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8"/>
        </w:rPr>
        <w:t>VITHI CONSULTING SRE &amp; PLATFORM COLLABORATION CHARTER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6"/>
        </w:rPr>
        <w:t>How Vithi Works With Your Internal Teams</w:t>
      </w:r>
    </w:p>
    <w:p>
      <w:pPr>
        <w:spacing w:before="0" w:after="160"/>
      </w:pPr>
      <w:r>
        <w:rPr>
          <w:rFonts w:ascii="Segoe UI" w:hAnsi="Segoe UI"/>
          <w:i/>
          <w:color w:val="334155"/>
          <w:sz w:val="21"/>
        </w:rPr>
        <w:t>A Collaborative, No-Blame Engineering Charter for SRE, DevOps, and Platform Squads — Ally, Not Auditor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THE VITHI CORE COLLABORATIVE STATEMENT</w:t>
              <w:br/>
            </w:r>
            <w:r>
              <w:rPr>
                <w:rFonts w:ascii="Segoe UI" w:hAnsi="Segoe UI"/>
                <w:color w:val="0F172A"/>
                <w:sz w:val="18"/>
              </w:rPr>
              <w:t>"Your internal team knows the environment best. Vithi helps convert that knowledge into an evidence-backed baseline, cross-team agreement, prioritised roadmap, and an executable improvement plan — solving bandwidth constraints, resolving cross-team silos, and securing executive budget for your engineering backlog."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Why Internal Teams Choose to Partner With Vithi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Internal SRE, DevOps, and Platform teams do not lack technical skill—they face structural organizational hurdles that external partners are uniquely positioned to solve: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Internal Team's Operational Challenge</w:t>
            </w:r>
          </w:p>
        </w:tc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How Vithi Unlocks Bandwidth &amp; Mandate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1. Severe Bandwidth Deficit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Engineers are swamped with on-call paging and reactive firefighting. Vithi takes on the diagnostic workload using read-only access with &lt;10 total interview hours.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2. Cross-Team Silos &amp; Blame Games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AppDev, Operations, and Data teams frequently clash over incident causes. Vithi acts as an objective, neutral third party aligning all squads around verified telemetry.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3. Securing Leadership Alignment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SREs struggle to get leadership buy-in for technical debt remediation. Vithi converts operational pain into an executive-backed case highlighting 380+ reclaimed engineer hours and 74% MTTR reduction.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4. Inconsistent Telemetry Evidence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Post-incident reviews often devolve into opinion-based arguments. Vithi establishes an immutable EV01–EV12 evidence register rooted in actual log, metric, and trace data.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5. Backlog Prioritization Paralysis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Too many competing tasks stall strategic reliability initiatives. Vithi co-creates a defensible 3-Horizon roadmap ranking projects by risk reduction and business impact.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6. Need for Neutral External Scoring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Internal teams cannot audit their own architecture without political exposure. Vithi provides an unbiased, industry-benchmarked maturity score (1.0–5.0).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The 7 Collaborative Ground Rules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To guarantee psychological safety, mutual respect, and zero operational disruption, Vithi adheres strictly to these 7 engagement ground rules: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1. No-Blame Assessment: </w:t>
      </w:r>
      <w:r>
        <w:rPr>
          <w:rFonts w:ascii="Segoe UI" w:hAnsi="Segoe UI"/>
          <w:color w:val="0F172A"/>
          <w:sz w:val="18"/>
        </w:rPr>
        <w:t>Focus strictly on telemetry gaps, architectural bottlenecks, and tooling friction—never individual or squad competency.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2. Evidence Over Opinion: </w:t>
      </w:r>
      <w:r>
        <w:rPr>
          <w:rFonts w:ascii="Segoe UI" w:hAnsi="Segoe UI"/>
          <w:color w:val="0F172A"/>
          <w:sz w:val="18"/>
        </w:rPr>
        <w:t>Replace subjective debates between AppDev and Ops with physical evidence, alert history, and distributed trace data.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3. Read-Only Walkthroughs Where Possible: </w:t>
      </w:r>
      <w:r>
        <w:rPr>
          <w:rFonts w:ascii="Segoe UI" w:hAnsi="Segoe UI"/>
          <w:color w:val="0F172A"/>
          <w:sz w:val="18"/>
        </w:rPr>
        <w:t>Operate under AWS SecurityAudit and ViewOnlyAccess roles. Zero production agent installs; zero disruption to running workloads.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4. Existing Tool Reuse First: </w:t>
      </w:r>
      <w:r>
        <w:rPr>
          <w:rFonts w:ascii="Segoe UI" w:hAnsi="Segoe UI"/>
          <w:color w:val="0F172A"/>
          <w:sz w:val="18"/>
        </w:rPr>
        <w:t>Prioritize tuning and optimizing existing tooling (Datadog, CloudWatch, Grafana, PagerDuty) before proposing new software purchases.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5. Internal Team Validates Findings: </w:t>
      </w:r>
      <w:r>
        <w:rPr>
          <w:rFonts w:ascii="Segoe UI" w:hAnsi="Segoe UI"/>
          <w:color w:val="0F172A"/>
          <w:sz w:val="18"/>
        </w:rPr>
        <w:t>Internal leads review, challenge, and calibrate all raw scoring and diagnostic data before executive presentations.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6. Roadmap Co-Created With Owners: </w:t>
      </w:r>
      <w:r>
        <w:rPr>
          <w:rFonts w:ascii="Segoe UI" w:hAnsi="Segoe UI"/>
          <w:color w:val="0F172A"/>
          <w:sz w:val="18"/>
        </w:rPr>
        <w:t>Implementation sprint menus and delivery milestones are co-authored with internal squad owners to match realistic capacity.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7. Quick Wins Identified Without Disrupting Operations: </w:t>
      </w:r>
      <w:r>
        <w:rPr>
          <w:rFonts w:ascii="Segoe UI" w:hAnsi="Segoe UI"/>
          <w:color w:val="0F172A"/>
          <w:sz w:val="18"/>
        </w:rPr>
        <w:t>Deliver immediate relief (such as 30-day alert noise resets, stripping DEBUG logs) to relieve on-call engineers without disrupting ongoing sprints.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3. What We Require vs. What We Deliver Back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What We Ask From Your Engineering Squad</w:t>
            </w:r>
          </w:p>
        </w:tc>
        <w:tc>
          <w:tcPr>
            <w:tcW w:type="dxa" w:w="4968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What Vithi Hands Back to Your Team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• Less than 10 total interview hours across 2 weeks</w:t>
              <w:br/>
              <w:t>• Read-only IAM access (SecurityAudit / ViewOnly)</w:t>
              <w:br/>
              <w:t>• Access to 90-day alert export and architecture docs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66534"/>
                <w:sz w:val="17"/>
              </w:rPr>
              <w:t>• 30-Day Alert Reset (cuts on-call paging noise by 60%+)</w:t>
              <w:br/>
              <w:t>• 100% Runbook URLs mapped to Tier-1 P1/P2 alerts</w:t>
              <w:br/>
              <w:t>• Reclaimed 300+ engineering hours/month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• Verification of scope and critical services list</w:t>
              <w:br/>
              <w:t>• Open collaboration during artifact walkthroughs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66534"/>
                <w:sz w:val="17"/>
              </w:rPr>
              <w:t>• Objective, neutral EV01–EV12 diagnostic baseline</w:t>
              <w:br/>
              <w:t>• Elimination of AppDev vs Ops finger-pointing</w:t>
              <w:br/>
              <w:t>• Cross-team consensus on shared Golden Signals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• Co-review of preliminary maturity scores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66534"/>
                <w:sz w:val="17"/>
              </w:rPr>
              <w:t>• Executive-backed board deck and secured leadership alignment</w:t>
              <w:br/>
              <w:t>• Prioritized 3-Horizon SRE engineering backlog</w:t>
              <w:br/>
              <w:t>• 70%+ reduction in incident triage effort and recovered engineering capacity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How Vithi Works With Your Internal Teams | Collaborative Charter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SRE &amp; PLATFORM PARTNERSHIP CHARTER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