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FFFFF" w:val="clear"/>
            <w:tcBorders>
              <w:top w:val="single" w:sz="6" w:space="0" w:color="C5D4DC"/>
              <w:left w:val="single" w:sz="6" w:space="0" w:color="C5D4DC"/>
              <w:bottom w:val="single" w:sz="6" w:space="0" w:color="C5D4DC"/>
              <w:right w:val="single" w:sz="6" w:space="0" w:color="C5D4DC"/>
            </w:tcBorders>
            <w:tcMar>
              <w:top w:w="40" w:type="dxa"/>
              <w:left w:w="50" w:type="dxa"/>
              <w:bottom w:w="30" w:type="dxa"/>
              <w:right w:w="50" w:type="dxa"/>
            </w:tcMar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420000" cy="10355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sp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0000" cy="1035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4A5568"/>
                <w:sz w:val="18"/>
              </w:rPr>
              <w:t>MINISTERIO DE SALUD PÚBLICA DEL ECUADOR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5D402" w:val="clear"/>
            <w:tcBorders>
              <w:top w:val="single" w:sz="2" w:space="0" w:color="F5D402"/>
              <w:left w:val="single" w:sz="2" w:space="0" w:color="F5D402"/>
              <w:bottom w:val="single" w:sz="2" w:space="0" w:color="F5D402"/>
              <w:right w:val="single" w:sz="2" w:space="0" w:color="F5D402"/>
            </w:tcBorders>
            <w:tcMar>
              <w:top w:w="6" w:type="dxa"/>
              <w:left w:w="0" w:type="dxa"/>
              <w:bottom w:w="6" w:type="dxa"/>
              <w:right w:w="0" w:type="dxa"/>
            </w:tcMar>
          </w:tcPr>
          <w:p>
            <w:r/>
          </w:p>
        </w:tc>
        <w:tc>
          <w:tcPr>
            <w:tcW w:type="dxa" w:w="3400"/>
            <w:shd w:fill="191497" w:val="clear"/>
            <w:tcBorders>
              <w:top w:val="single" w:sz="2" w:space="0" w:color="191497"/>
              <w:left w:val="single" w:sz="2" w:space="0" w:color="191497"/>
              <w:bottom w:val="single" w:sz="2" w:space="0" w:color="191497"/>
              <w:right w:val="single" w:sz="2" w:space="0" w:color="191497"/>
            </w:tcBorders>
            <w:tcMar>
              <w:top w:w="6" w:type="dxa"/>
              <w:left w:w="0" w:type="dxa"/>
              <w:bottom w:w="6" w:type="dxa"/>
              <w:right w:w="0" w:type="dxa"/>
            </w:tcMar>
          </w:tcPr>
          <w:p>
            <w:r/>
          </w:p>
        </w:tc>
        <w:tc>
          <w:tcPr>
            <w:tcW w:type="dxa" w:w="3400"/>
            <w:shd w:fill="D61A0C" w:val="clear"/>
            <w:tcBorders>
              <w:top w:val="single" w:sz="2" w:space="0" w:color="D61A0C"/>
              <w:left w:val="single" w:sz="2" w:space="0" w:color="D61A0C"/>
              <w:bottom w:val="single" w:sz="2" w:space="0" w:color="D61A0C"/>
              <w:right w:val="single" w:sz="2" w:space="0" w:color="D61A0C"/>
            </w:tcBorders>
            <w:tcMar>
              <w:top w:w="6" w:type="dxa"/>
              <w:left w:w="0" w:type="dxa"/>
              <w:bottom w:w="6" w:type="dxa"/>
              <w:right w:w="0" w:type="dxa"/>
            </w:tcMar>
          </w:tcPr>
          <w:p>
            <w:r/>
          </w:p>
        </w:tc>
      </w:tr>
    </w:tbl>
    <w:p>
      <w:pPr>
        <w:spacing w:after="160"/>
      </w:pPr>
    </w:p>
    <w:p>
      <w:pPr>
        <w:spacing w:before="0" w:after="80" w:line="276" w:lineRule="auto"/>
        <w:jc w:val="center"/>
      </w:pPr>
      <w:r>
        <w:rPr>
          <w:rFonts w:ascii="Georgia" w:hAnsi="Georgia"/>
          <w:b/>
          <w:i w:val="0"/>
          <w:color w:val="1E3A5F"/>
          <w:sz w:val="30"/>
        </w:rPr>
        <w:t>HOSPITAL GENERAL PUYO</w:t>
      </w:r>
    </w:p>
    <w:p>
      <w:pPr>
        <w:spacing w:before="0" w:after="40" w:line="276" w:lineRule="auto"/>
        <w:jc w:val="center"/>
      </w:pPr>
      <w:r>
        <w:rPr>
          <w:rFonts w:ascii="Georgia" w:hAnsi="Georgia"/>
          <w:b/>
          <w:i w:val="0"/>
          <w:color w:val="2A6F6F"/>
          <w:sz w:val="24"/>
        </w:rPr>
        <w:t>MANUAL DE USO</w:t>
      </w:r>
    </w:p>
    <w:p>
      <w:pPr>
        <w:spacing w:before="0" w:after="160" w:line="276" w:lineRule="auto"/>
        <w:jc w:val="center"/>
      </w:pPr>
      <w:r>
        <w:rPr>
          <w:rFonts w:ascii="Georgia" w:hAnsi="Georgia"/>
          <w:b/>
          <w:i w:val="0"/>
          <w:color w:val="1A2330"/>
          <w:sz w:val="32"/>
        </w:rPr>
        <w:t>Actas y Anexos del Protocolo de Pérdida</w:t>
        <w:br/>
        <w:t>de Historia Clínica</w:t>
      </w:r>
    </w:p>
    <w:p>
      <w:pPr>
        <w:spacing w:before="0" w:after="160"/>
        <w:pBdr>
          <w:bottom w:val="single" w:sz="10" w:space="1" w:color="C5D4DC"/>
        </w:pBdr>
      </w:pPr>
    </w:p>
    <w:p>
      <w:pPr>
        <w:spacing w:before="0" w:after="40" w:line="276" w:lineRule="auto"/>
        <w:jc w:val="center"/>
      </w:pPr>
      <w:r>
        <w:rPr>
          <w:rFonts w:ascii="Calibri" w:hAnsi="Calibri"/>
          <w:b w:val="0"/>
          <w:i w:val="0"/>
          <w:color w:val="4A5568"/>
          <w:sz w:val="20"/>
        </w:rPr>
        <w:t>Código: PROT-HC-001-MU     Versión: 1.0     Fecha: 22 de julio de 2026</w:t>
      </w:r>
    </w:p>
    <w:p>
      <w:pPr>
        <w:spacing w:before="0" w:after="200" w:line="276" w:lineRule="auto"/>
        <w:jc w:val="center"/>
      </w:pPr>
      <w:r>
        <w:rPr>
          <w:rFonts w:ascii="Calibri" w:hAnsi="Calibri"/>
          <w:b w:val="0"/>
          <w:i/>
          <w:color w:val="2A6F6F"/>
          <w:sz w:val="18"/>
        </w:rPr>
        <w:t>Guía práctica, visual y señalética para el correcto llenado y firma de los instrumentos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CONTACTO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0991976454</w:t>
            </w:r>
          </w:p>
        </w:tc>
        <w:tc>
          <w:tcPr>
            <w:tcW w:type="dxa" w:w="34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CLASIFICACIÓN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CONFIDENCIAL</w:t>
            </w:r>
          </w:p>
        </w:tc>
        <w:tc>
          <w:tcPr>
            <w:tcW w:type="dxa" w:w="34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4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PROTOCOLO BASE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PROT-HC-001</w:t>
            </w:r>
          </w:p>
        </w:tc>
      </w:tr>
    </w:tbl>
    <w:p>
      <w:pPr>
        <w:spacing w:before="0" w:after="200" w:line="276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ELABORADO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Tlgo. Andrés Romero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Firma: ______________</w:t>
              <w:br/>
              <w:t>Fecha: ___/___/______</w:t>
            </w:r>
          </w:p>
        </w:tc>
        <w:tc>
          <w:tcPr>
            <w:tcW w:type="dxa" w:w="3400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REVISADO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Dra. Stephany Tayupanda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Firma: ______________</w:t>
              <w:br/>
              <w:t>Fecha: ___/___/______</w:t>
            </w:r>
          </w:p>
        </w:tc>
        <w:tc>
          <w:tcPr>
            <w:tcW w:type="dxa" w:w="3400"/>
            <w:shd w:fill="FFFFFF" w:val="clear"/>
            <w:tcBorders>
              <w:top w:val="single" w:sz="5" w:space="0" w:color="1E3A5F"/>
              <w:left w:val="single" w:sz="5" w:space="0" w:color="1E3A5F"/>
              <w:bottom w:val="single" w:sz="5" w:space="0" w:color="1E3A5F"/>
              <w:right w:val="single" w:sz="5" w:space="0" w:color="1E3A5F"/>
            </w:tcBorders>
            <w:tcMar>
              <w:top w:w="50" w:type="dxa"/>
              <w:left w:w="30" w:type="dxa"/>
              <w:bottom w:w="40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APROBADO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Dr. Gabriel García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Firma: ______________</w:t>
              <w:br/>
              <w:t>Fecha: ___/___/______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1.  OBJETIVO DEL MANUAL</w:t>
            </w:r>
          </w:p>
        </w:tc>
      </w:tr>
    </w:tbl>
    <w:p>
      <w:pPr>
        <w:spacing w:after="120"/>
      </w:pPr>
    </w:p>
    <w:p>
      <w:pPr>
        <w:spacing w:before="0" w:after="160" w:line="276" w:lineRule="auto"/>
        <w:jc w:val="both"/>
      </w:pPr>
      <w:r>
        <w:rPr>
          <w:rFonts w:ascii="Calibri" w:hAnsi="Calibri"/>
          <w:b w:val="0"/>
          <w:i w:val="0"/>
          <w:color w:val="4A5568"/>
          <w:sz w:val="22"/>
        </w:rPr>
        <w:t>Este Manual orienta al personal del Hospital General Puyo sobre cuándo utilizar, cómo completar y quién debe firmar las Actas 01 a 06 y los Anexos A y B del Protocolo PROT-HC-001, mediante instrucciones claras, gráficas de flujo y señalética visual.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2.  ¿CUÁNDO USAR CADA ACTA O ANEXO?</w:t>
            </w:r>
          </w:p>
        </w:tc>
      </w:tr>
    </w:tbl>
    <w:p>
      <w:pPr>
        <w:spacing w:after="120"/>
      </w:pPr>
    </w:p>
    <w:p>
      <w:pPr>
        <w:spacing w:before="0" w:after="80" w:line="276" w:lineRule="auto"/>
        <w:jc w:val="center"/>
      </w:pPr>
      <w:r>
        <w:rPr>
          <w:rFonts w:ascii="Calibri" w:hAnsi="Calibri"/>
          <w:b w:val="0"/>
          <w:i/>
          <w:color w:val="4A5568"/>
          <w:sz w:val="20"/>
        </w:rPr>
        <w:t>Siga la secuencia señalada. Las flechas indican el orden obligatorio tras notificar la pérdida.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0000" cy="538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cuando_us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8312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20"/>
              </w:rPr>
              <w:t>SEÑAL CLAVE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ACTA 01 siempre primero. ANEXO A en paralelo si hay paciente en atención. ACTA 03 si se recupera; ACTA 04 si no. ACTA 05 si corresponde informar al usuario. ACTA 06 cierra el incidente.</w:t>
            </w:r>
          </w:p>
        </w:tc>
      </w:tr>
    </w:tbl>
    <w:p>
      <w:pPr>
        <w:spacing w:after="12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3.  ¿QUIÉN FIRMA CADA DOCUMENTO?</w:t>
            </w:r>
          </w:p>
        </w:tc>
      </w:tr>
    </w:tbl>
    <w:p>
      <w:pPr>
        <w:spacing w:after="120"/>
      </w:pPr>
    </w:p>
    <w:p>
      <w:pPr>
        <w:spacing w:before="0" w:after="80" w:line="276" w:lineRule="auto"/>
        <w:jc w:val="center"/>
      </w:pPr>
      <w:r>
        <w:rPr>
          <w:rFonts w:ascii="Calibri" w:hAnsi="Calibri"/>
          <w:b w:val="0"/>
          <w:i/>
          <w:color w:val="4A5568"/>
          <w:sz w:val="20"/>
        </w:rPr>
        <w:t>La siguiente matriz indica las firmas obligatorias. El color y el símbolo ✓ señalan al responsable.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5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quien_firm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55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20"/>
              </w:rPr>
              <w:t>ACTA 03 — RECUPERACIÓN Y RESTAURACIÓN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Firmas obligatorias: 1) Responsable del servicio  ·  2) Responsable del servicio de Admisiones  ·  3) Gestión de Calidad y Seguridad del Paciente.</w:t>
            </w:r>
          </w:p>
        </w:tc>
      </w:tr>
    </w:tbl>
    <w:p>
      <w:pPr>
        <w:spacing w:after="12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4.  CÓMO LLENAR CORRECTAMENTE</w:t>
            </w:r>
          </w:p>
        </w:tc>
      </w:tr>
    </w:tbl>
    <w:p>
      <w:pPr>
        <w:spacing w:after="12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98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como_llen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8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1E3A5F"/>
          <w:sz w:val="22"/>
        </w:rPr>
        <w:t>Reglas adicionales de validez documental: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Escriba con tinta azul o negra; evite lápiz y corrector líquido.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Si comete un error, tache con una línea, anote “error” y firme al margen; no use corrector.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Complete todos los campos aplicables; en los no aplicables escriba “N/A”.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Conserve copias legibles; el original va al expediente INC-HC (CONFIDENCIAL).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5.  SEÑALÉTICA RÁPIDA POR TIPO DE EVENTO (E1–E5)</w:t>
            </w:r>
          </w:p>
        </w:tc>
      </w:tr>
    </w:tbl>
    <w:p>
      <w:pPr>
        <w:spacing w:after="120"/>
      </w:pPr>
    </w:p>
    <w:p>
      <w:pPr>
        <w:spacing w:before="0" w:after="80" w:line="276" w:lineRule="auto"/>
        <w:jc w:val="center"/>
      </w:pPr>
      <w:r>
        <w:rPr>
          <w:rFonts w:ascii="Calibri" w:hAnsi="Calibri"/>
          <w:b w:val="0"/>
          <w:i/>
          <w:color w:val="4A5568"/>
          <w:sz w:val="20"/>
        </w:rPr>
        <w:t>Según la clasificación del incidente, priorice el siguiente recorrido de actas: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senaletica_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6.  FICHAS DE USO POR DOCUMENTO</w:t>
            </w:r>
          </w:p>
        </w:tc>
      </w:tr>
    </w:tbl>
    <w:p>
      <w:pPr>
        <w:spacing w:after="120"/>
      </w:pPr>
    </w:p>
    <w:p>
      <w:pPr>
        <w:spacing w:before="160" w:after="80" w:line="276" w:lineRule="auto"/>
      </w:pPr>
      <w:r>
        <w:rPr>
          <w:rFonts w:ascii="Calibri" w:hAnsi="Calibri"/>
          <w:b/>
          <w:i w:val="0"/>
          <w:color w:val="1E3A5F"/>
          <w:sz w:val="24"/>
        </w:rPr>
        <w:t>ACTA 01 — Detección y notificación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¿Cuándo usarla?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Al detectar pérdida, extravío o deterioro.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¿Quién firma?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Quien detecta, Jefatura del servicio, Responsable de Admisiones.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¿Cuál es el plazo?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Máximo 30 minutos desde la detección.</w:t>
            </w:r>
          </w:p>
        </w:tc>
      </w:tr>
    </w:tbl>
    <w:p>
      <w:pPr>
        <w:spacing w:before="80" w:after="40" w:line="276" w:lineRule="auto"/>
      </w:pPr>
      <w:r>
        <w:rPr>
          <w:rFonts w:ascii="Calibri" w:hAnsi="Calibri"/>
          <w:b/>
          <w:i w:val="0"/>
          <w:color w:val="2A6F6F"/>
          <w:sz w:val="20"/>
        </w:rPr>
        <w:t>Pasos para completar: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Anote fecha, hora y código INC-HC (si ya existe) o solicite su asignación.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Marque el tipo E1–E5 y describa el hecho con claridad.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Identifique la(s) HCU afectadas y el último movimiento conocido.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4.  </w:t>
      </w:r>
      <w:r>
        <w:rPr>
          <w:rFonts w:ascii="Calibri" w:hAnsi="Calibri"/>
          <w:b w:val="0"/>
          <w:i w:val="0"/>
          <w:color w:val="4A5568"/>
          <w:sz w:val="22"/>
        </w:rPr>
        <w:t>Registre la contención y a quién notificó (Admisiones, Dirección, Calidad).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5.  </w:t>
      </w:r>
      <w:r>
        <w:rPr>
          <w:rFonts w:ascii="Calibri" w:hAnsi="Calibri"/>
          <w:b w:val="0"/>
          <w:i w:val="0"/>
          <w:color w:val="4A5568"/>
          <w:sz w:val="22"/>
        </w:rPr>
        <w:t>Obtenga las tres firmas antes de continuar.</w:t>
      </w:r>
    </w:p>
    <w:p>
      <w:pPr>
        <w:spacing w:before="0" w:after="120"/>
        <w:pBdr>
          <w:bottom w:val="single" w:sz="10" w:space="1" w:color="C5D4DC"/>
        </w:pBdr>
      </w:pPr>
    </w:p>
    <w:p>
      <w:pPr>
        <w:spacing w:before="160" w:after="80" w:line="276" w:lineRule="auto"/>
      </w:pPr>
      <w:r>
        <w:rPr>
          <w:rFonts w:ascii="Calibri" w:hAnsi="Calibri"/>
          <w:b/>
          <w:i w:val="0"/>
          <w:color w:val="1E3A5F"/>
          <w:sz w:val="24"/>
        </w:rPr>
        <w:t>ACTA 02 — Diagnóstico e inventario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¿Cuándo usarla?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Tras activar el plan y obtener autorización de ingreso al archivo.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¿Quién firma?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Admisiones, Responsable del servicio, Calidad y Seguridad, Dirección (y TI si aplica).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¿Cuál es el plazo?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Preferible dentro de 1 día hábil (o según magnitud).</w:t>
            </w:r>
          </w:p>
        </w:tc>
      </w:tr>
    </w:tbl>
    <w:p>
      <w:pPr>
        <w:spacing w:before="80" w:after="40" w:line="276" w:lineRule="auto"/>
      </w:pPr>
      <w:r>
        <w:rPr>
          <w:rFonts w:ascii="Calibri" w:hAnsi="Calibri"/>
          <w:b/>
          <w:i w:val="0"/>
          <w:color w:val="2A6F6F"/>
          <w:sz w:val="20"/>
        </w:rPr>
        <w:t>Pasos para completar: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Conforme el equipo evaluador y registre la autorización de ingreso.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Defina el alcance (activo/pasivo/digital/anexos).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Complete el inventario: estado B/D/F/C y totales.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4.  </w:t>
      </w:r>
      <w:r>
        <w:rPr>
          <w:rFonts w:ascii="Calibri" w:hAnsi="Calibri"/>
          <w:b w:val="0"/>
          <w:i w:val="0"/>
          <w:color w:val="4A5568"/>
          <w:sz w:val="22"/>
        </w:rPr>
        <w:t>Conforme el archivo recuperado y confirme la clasificación E__.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5.  </w:t>
      </w:r>
      <w:r>
        <w:rPr>
          <w:rFonts w:ascii="Calibri" w:hAnsi="Calibri"/>
          <w:b w:val="0"/>
          <w:i w:val="0"/>
          <w:color w:val="4A5568"/>
          <w:sz w:val="22"/>
        </w:rPr>
        <w:t>Redacte conclusiones y recabe firmas.</w:t>
      </w:r>
    </w:p>
    <w:p>
      <w:pPr>
        <w:spacing w:before="0" w:after="120"/>
        <w:pBdr>
          <w:bottom w:val="single" w:sz="10" w:space="1" w:color="C5D4DC"/>
        </w:pBdr>
      </w:pPr>
    </w:p>
    <w:p>
      <w:pPr>
        <w:spacing w:before="160" w:after="80" w:line="276" w:lineRule="auto"/>
      </w:pPr>
      <w:r>
        <w:rPr>
          <w:rFonts w:ascii="Calibri" w:hAnsi="Calibri"/>
          <w:b/>
          <w:i w:val="0"/>
          <w:color w:val="1E3A5F"/>
          <w:sz w:val="24"/>
        </w:rPr>
        <w:t>ACTA 03 — Recuperación y restauración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¿Cuándo usarla?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Cuando la HCU se localiza, se restaura desde respaldo o se reintegra parcialmente.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¿Quién firma?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Responsable del servicio · Responsable de Admisiones · Gestión de Calidad y Seguridad del Paciente.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¿Cuál es el plazo?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Inmediatamente después de recuperar o restaurar.</w:t>
            </w:r>
          </w:p>
        </w:tc>
      </w:tr>
    </w:tbl>
    <w:p>
      <w:pPr>
        <w:spacing w:before="80" w:after="40" w:line="276" w:lineRule="auto"/>
      </w:pPr>
      <w:r>
        <w:rPr>
          <w:rFonts w:ascii="Calibri" w:hAnsi="Calibri"/>
          <w:b/>
          <w:i w:val="0"/>
          <w:color w:val="2A6F6F"/>
          <w:sz w:val="20"/>
        </w:rPr>
        <w:t>Pasos para completar: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Indique el método aplicado (restitución, archivo recuperado, backup, anexión).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Aplique numeración según Arts. 18–19 del Acuerdo 00115-2021.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Registre el resultado por expediente (OK / Parcial / Reapertura / No recuperable).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4.  </w:t>
      </w:r>
      <w:r>
        <w:rPr>
          <w:rFonts w:ascii="Calibri" w:hAnsi="Calibri"/>
          <w:b w:val="0"/>
          <w:i w:val="0"/>
          <w:color w:val="4A5568"/>
          <w:sz w:val="22"/>
        </w:rPr>
        <w:t>Verifique confidencialidad, custodia y nota administrativa en la HCU.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5.  </w:t>
      </w:r>
      <w:r>
        <w:rPr>
          <w:rFonts w:ascii="Calibri" w:hAnsi="Calibri"/>
          <w:b w:val="0"/>
          <w:i w:val="0"/>
          <w:color w:val="4A5568"/>
          <w:sz w:val="22"/>
        </w:rPr>
        <w:t>Obtenga las tres firmas obligatorias del Acta 03.</w:t>
      </w:r>
    </w:p>
    <w:p>
      <w:pPr>
        <w:spacing w:before="0" w:after="120"/>
        <w:pBdr>
          <w:bottom w:val="single" w:sz="10" w:space="1" w:color="C5D4DC"/>
        </w:pBdr>
      </w:pPr>
    </w:p>
    <w:p>
      <w:pPr>
        <w:spacing w:before="160" w:after="80" w:line="276" w:lineRule="auto"/>
      </w:pPr>
      <w:r>
        <w:rPr>
          <w:rFonts w:ascii="Calibri" w:hAnsi="Calibri"/>
          <w:b/>
          <w:i w:val="0"/>
          <w:color w:val="1E3A5F"/>
          <w:sz w:val="24"/>
        </w:rPr>
        <w:t>ACTA 04 — Reconstrucción documental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¿Cuándo usarla?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Cuando la HCU no es recuperable o solo se recupera de forma parcial con lagunas.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¿Quién firma?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Profesional que reconstruye, Admisiones, Calidad, Responsable del servicio y Dirección.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¿Cuál es el plazo?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Tras confirmar que no hay recuperación íntegra.</w:t>
            </w:r>
          </w:p>
        </w:tc>
      </w:tr>
    </w:tbl>
    <w:p>
      <w:pPr>
        <w:spacing w:before="80" w:after="40" w:line="276" w:lineRule="auto"/>
      </w:pPr>
      <w:r>
        <w:rPr>
          <w:rFonts w:ascii="Calibri" w:hAnsi="Calibri"/>
          <w:b/>
          <w:i w:val="0"/>
          <w:color w:val="2A6F6F"/>
          <w:sz w:val="20"/>
        </w:rPr>
        <w:t>Pasos para completar: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Declare el motivo y liste solo fuentes verificables.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Prohibido inventar datos clínicos; declare lagunas expresamente.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Consigne la reconstrucción y la nota administrativa con el N.º de incidente.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4.  </w:t>
      </w:r>
      <w:r>
        <w:rPr>
          <w:rFonts w:ascii="Calibri" w:hAnsi="Calibri"/>
          <w:b w:val="0"/>
          <w:i w:val="0"/>
          <w:color w:val="4A5568"/>
          <w:sz w:val="22"/>
        </w:rPr>
        <w:t>Adjunte evidencias (Anexo A, resultados, epicrisis, etc.).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5.  </w:t>
      </w:r>
      <w:r>
        <w:rPr>
          <w:rFonts w:ascii="Calibri" w:hAnsi="Calibri"/>
          <w:b w:val="0"/>
          <w:i w:val="0"/>
          <w:color w:val="4A5568"/>
          <w:sz w:val="22"/>
        </w:rPr>
        <w:t>Complete firmas de elaboración y aprobación.</w:t>
      </w:r>
    </w:p>
    <w:p>
      <w:pPr>
        <w:spacing w:before="0" w:after="120"/>
        <w:pBdr>
          <w:bottom w:val="single" w:sz="10" w:space="1" w:color="C5D4DC"/>
        </w:pBdr>
      </w:pPr>
    </w:p>
    <w:p>
      <w:pPr>
        <w:spacing w:before="160" w:after="80" w:line="276" w:lineRule="auto"/>
      </w:pPr>
      <w:r>
        <w:rPr>
          <w:rFonts w:ascii="Calibri" w:hAnsi="Calibri"/>
          <w:b/>
          <w:i w:val="0"/>
          <w:color w:val="1E3A5F"/>
          <w:sz w:val="24"/>
        </w:rPr>
        <w:t>ACTA 05 — Notificación al usuario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¿Cuándo usarla?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Cuando se afectó la disponibilidad de la HCU o el derecho de acceso del usuario.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¿Quién firma?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Usuario/representante, funcionario que notifica, Admisiones; Vo.Bo. de Calidad.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¿Cuál es el plazo?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Tan pronto se estabilice la situación o al solicitarlo el usuario.</w:t>
            </w:r>
          </w:p>
        </w:tc>
      </w:tr>
    </w:tbl>
    <w:p>
      <w:pPr>
        <w:spacing w:before="80" w:after="40" w:line="276" w:lineRule="auto"/>
      </w:pPr>
      <w:r>
        <w:rPr>
          <w:rFonts w:ascii="Calibri" w:hAnsi="Calibri"/>
          <w:b/>
          <w:i w:val="0"/>
          <w:color w:val="2A6F6F"/>
          <w:sz w:val="20"/>
        </w:rPr>
        <w:t>Pasos para completar: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Informe en entorno privado, sin terceros ajenos.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Marque qué se comunicó (indisponibilidad, recuperación, reconstrucción).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Si solicita copia certificada, entregue en máximo 48 horas.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4.  </w:t>
      </w:r>
      <w:r>
        <w:rPr>
          <w:rFonts w:ascii="Calibri" w:hAnsi="Calibri"/>
          <w:b w:val="0"/>
          <w:i w:val="0"/>
          <w:color w:val="4A5568"/>
          <w:sz w:val="22"/>
        </w:rPr>
        <w:t>Recabe firma del usuario y del personal que notifica.</w:t>
      </w:r>
    </w:p>
    <w:p>
      <w:pPr>
        <w:spacing w:before="0" w:after="120"/>
        <w:pBdr>
          <w:bottom w:val="single" w:sz="10" w:space="1" w:color="C5D4DC"/>
        </w:pBdr>
      </w:pPr>
    </w:p>
    <w:p>
      <w:pPr>
        <w:spacing w:before="160" w:after="80" w:line="276" w:lineRule="auto"/>
      </w:pPr>
      <w:r>
        <w:rPr>
          <w:rFonts w:ascii="Calibri" w:hAnsi="Calibri"/>
          <w:b/>
          <w:i w:val="0"/>
          <w:color w:val="1E3A5F"/>
          <w:sz w:val="24"/>
        </w:rPr>
        <w:t>ACTA 06 — Informe de cierre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¿Cuándo usarla?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Al concluir las acciones técnicas y administrativas del incidente.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¿Quién firma?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Admisiones (elabora), Calidad y Seguridad, Dirección del Hospital.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¿Cuál es el plazo?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Máximo 5 días hábiles desde la resolución operativa.</w:t>
            </w:r>
          </w:p>
        </w:tc>
      </w:tr>
    </w:tbl>
    <w:p>
      <w:pPr>
        <w:spacing w:before="80" w:after="40" w:line="276" w:lineRule="auto"/>
      </w:pPr>
      <w:r>
        <w:rPr>
          <w:rFonts w:ascii="Calibri" w:hAnsi="Calibri"/>
          <w:b/>
          <w:i w:val="0"/>
          <w:color w:val="2A6F6F"/>
          <w:sz w:val="20"/>
        </w:rPr>
        <w:t>Pasos para completar: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Resuma causa, alcance y resultados (recuperadas / no recuperables).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Liste acciones realizadas y medidas correctivas con plazos.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Indique impacto en derechos del usuario y responsabilidades.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4.  </w:t>
      </w:r>
      <w:r>
        <w:rPr>
          <w:rFonts w:ascii="Calibri" w:hAnsi="Calibri"/>
          <w:b w:val="0"/>
          <w:i w:val="0"/>
          <w:color w:val="4A5568"/>
          <w:sz w:val="22"/>
        </w:rPr>
        <w:t>Archive el expediente INC-HC en área restringida.</w:t>
      </w:r>
    </w:p>
    <w:p>
      <w:pPr>
        <w:spacing w:before="0" w:after="120"/>
        <w:pBdr>
          <w:bottom w:val="single" w:sz="10" w:space="1" w:color="C5D4DC"/>
        </w:pBdr>
      </w:pPr>
    </w:p>
    <w:p>
      <w:pPr>
        <w:spacing w:before="160" w:after="80" w:line="276" w:lineRule="auto"/>
      </w:pPr>
      <w:r>
        <w:rPr>
          <w:rFonts w:ascii="Calibri" w:hAnsi="Calibri"/>
          <w:b/>
          <w:i w:val="0"/>
          <w:color w:val="1E3A5F"/>
          <w:sz w:val="24"/>
        </w:rPr>
        <w:t>ANEXO A — Formulario de contingencia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¿Cuándo usarla?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Si hay paciente en atención y la HCU no está disponible.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¿Quién firma?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Profesional que atiende, Admisiones (recepción), Calidad y Seguridad.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¿Cuál es el plazo?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Inmediato, mientras dura la contingencia asistencial.</w:t>
            </w:r>
          </w:p>
        </w:tc>
      </w:tr>
    </w:tbl>
    <w:p>
      <w:pPr>
        <w:spacing w:before="80" w:after="40" w:line="276" w:lineRule="auto"/>
      </w:pPr>
      <w:r>
        <w:rPr>
          <w:rFonts w:ascii="Calibri" w:hAnsi="Calibri"/>
          <w:b/>
          <w:i w:val="0"/>
          <w:color w:val="2A6F6F"/>
          <w:sz w:val="20"/>
        </w:rPr>
        <w:t>Pasos para completar: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Complete identificación del usuario y del profesional.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Registre el acto clínico (motivo, anamnesis, examen, diagnóstico, plan).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No deje el formulario a la vista de terceros (CONFIDENCIAL).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4.  </w:t>
      </w:r>
      <w:r>
        <w:rPr>
          <w:rFonts w:ascii="Calibri" w:hAnsi="Calibri"/>
          <w:b w:val="0"/>
          <w:i w:val="0"/>
          <w:color w:val="4A5568"/>
          <w:sz w:val="22"/>
        </w:rPr>
        <w:t>Al recuperar la HCU, transcriba el contenido y archive el Anexo A en el INC-HC.</w:t>
      </w:r>
    </w:p>
    <w:p>
      <w:pPr>
        <w:spacing w:before="0" w:after="120"/>
        <w:pBdr>
          <w:bottom w:val="single" w:sz="10" w:space="1" w:color="C5D4DC"/>
        </w:pBdr>
      </w:pPr>
    </w:p>
    <w:p>
      <w:pPr>
        <w:spacing w:before="160" w:after="80" w:line="276" w:lineRule="auto"/>
      </w:pPr>
      <w:r>
        <w:rPr>
          <w:rFonts w:ascii="Calibri" w:hAnsi="Calibri"/>
          <w:b/>
          <w:i w:val="0"/>
          <w:color w:val="1E3A5F"/>
          <w:sz w:val="24"/>
        </w:rPr>
        <w:t>ANEXO B — Lista de verificación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¿Cuándo usarla?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Para comprobar que el hospital tiene implementado el protocolo (no es por cada incidente).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¿Quién firma?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Admisiones, Calidad y Seguridad, Dirección.</w:t>
            </w:r>
          </w:p>
        </w:tc>
      </w:tr>
      <w:tr>
        <w:tc>
          <w:tcPr>
            <w:tcW w:type="dxa" w:w="5100"/>
            <w:shd w:fill="F0F5F7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18"/>
              </w:rPr>
              <w:t>¿Cuál es el plazo?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Periódicamente (recomendado trimestral) o tras auditorías.</w:t>
            </w:r>
          </w:p>
        </w:tc>
      </w:tr>
    </w:tbl>
    <w:p>
      <w:pPr>
        <w:spacing w:before="80" w:after="40" w:line="276" w:lineRule="auto"/>
      </w:pPr>
      <w:r>
        <w:rPr>
          <w:rFonts w:ascii="Calibri" w:hAnsi="Calibri"/>
          <w:b/>
          <w:i w:val="0"/>
          <w:color w:val="2A6F6F"/>
          <w:sz w:val="20"/>
        </w:rPr>
        <w:t>Pasos para completar: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1.  </w:t>
      </w:r>
      <w:r>
        <w:rPr>
          <w:rFonts w:ascii="Calibri" w:hAnsi="Calibri"/>
          <w:b w:val="0"/>
          <w:i w:val="0"/>
          <w:color w:val="4A5568"/>
          <w:sz w:val="22"/>
        </w:rPr>
        <w:t>Marque cada ítem verificado (socialización, actas disponibles, archivo restringido, etc.).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2.  </w:t>
      </w:r>
      <w:r>
        <w:rPr>
          <w:rFonts w:ascii="Calibri" w:hAnsi="Calibri"/>
          <w:b w:val="0"/>
          <w:i w:val="0"/>
          <w:color w:val="4A5568"/>
          <w:sz w:val="22"/>
        </w:rPr>
        <w:t>Anote fecha y observaciones.</w:t>
      </w:r>
    </w:p>
    <w:p>
      <w:pPr>
        <w:spacing w:before="0" w:after="80"/>
        <w:ind w:left="142"/>
      </w:pPr>
      <w:r>
        <w:rPr>
          <w:rFonts w:ascii="Calibri" w:hAnsi="Calibri"/>
          <w:b/>
          <w:i w:val="0"/>
          <w:color w:val="2A6F6F"/>
          <w:sz w:val="22"/>
        </w:rPr>
        <w:t xml:space="preserve">3.  </w:t>
      </w:r>
      <w:r>
        <w:rPr>
          <w:rFonts w:ascii="Calibri" w:hAnsi="Calibri"/>
          <w:b w:val="0"/>
          <w:i w:val="0"/>
          <w:color w:val="4A5568"/>
          <w:sz w:val="22"/>
        </w:rPr>
        <w:t>Suscriba las tres firmas de verificación.</w:t>
      </w:r>
    </w:p>
    <w:p>
      <w:pPr>
        <w:spacing w:before="0" w:after="120"/>
        <w:pBdr>
          <w:bottom w:val="single" w:sz="10" w:space="1" w:color="C5D4DC"/>
        </w:pBdr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7.  ERRORES FRECUENTES Y CÓMO EVITARLOS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Error frecuente</w:t>
            </w:r>
          </w:p>
        </w:tc>
        <w:tc>
          <w:tcPr>
            <w:tcW w:type="dxa" w:w="5100"/>
            <w:shd w:fill="1E3A5F" w:val="clear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tcMar>
              <w:top w:w="35" w:type="dxa"/>
              <w:left w:w="50" w:type="dxa"/>
              <w:bottom w:w="35" w:type="dxa"/>
              <w:right w:w="5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Cómo corregirlo / evitarlo</w:t>
            </w:r>
          </w:p>
        </w:tc>
      </w:tr>
      <w:tr>
        <w:tc>
          <w:tcPr>
            <w:tcW w:type="dxa" w:w="51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Empezar por Acta 03 o 04 sin Acta 01</w:t>
            </w:r>
          </w:p>
        </w:tc>
        <w:tc>
          <w:tcPr>
            <w:tcW w:type="dxa" w:w="51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Siempre inicie con detección y notificación (Acta 01).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No asignar código INC-HC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Solicite el código al activar el plan; úselo en todas las actas.</w:t>
            </w:r>
          </w:p>
        </w:tc>
      </w:tr>
      <w:tr>
        <w:tc>
          <w:tcPr>
            <w:tcW w:type="dxa" w:w="51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Firmar Acta 03 sin Calidad o Admisiones</w:t>
            </w:r>
          </w:p>
        </w:tc>
        <w:tc>
          <w:tcPr>
            <w:tcW w:type="dxa" w:w="51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Las tres firmas del Acta 03 son obligatorias.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Reconstruir con datos no verificables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Use solo fuentes comprobables; declare lagunas (Acta 04).</w:t>
            </w:r>
          </w:p>
        </w:tc>
      </w:tr>
      <w:tr>
        <w:tc>
          <w:tcPr>
            <w:tcW w:type="dxa" w:w="51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Atender sin registrar contingencia</w:t>
            </w:r>
          </w:p>
        </w:tc>
        <w:tc>
          <w:tcPr>
            <w:tcW w:type="dxa" w:w="51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Si no hay HCU, use Anexo A de inmediato.</w:t>
            </w:r>
          </w:p>
        </w:tc>
      </w:tr>
      <w:tr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Dejar formularios a la vista</w:t>
            </w:r>
          </w:p>
        </w:tc>
        <w:tc>
          <w:tcPr>
            <w:tcW w:type="dxa" w:w="5100"/>
            <w:shd w:fill="FFFFFF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Todos son CONFIDENCIALES; custodia restringida.</w:t>
            </w:r>
          </w:p>
        </w:tc>
      </w:tr>
      <w:tr>
        <w:tc>
          <w:tcPr>
            <w:tcW w:type="dxa" w:w="51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Cerrar sin Acta 06</w:t>
            </w:r>
          </w:p>
        </w:tc>
        <w:tc>
          <w:tcPr>
            <w:tcW w:type="dxa" w:w="5100"/>
            <w:shd w:fill="F7F9FA" w:val="clear"/>
            <w:tcBorders>
              <w:top w:val="single" w:sz="4" w:space="0" w:color="C5D4DC"/>
              <w:left w:val="single" w:sz="4" w:space="0" w:color="C5D4DC"/>
              <w:bottom w:val="single" w:sz="4" w:space="0" w:color="C5D4DC"/>
              <w:right w:val="single" w:sz="4" w:space="0" w:color="C5D4DC"/>
            </w:tcBorders>
            <w:tcMar>
              <w:top w:w="30" w:type="dxa"/>
              <w:left w:w="50" w:type="dxa"/>
              <w:bottom w:w="30" w:type="dxa"/>
              <w:right w:w="50" w:type="dxa"/>
            </w:tcMar>
          </w:tcPr>
          <w:p>
            <w:r/>
            <w:r>
              <w:rPr>
                <w:rFonts w:ascii="Calibri" w:hAnsi="Calibri"/>
                <w:b w:val="0"/>
                <w:i w:val="0"/>
                <w:color w:val="4A5568"/>
                <w:sz w:val="18"/>
              </w:rPr>
              <w:t>Todo incidente abierto debe cerrarse con informe y medidas.</w:t>
            </w:r>
          </w:p>
        </w:tc>
      </w:tr>
    </w:tbl>
    <w:p>
      <w:pPr>
        <w:spacing w:after="1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8" w:space="0" w:color="2A6F6F"/>
              <w:left w:val="single" w:sz="8" w:space="0" w:color="2A6F6F"/>
              <w:bottom w:val="single" w:sz="8" w:space="0" w:color="2A6F6F"/>
              <w:right w:val="single" w:sz="8" w:space="0" w:color="2A6F6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1E3A5F"/>
                <w:sz w:val="24"/>
              </w:rPr>
              <w:t>8.  CHECKLIST RÁPIDO DEL OPERADOR</w:t>
            </w:r>
          </w:p>
        </w:tc>
      </w:tr>
    </w:tbl>
    <w:p>
      <w:pPr>
        <w:spacing w:after="120"/>
      </w:pP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¿Ya existe Acta 01 completa y firmada?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¿Se activó el plan y se asignó INC-HC-AAAA-###?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¿Se clasificó el evento E1–E5?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¿Hay Acta 02 con inventario / archivo recuperado?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¿Se usó Anexo A si había paciente en atención?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¿Corresponde Acta 03 (recuperó) o Acta 04 (no recuperó)?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¿Acta 03 tiene firmas de Servicio + Admisiones + Calidad?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¿Se notificó al usuario con Acta 05 cuando aplica?</w:t>
      </w:r>
    </w:p>
    <w:p>
      <w:pPr>
        <w:spacing w:before="0" w:after="60"/>
        <w:ind w:left="198"/>
      </w:pPr>
      <w:r>
        <w:rPr>
          <w:rFonts w:ascii="Calibri" w:hAnsi="Calibri"/>
          <w:b w:val="0"/>
          <w:i w:val="0"/>
          <w:color w:val="4A5568"/>
          <w:sz w:val="22"/>
        </w:rPr>
        <w:t>•  ¿Se cerró con Acta 06 y se archivó el expediente?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fill="F0F5F7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45" w:type="dxa"/>
              <w:left w:w="70" w:type="dxa"/>
              <w:bottom w:w="45" w:type="dxa"/>
              <w:right w:w="7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2A6F6F"/>
                <w:sz w:val="20"/>
              </w:rPr>
              <w:t>CONTACTO INSTITUCIONAL</w:t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20"/>
              </w:rPr>
              <w:t>Ante dudas sobre el llenado o la custodia de actas, comuníquese al 0991976454 o con Gestión de Calidad y Seguridad del Paciente / Admisiones del Hospital General Puyo.</w:t>
            </w:r>
          </w:p>
        </w:tc>
      </w:tr>
    </w:tbl>
    <w:p>
      <w:pPr>
        <w:spacing w:after="120"/>
      </w:pPr>
    </w:p>
    <w:p>
      <w:pPr>
        <w:spacing w:before="0" w:after="240" w:line="276" w:lineRule="auto"/>
      </w:pPr>
    </w:p>
    <w:p>
      <w:pPr>
        <w:spacing w:before="0" w:after="120" w:line="276" w:lineRule="auto"/>
        <w:jc w:val="center"/>
      </w:pPr>
      <w:r>
        <w:rPr>
          <w:rFonts w:ascii="Calibri" w:hAnsi="Calibri"/>
          <w:b/>
          <w:i w:val="0"/>
          <w:color w:val="1E3A5F"/>
          <w:sz w:val="22"/>
        </w:rPr>
        <w:t>CONTROL DE APROBACIÓN DEL MANUAL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F7F9FA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55" w:type="dxa"/>
              <w:left w:w="30" w:type="dxa"/>
              <w:bottom w:w="45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ELABORADO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Tlgo. Andrés Romero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________________</w:t>
              <w:br/>
              <w:t>Firma</w:t>
              <w:br/>
              <w:br/>
              <w:t>____/____/________</w:t>
            </w:r>
          </w:p>
        </w:tc>
        <w:tc>
          <w:tcPr>
            <w:tcW w:type="dxa" w:w="3400"/>
            <w:shd w:fill="F7F9FA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55" w:type="dxa"/>
              <w:left w:w="30" w:type="dxa"/>
              <w:bottom w:w="45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REVISADO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Dra. Stephany Tayupanda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________________</w:t>
              <w:br/>
              <w:t>Firma</w:t>
              <w:br/>
              <w:br/>
              <w:t>____/____/________</w:t>
            </w:r>
          </w:p>
        </w:tc>
        <w:tc>
          <w:tcPr>
            <w:tcW w:type="dxa" w:w="3400"/>
            <w:shd w:fill="F7F9FA" w:val="clear"/>
            <w:tcBorders>
              <w:top w:val="single" w:sz="6" w:space="0" w:color="2A6F6F"/>
              <w:left w:val="single" w:sz="6" w:space="0" w:color="2A6F6F"/>
              <w:bottom w:val="single" w:sz="6" w:space="0" w:color="2A6F6F"/>
              <w:right w:val="single" w:sz="6" w:space="0" w:color="2A6F6F"/>
            </w:tcBorders>
            <w:tcMar>
              <w:top w:w="55" w:type="dxa"/>
              <w:left w:w="30" w:type="dxa"/>
              <w:bottom w:w="45" w:type="dxa"/>
              <w:right w:w="30" w:type="dxa"/>
            </w:tcMar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2A6F6F"/>
                <w:sz w:val="16"/>
              </w:rPr>
              <w:t>APROBADO POR</w:t>
              <w:br/>
            </w:r>
            <w:r>
              <w:rPr>
                <w:rFonts w:ascii="Calibri" w:hAnsi="Calibri"/>
                <w:b/>
                <w:i w:val="0"/>
                <w:color w:val="1E3A5F"/>
                <w:sz w:val="20"/>
              </w:rPr>
              <w:t>Dr. Gabriel García</w:t>
              <w:br/>
              <w:br/>
            </w:r>
            <w:r>
              <w:rPr>
                <w:rFonts w:ascii="Calibri" w:hAnsi="Calibri"/>
                <w:b w:val="0"/>
                <w:i w:val="0"/>
                <w:color w:val="4A5568"/>
                <w:sz w:val="16"/>
              </w:rPr>
              <w:t>________________</w:t>
              <w:br/>
              <w:t>Firma</w:t>
              <w:br/>
              <w:br/>
              <w:t>____/____/________</w:t>
            </w:r>
          </w:p>
        </w:tc>
      </w:tr>
    </w:tbl>
    <w:p>
      <w:pPr>
        <w:spacing w:before="240" w:after="40" w:line="276" w:lineRule="auto"/>
        <w:jc w:val="center"/>
      </w:pPr>
      <w:r>
        <w:rPr>
          <w:rFonts w:ascii="Calibri" w:hAnsi="Calibri"/>
          <w:b/>
          <w:i w:val="0"/>
          <w:color w:val="2A6F6F"/>
          <w:sz w:val="18"/>
        </w:rPr>
        <w:t>Hospital General Puyo — Ministerio de Salud Pública del Ecuador</w:t>
      </w:r>
    </w:p>
    <w:p>
      <w:pPr>
        <w:spacing w:before="0" w:after="0" w:line="276" w:lineRule="auto"/>
        <w:jc w:val="center"/>
      </w:pPr>
      <w:r>
        <w:rPr>
          <w:rFonts w:ascii="Calibri" w:hAnsi="Calibri"/>
          <w:b w:val="0"/>
          <w:i w:val="0"/>
          <w:color w:val="4A5568"/>
          <w:sz w:val="18"/>
        </w:rPr>
        <w:t>Contacto: 0991976454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4A5568"/>
        <w:sz w:val="16"/>
      </w:rPr>
      <w:t xml:space="preserve">Ministerio de Salud Pública  ·  Contacto: 0991976454  ·  Página </w:t>
    </w:r>
    <w:r>
      <w:rPr>
        <w:rFonts w:ascii="Calibri" w:hAnsi="Calibri"/>
        <w:b w:val="0"/>
        <w:i w:val="0"/>
        <w:color w:val="4A5568"/>
        <w:sz w:val="16"/>
      </w:rPr>
      <w:fldChar w:fldCharType="begin"/>
    </w:r>
    <w:r>
      <w:rPr>
        <w:rFonts w:ascii="Calibri" w:hAnsi="Calibri"/>
        <w:b w:val="0"/>
        <w:i w:val="0"/>
        <w:color w:val="4A5568"/>
        <w:sz w:val="16"/>
      </w:rPr>
      <w:instrText xml:space="preserve"> PAGE </w:instrText>
    </w:r>
    <w:r>
      <w:rPr>
        <w:rFonts w:ascii="Calibri" w:hAnsi="Calibri"/>
        <w:b w:val="0"/>
        <w:i w:val="0"/>
        <w:color w:val="4A5568"/>
        <w:sz w:val="16"/>
      </w:rPr>
      <w:fldChar w:fldCharType="end"/>
    </w:r>
    <w:r>
      <w:rPr>
        <w:rFonts w:ascii="Calibri" w:hAnsi="Calibri"/>
        <w:b w:val="0"/>
        <w:i w:val="0"/>
        <w:color w:val="4A5568"/>
        <w:sz w:val="16"/>
      </w:rPr>
      <w:t xml:space="preserve"> de </w:t>
    </w:r>
    <w:r>
      <w:rPr>
        <w:rFonts w:ascii="Calibri" w:hAnsi="Calibri"/>
        <w:b w:val="0"/>
        <w:i w:val="0"/>
        <w:color w:val="4A5568"/>
        <w:sz w:val="16"/>
      </w:rPr>
      <w:fldChar w:fldCharType="begin"/>
    </w:r>
    <w:r>
      <w:rPr>
        <w:rFonts w:ascii="Calibri" w:hAnsi="Calibri"/>
        <w:b w:val="0"/>
        <w:i w:val="0"/>
        <w:color w:val="4A5568"/>
        <w:sz w:val="16"/>
      </w:rPr>
      <w:instrText xml:space="preserve"> NUMPAGES </w:instrText>
    </w:r>
    <w:r>
      <w:rPr>
        <w:rFonts w:ascii="Calibri" w:hAnsi="Calibri"/>
        <w:b w:val="0"/>
        <w:i w:val="0"/>
        <w:color w:val="4A5568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2" w:color="C5D4DC"/>
      </w:pBdr>
    </w:pPr>
    <w:r>
      <w:rPr>
        <w:rFonts w:ascii="Calibri" w:hAnsi="Calibri"/>
        <w:b w:val="0"/>
        <w:i w:val="0"/>
        <w:color w:val="2A6F6F"/>
        <w:sz w:val="16"/>
      </w:rPr>
      <w:t>MANUAL DE USO  ·  PROT-HC-001  ·  Hospital General Puyo  · 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