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17324D"/>
          <w:sz w:val="68"/>
        </w:rPr>
        <w:t>TurnTable</w:t>
      </w:r>
    </w:p>
    <w:p>
      <w:r>
        <w:rPr>
          <w:b/>
          <w:color w:val="1F7A8C"/>
          <w:sz w:val="44"/>
        </w:rPr>
        <w:t>Data Model &amp; Database Specification</w:t>
      </w:r>
    </w:p>
    <w:p>
      <w:r>
        <w:t>Physical persistence baseline, constraints, indexes, transactions, and lifecycle rules</w:t>
      </w:r>
    </w:p>
    <w:p>
      <w:r>
        <w:t>Status: Coding handoff baseline</w:t>
      </w:r>
    </w:p>
    <w:p>
      <w:r>
        <w:t>Version: 1.0</w:t>
      </w:r>
    </w:p>
    <w:p>
      <w:r>
        <w:t>Baseline date: 8 August 2026</w:t>
      </w:r>
    </w:p>
    <w:p>
      <w:r>
        <w:t>Product: TurnTable - shared household coordination, responsibilities, expenses, settlements, and analytics</w:t>
      </w:r>
    </w:p>
    <w:p>
      <w:r>
        <w:br w:type="page"/>
      </w:r>
    </w:p>
    <w:p>
      <w:pPr>
        <w:pStyle w:val="Heading1"/>
      </w:pPr>
      <w:r>
        <w:t>1. Persistence principles</w:t>
      </w:r>
    </w:p>
    <w:p>
      <w:pPr>
        <w:pStyle w:val="ListBullet"/>
      </w:pPr>
      <w:r>
        <w:t>PostgreSQL is the source of truth for business state; Redis is not authoritative.</w:t>
      </w:r>
    </w:p>
    <w:p>
      <w:pPr>
        <w:pStyle w:val="ListBullet"/>
      </w:pPr>
      <w:r>
        <w:t>Use server-generated UUID primary keys. IDs are identifiers, never authorization controls.</w:t>
      </w:r>
    </w:p>
    <w:p>
      <w:pPr>
        <w:pStyle w:val="ListBullet"/>
      </w:pPr>
      <w:r>
        <w:t>Use timestamptz for instants and DATE for away-period local dates; store IANA time zones explicitly.</w:t>
      </w:r>
    </w:p>
    <w:p>
      <w:pPr>
        <w:pStyle w:val="ListBullet"/>
      </w:pPr>
      <w:r>
        <w:t>Use BIGINT integer minor units plus CHAR(3) ISO currency for money.</w:t>
      </w:r>
    </w:p>
    <w:p>
      <w:pPr>
        <w:pStyle w:val="ListBullet"/>
      </w:pPr>
      <w:r>
        <w:t>Use database constraints for local invariants, application transactions for cross-row invariants, and integration tests for both.</w:t>
      </w:r>
    </w:p>
    <w:p>
      <w:pPr>
        <w:pStyle w:val="ListBullet"/>
      </w:pPr>
      <w:r>
        <w:t>Use lifecycle states such as ARCHIVED, VOIDED, LEFT, REMOVED where history is part of correctness.</w:t>
      </w:r>
    </w:p>
    <w:p>
      <w:pPr>
        <w:pStyle w:val="ListBullet"/>
      </w:pPr>
      <w:r>
        <w:t>Mutable aggregates vulnerable to lost updates carry version INTEGER NOT NULL DEFAULT 1.</w:t>
      </w:r>
    </w:p>
    <w:p>
      <w:r>
        <w:drawing>
          <wp:inline xmlns:a="http://schemas.openxmlformats.org/drawingml/2006/main" xmlns:pic="http://schemas.openxmlformats.org/drawingml/2006/picture">
            <wp:extent cx="6126480" cy="516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high_le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6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6"/>
        </w:rPr>
        <w:t>Figure 1. High-level relational model. Detailed entity fields below are normative.</w:t>
      </w:r>
    </w:p>
    <w:p>
      <w:pPr>
        <w:pStyle w:val="Heading1"/>
      </w:pPr>
      <w:r>
        <w:t>2. Naming and column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Convention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Tables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snake_case plural, e.g. task_occurrences.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Primary key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id UUID PRIMARY KEY.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Foreign keys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&lt;entity&gt;_id with explicit delete behavior; default RESTRICT for business history.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Audit timestamps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created_at on all business rows; updated_at on mutable rows.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Lifecycle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Constrained status field rather than physical deletion where history matters.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Optimistic lock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version increments on successful aggregate mutation.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JSON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jsonb only for variable metadata/event payloads, not as a substitute for core relational fields.</w:t>
            </w:r>
          </w:p>
        </w:tc>
      </w:tr>
    </w:tbl>
    <w:p>
      <w:pPr>
        <w:pStyle w:val="Heading1"/>
      </w:pPr>
      <w:r>
        <w:t>3. Entity data dictionary</w:t>
      </w:r>
    </w:p>
    <w:p>
      <w:pPr>
        <w:pStyle w:val="Heading2"/>
      </w:pPr>
      <w:r>
        <w:t>3.1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Server-generated.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oidc_subject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Stable external identity mapping.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email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text/citext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Convenience only; not immutable identity.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display_name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User-visible name.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ACTIVE, DELETED/PSEUDONYMIZED.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3.2 households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name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1-120 chars.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timezone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Validated IANA identifier.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currency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char(3)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ISO 4217; changing after financial activity requires explicit workflow.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created_by_user_id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users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Audit convenience.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Optimistic lock.</w:t>
            </w:r>
          </w:p>
        </w:tc>
      </w:tr>
    </w:tbl>
    <w:p>
      <w:pPr>
        <w:pStyle w:val="Heading2"/>
      </w:pPr>
      <w:r>
        <w:t>3.3 household_memberships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households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user_id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users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role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OWNER, MEMBER.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ACTIVE, LEFT, REMOVED.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joined_at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left_at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3.4 household_invitations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token_hash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Never store raw invite token.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invited_email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Optional binding/display.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PENDING, ACCEPTED, REVOKED, EXPIRED.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expires_at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accepted_by_user_id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users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accepted_at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3.5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title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1-120 chars.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description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ACTIVE, ARCHIVED.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recurrence_rule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RFC 5545 RRULE without DTSTART; NULL for one-off.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start_local_date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Recurrence anchor.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timezone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IANA zone.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due_mode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ALL_DAY, TIME.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due_local_time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Required for TIME.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assignment_strategy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ROUND_ROBIN, FIXED.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fixed_assignee_member_id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Required for FIXED.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rotation_cursor_position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Server-managed.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weight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smallint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 DEFAULT 1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MVP UI fixed at 1.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reminder_offsets_minutes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integer[]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 DEFAULT {}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0-3 non-negative offsets.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3.6 task_rotation_members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tasks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Composite PK/unique pair with member.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Must belong to task household.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position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0-based ordered rotation.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active_from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Optional future extension.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active_until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Optional future extension.</w:t>
            </w:r>
          </w:p>
        </w:tc>
      </w:tr>
    </w:tbl>
    <w:p>
      <w:pPr>
        <w:pStyle w:val="Heading2"/>
      </w:pPr>
      <w:r>
        <w:t>3.7 task_occurrences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Denormalized for safe scoped queries/indexes.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local_date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Occurrence date in task zone.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due_at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Resolved due instant.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nominal_assignee_member_id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Base assignment.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current_assignee_member_id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After swap/cover.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SCHEDULED, COMPLETED, SKIPPED, CANCELED.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completed_by_member_id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Actual credited completer.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completed_at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skip_reason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is_user_modified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 DEFAULT false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Protect from regeneration.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3.8 away_periods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start_date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Inclusive local date.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end_date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Inclusive; &gt;= start_date.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reason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3.9 swap_requests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type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SWAP, COVER.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source_occurrence_id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target_occurrence_id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Required for SWAP.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target_member_id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Decision maker.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requested_by_member_id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PENDING, ACCEPTED, DECLINED, CANCELED, EXPIRED.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message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expires_at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decided_at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3.10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payer_member_id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description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1-200 chars.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amount_minor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bigint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&gt;0.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currency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char(3)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 currency.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category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Fixed MVP enum.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occurred_at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split_mode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EQUAL, EXACT, PERCENTAGE, SHARES.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ACTIVE, VOIDED.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voided_at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voided_by_member_id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3.11 expense_splits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expenses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Composite PK with member_id.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memberships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Historical membership allowed on existing record.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amount_minor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bigint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&gt;=0; all splits sum to total.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input_value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numeric/text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Optional original percent/share; resolved amount is authoritative.</w:t>
            </w:r>
          </w:p>
        </w:tc>
      </w:tr>
    </w:tbl>
    <w:p>
      <w:pPr>
        <w:pStyle w:val="Heading2"/>
      </w:pPr>
      <w:r>
        <w:t>3.12 settlements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payer_member_id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Debtor.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receiver_member_id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Creditor.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amount_minor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bigint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&gt;0.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currency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char(3)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 currency.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ACTIVE, VOIDED.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voided_at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voided_by_member_id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version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3.13 notification_preferences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PK/FK memberships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One per membership.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push_enabled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task_reminders_enabled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swap_events_enabled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expense_events_enabled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settlement_events_enabled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quiet_hours_start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 local time.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quiet_hours_end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3.14 push_devices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user_id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users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provider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EXPO initially.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platform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IOS, ANDROID.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token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Treat as sensitive; encryption/secret handling per security policy.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boolean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last_seen_at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3.15 activity_events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actor_member_id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System event may be null.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event_type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Stable application code.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entity_type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entity_id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metadata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jsonb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 DEFAULT {}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Redacted/display-safe.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Immutable.</w:t>
            </w:r>
          </w:p>
        </w:tc>
      </w:tr>
    </w:tbl>
    <w:p>
      <w:pPr>
        <w:pStyle w:val="Heading2"/>
      </w:pPr>
      <w:r>
        <w:t>3.16 outbox_events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event_type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aggregate_type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aggregate_id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payload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jsonb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Minimal side-effect payload.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PENDING, PROCESSING, PROCESSED, FAILED.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attempt_count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 DEFAULT 0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available_at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processed_at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last_error_code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 secrets.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</w:tbl>
    <w:p>
      <w:pPr>
        <w:pStyle w:val="Heading2"/>
      </w:pPr>
      <w:r>
        <w:t>3.17 idempotency_records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PK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actor_user_id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uuid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FK users 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operation_scope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Normalized command/route.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idempotency_key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 with actor+scope.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request_hash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text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Reject same key with different request.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response_status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integer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response_body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jsonb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Safe response snapshot or resource reference.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created_at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expires_at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timestamptz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NULL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Default 24 hours.</w:t>
            </w:r>
          </w:p>
        </w:tc>
      </w:tr>
    </w:tbl>
    <w:p>
      <w:pPr>
        <w:pStyle w:val="Heading1"/>
      </w:pPr>
      <w:r>
        <w:t>4. Required database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Invariant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Implementation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Membership uniqueness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UNIQUE(household_id,user_id). Enforce exactly one ACTIVE OWNER per household via validated transaction plus partial unique/trigger approach appropriate to ORM/database.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 shape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TIME requires due_local_time; FIXED requires fixed_assignee; ROUND_ROBIN forbids fixed_assignee.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Rotation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UNIQUE(task_id,member_id); UNIQUE(task_id,position); membership household must match task household.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Occurrence uniqueness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Use a recurrence-instance uniqueness key sufficient to prevent duplicate generation, e.g. task_id + local_date + due_at for MVP schedules.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Away period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CHECK(end_date &gt;= start_date). Overlap may be allowed and normalized by service.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Pending swap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Partial UNIQUE(source_occurrence_id) WHERE status=PENDING.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CHECK(amount_minor&gt;0); constrained status/category/split mode; household currency validated transactionally.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 splits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UNIQUE(expense_id,member_id); CHECK(amount_minor&gt;=0); sum-to-total validated in same transaction.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CHECK(amount_minor&gt;0); CHECK(payer_member_id&lt;&gt;receiver_member_id).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Idempotency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UNIQUE(actor_user_id,operation_scope,idempotency_key).</w:t>
            </w:r>
          </w:p>
        </w:tc>
      </w:tr>
    </w:tbl>
    <w:p>
      <w:pPr>
        <w:pStyle w:val="Heading1"/>
      </w:pPr>
      <w:r>
        <w:t>5. Index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Indexes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household_memberships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UNIQUE(household_id,user_id); (user_id,status); (household_id,status,role).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(household_id,status); (fixed_assignee_member_id,status) where applicable.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task_occurrences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(household_id,due_at); (current_assignee_member_id,due_at); (task_id,local_date); partial SCHEDULED index.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away_periods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(member_id,start_date,end_date); (household_id,start_date,end_date).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swap_requests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(household_id,status,created_at DESC); (target_member_id,status,expires_at); occurrence refs.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(household_id,occurred_at DESC); (household_id,category,occurred_at DESC); (payer_member_id,occurred_at DESC).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expense_splits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(member_id,expense_id).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(household_id,settled_at DESC); payer/receiver time indexes.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activity_events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(household_id,created_at DESC).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outbox_events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(status,available_at), preferably partial for pending workload.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idempotency_records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Unique actor/scope/key; (expires_at) cleanup index.</w:t>
            </w:r>
          </w:p>
        </w:tc>
      </w:tr>
    </w:tbl>
    <w:p>
      <w:pPr>
        <w:pStyle w:val="Heading1"/>
      </w:pPr>
      <w:r>
        <w:t>6.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Command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Atomic scope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Accept swap/cover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Lock request + affected occurrences; revalidate; mutate assignees; mark accepted; insert activity + outbox; commit.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Create/edit/void expense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Validate membership/currency/splits; persist expense + resolved splits + activity + outbox + idempotency result; commit.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Record/void settlement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Recompute current net/suggestion under lock/appropriate isolation; validate; write settlement + activity/outbox; commit.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Accept invitation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Lock invitation; verify token/status/expiry; create/activate membership; mark accepted; activity/outbox; commit.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 schedule edit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Update with version check; regenerate future untouched occurrences in same transaction or durable follow-up job depending on volume; preserve modified occurrences.</w:t>
            </w:r>
          </w:p>
        </w:tc>
      </w:tr>
    </w:tbl>
    <w:p>
      <w:pPr>
        <w:pStyle w:val="Heading1"/>
      </w:pPr>
      <w:r>
        <w:t>7. Query and authorization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CEC"/>
            <w:tcBorders>
              <w:top w:val="single" w:sz="4" w:color="A33232"/>
              <w:left w:val="single" w:sz="4" w:color="A33232"/>
              <w:bottom w:val="single" w:sz="4" w:color="A33232"/>
              <w:right w:val="single" w:sz="4" w:color="A33232"/>
            </w:tcBorders>
          </w:tcPr>
          <w:p>
            <w:r>
              <w:rPr>
                <w:b/>
                <w:color w:val="A33232"/>
              </w:rPr>
              <w:t>Critical rule</w:t>
              <w:br/>
            </w:r>
            <w:r>
              <w:t>Household-owned repository/service reads must accept household context and constrain queries by household_id before returning data. Do not fetch by bare object ID and rely on a later authorization check.</w:t>
            </w:r>
          </w:p>
        </w:tc>
      </w:tr>
    </w:tbl>
    <w:p>
      <w:pPr>
        <w:pStyle w:val="Heading1"/>
      </w:pPr>
      <w:r>
        <w:t>8. Migration discipline</w:t>
      </w:r>
    </w:p>
    <w:p>
      <w:pPr>
        <w:pStyle w:val="ListNumber"/>
      </w:pPr>
      <w:r>
        <w:t>Use Prisma Migrate for history and inspect generated SQL for production.</w:t>
      </w:r>
    </w:p>
    <w:p>
      <w:pPr>
        <w:pStyle w:val="ListNumber"/>
      </w:pPr>
      <w:r>
        <w:t>Prefer expand/backfill/contract so old/new app versions coexist during rolling deployment.</w:t>
      </w:r>
    </w:p>
    <w:p>
      <w:pPr>
        <w:pStyle w:val="ListNumber"/>
      </w:pPr>
      <w:r>
        <w:t>Avoid unsafe one-step NOT NULL/default backfills on large tables.</w:t>
      </w:r>
    </w:p>
    <w:p>
      <w:pPr>
        <w:pStyle w:val="ListNumber"/>
      </w:pPr>
      <w:r>
        <w:t>Add indexes through provider-safe/concurrent methods when scale warrants it.</w:t>
      </w:r>
    </w:p>
    <w:p>
      <w:pPr>
        <w:pStyle w:val="ListNumber"/>
      </w:pPr>
      <w:r>
        <w:t>Test migrations on clean install and upgrade fixtures.</w:t>
      </w:r>
    </w:p>
    <w:p>
      <w:pPr>
        <w:pStyle w:val="Heading1"/>
      </w:pPr>
      <w:r>
        <w:t>9. Data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Lifecycle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Invite tokens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Revoke/delete after expiry + short operational window; raw tokens never persisted.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Idempotency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Default 24-hour TTL unless operation requires longer.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Notification attempts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Short retention such as 30-90 days; aggregate metrics may outlive raw attempts.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Activity/financial facts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Retain with household history unless privacy/legal workflow requires pseudonymization.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Deleted user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Pseudonymize profile while preserving factual shared records where deletion would corrupt others’ history.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Push tokens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Deactivate/delete on logout/device removal/permanent provider invalidation/account deletion.</w:t>
            </w:r>
          </w:p>
        </w:tc>
      </w:tr>
    </w:tbl>
    <w:p>
      <w:pPr>
        <w:pStyle w:val="Heading1"/>
      </w:pPr>
      <w:r>
        <w:t>10. Deterministic seed fixture</w:t>
      </w:r>
    </w:p>
    <w:p>
      <w:r>
        <w:t>Local/staging seed data must include one three-person household, 90 days of task occurrences, 30-50 expenses across categories, multiple swaps/covers, an away period, and settlements. Stable non-production IDs make tests and dashboard screenshots repeatable.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Implementation handoff | Baseline 8 August 2026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TURNTABLE | DATA MODEL &amp; DATABASE SPECIFICATION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1D25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