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Liberation Sans" w:hAnsi="Liberation Sans"/>
          <w:b/>
          <w:color w:val="17324D"/>
          <w:sz w:val="68"/>
        </w:rPr>
        <w:t>TurnTable</w:t>
      </w:r>
    </w:p>
    <w:p>
      <w:r>
        <w:rPr>
          <w:b/>
          <w:color w:val="1F7A8C"/>
          <w:sz w:val="44"/>
        </w:rPr>
        <w:t>UX Flows &amp; Screen Specification</w:t>
      </w:r>
    </w:p>
    <w:p>
      <w:r>
        <w:t>Mobile-first interaction model, responsive web mapping, screen states, forms, and deep links</w:t>
      </w:r>
    </w:p>
    <w:p>
      <w:r>
        <w:t>Status: Coding handoff baseline</w:t>
      </w:r>
    </w:p>
    <w:p>
      <w:r>
        <w:t>Version: 1.0</w:t>
      </w:r>
    </w:p>
    <w:p>
      <w:r>
        <w:t>Baseline date: 8 August 2026</w:t>
      </w:r>
    </w:p>
    <w:p>
      <w:r>
        <w:t>Product: TurnTable - shared household coordination, responsibilities, expenses, settlements, and analytics</w:t>
      </w:r>
    </w:p>
    <w:p>
      <w:r>
        <w:br w:type="page"/>
      </w:r>
    </w:p>
    <w:p>
      <w:pPr>
        <w:pStyle w:val="Heading1"/>
      </w:pPr>
      <w:r>
        <w:t>1. UX objective</w:t>
      </w:r>
    </w:p>
    <w:p>
      <w:r>
        <w:t>The UI reduces household coordination to clear next actions. Home prioritizes “what do I need to do?” and “what is my balance?” before analytics detail. Visualizations answer concrete questions and never replace underlying values.</w:t>
      </w:r>
    </w:p>
    <w:p>
      <w:r>
        <w:drawing>
          <wp:inline xmlns:a="http://schemas.openxmlformats.org/drawingml/2006/main" xmlns:pic="http://schemas.openxmlformats.org/drawingml/2006/picture">
            <wp:extent cx="5669280" cy="41580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x_navig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580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573"/>
          <w:sz w:val="16"/>
        </w:rPr>
        <w:t>Figure 1. MVP information architecture and primary navigation.</w:t>
      </w:r>
    </w:p>
    <w:p>
      <w:pPr>
        <w:pStyle w:val="Heading1"/>
      </w:pPr>
      <w:r>
        <w:t>2. Navigation and client-state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4"/>
              </w:rPr>
              <w:t>Area</w:t>
            </w:r>
          </w:p>
        </w:tc>
        <w:tc>
          <w:tcPr>
            <w:tcW w:type="dxa" w:w="504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4"/>
              </w:rPr>
              <w:t>Rule</w:t>
            </w:r>
          </w:p>
        </w:tc>
      </w:tr>
      <w:tr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Mobile navigation</w:t>
            </w:r>
          </w:p>
        </w:tc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Bottom tabs: Home, Tasks, Expenses, Insights, Household; stack/modal routes for details and creation.</w:t>
            </w:r>
          </w:p>
        </w:tc>
      </w:tr>
      <w:tr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Web navigation</w:t>
            </w:r>
          </w:p>
        </w:tc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Left sidebar with same five sections; route hierarchy mirrors mobile concepts.</w:t>
            </w:r>
          </w:p>
        </w:tc>
      </w:tr>
      <w:tr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Household switcher</w:t>
            </w:r>
          </w:p>
        </w:tc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Visible when user has multiple households. Switching clears/refetches household-scoped server state.</w:t>
            </w:r>
          </w:p>
        </w:tc>
      </w:tr>
      <w:tr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Server state</w:t>
            </w:r>
          </w:p>
        </w:tc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Use a query/cache library pattern; API remains source of truth. Cache keys always include household and relevant filters.</w:t>
            </w:r>
          </w:p>
        </w:tc>
      </w:tr>
      <w:tr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Local UI state</w:t>
            </w:r>
          </w:p>
        </w:tc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Keep form/modal/selection state local. Do not create a broad global store for server data.</w:t>
            </w:r>
          </w:p>
        </w:tc>
      </w:tr>
      <w:tr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Forms</w:t>
            </w:r>
          </w:p>
        </w:tc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Client validation improves UX but server validation is authoritative; preserve user input after recoverable errors.</w:t>
            </w:r>
          </w:p>
        </w:tc>
      </w:tr>
      <w:tr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Offline</w:t>
            </w:r>
          </w:p>
        </w:tc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4"/>
              </w:rPr>
              <w:t>Online-first MVP. Cached reads may display stale status; only explicitly idempotent supported mutations may retry automatically.</w:t>
            </w:r>
          </w:p>
        </w:tc>
      </w:tr>
    </w:tbl>
    <w:p>
      <w:pPr>
        <w:pStyle w:val="Heading1"/>
      </w:pPr>
      <w:r>
        <w:t>3. Screen catalog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2016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3"/>
              </w:rPr>
              <w:t>ID</w:t>
            </w:r>
          </w:p>
        </w:tc>
        <w:tc>
          <w:tcPr>
            <w:tcW w:type="dxa" w:w="2016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3"/>
              </w:rPr>
              <w:t>Screen</w:t>
            </w:r>
          </w:p>
        </w:tc>
        <w:tc>
          <w:tcPr>
            <w:tcW w:type="dxa" w:w="2016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3"/>
              </w:rPr>
              <w:t>Purpose/data</w:t>
            </w:r>
          </w:p>
        </w:tc>
        <w:tc>
          <w:tcPr>
            <w:tcW w:type="dxa" w:w="2016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3"/>
              </w:rPr>
              <w:t>Primary actions</w:t>
            </w:r>
          </w:p>
        </w:tc>
        <w:tc>
          <w:tcPr>
            <w:tcW w:type="dxa" w:w="2016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3"/>
              </w:rPr>
              <w:t>Required states</w:t>
            </w:r>
          </w:p>
        </w:tc>
      </w:tr>
      <w:tr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S01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Sign in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Managed OIDC authentication.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Sign in.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Provider error/cancel.</w:t>
            </w:r>
          </w:p>
        </w:tc>
      </w:tr>
      <w:tr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S02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Create or join household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Choose create vs invite.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Create; accept invite.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No memberships; invalid/expired invite.</w:t>
            </w:r>
          </w:p>
        </w:tc>
      </w:tr>
      <w:tr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S03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Create household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Name, time zone, currency.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Create.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Validation.</w:t>
            </w:r>
          </w:p>
        </w:tc>
      </w:tr>
      <w:tr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S04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Home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Today assignments, requests, own net balance, household-today, one insight, recent activity.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Complete; swap/cover; add expense; settle.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Empty, loading, stale/offline, partial widget failure.</w:t>
            </w:r>
          </w:p>
        </w:tc>
      </w:tr>
      <w:tr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S05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Tasks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Upcoming list/calendar with assignee and state.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Open; create; filter.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No tasks; date-range empty.</w:t>
            </w:r>
          </w:p>
        </w:tc>
      </w:tr>
      <w:tr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S06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Task detail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Definition, rotation, reminders, upcoming occurrences/history.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Edit; archive; open occurrence.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Archived/permission-limited.</w:t>
            </w:r>
          </w:p>
        </w:tc>
      </w:tr>
      <w:tr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S07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Create/Edit task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Recurrence, due mode/time, assignment, rotation/fixed member, reminders.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Save.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Invalid RRULE/fields; no eligible member.</w:t>
            </w:r>
          </w:p>
        </w:tc>
      </w:tr>
      <w:tr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S08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Occurrence detail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Due, nominal/current assignee, state, swap history.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Complete; skip; swap/cover.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Completed; overdue; unassigned; stale version.</w:t>
            </w:r>
          </w:p>
        </w:tc>
      </w:tr>
      <w:tr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S09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Request swap/cover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Type, target member, target occurrence for swap, message.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Send.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No eligible target; pending request exists.</w:t>
            </w:r>
          </w:p>
        </w:tc>
      </w:tr>
      <w:tr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S10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Swap inbox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Received pending; sent/history tabs.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Accept; decline; cancel.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Expired/conflict.</w:t>
            </w:r>
          </w:p>
        </w:tc>
      </w:tr>
      <w:tr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S11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Away periods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Own away dates; OWNER can manage members.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Add/remove.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Accepted-swap warning.</w:t>
            </w:r>
          </w:p>
        </w:tc>
      </w:tr>
      <w:tr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S12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Expenses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Expense feed, filters, period total, balance summary.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Add; open; settle.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Empty/filter-empty/stale.</w:t>
            </w:r>
          </w:p>
        </w:tc>
      </w:tr>
      <w:tr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S13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Add/Edit expense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Amount, payer, description, date, category, participants, split mode.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Save.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Split mismatch, inactive member, version conflict.</w:t>
            </w:r>
          </w:p>
        </w:tc>
      </w:tr>
      <w:tr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S14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Expense detail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Payer, exact splits, status, note, audit context.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Edit/void if authorized.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VOIDED read-only presentation.</w:t>
            </w:r>
          </w:p>
        </w:tc>
      </w:tr>
      <w:tr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S15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Balances &amp; settle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Member nets and recommended transfers.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Partial/full settlement.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Settled-up; suggestion changed before submit.</w:t>
            </w:r>
          </w:p>
        </w:tc>
      </w:tr>
      <w:tr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S16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Insights overview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KPI cards, selected expense/responsibility charts, deterministic insights.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Date range; drill-down.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Insufficient data.</w:t>
            </w:r>
          </w:p>
        </w:tc>
      </w:tr>
      <w:tr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S17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Expense insights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Trend, category mix, fronted vs allocated, top expenses.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Filter/date range.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No spend.</w:t>
            </w:r>
          </w:p>
        </w:tc>
      </w:tr>
      <w:tr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S18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Responsibility insights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Member/category bars, completion, swap trend, heatmap, balance score.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Filter period/task.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Insufficient sample.</w:t>
            </w:r>
          </w:p>
        </w:tc>
      </w:tr>
      <w:tr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S19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Household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Members, invite, settings, activity.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Invite; settings; manage member.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Role differences.</w:t>
            </w:r>
          </w:p>
        </w:tc>
      </w:tr>
      <w:tr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S20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Notification settings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Push/event toggles and quiet hours.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Save.</w:t>
            </w:r>
          </w:p>
        </w:tc>
        <w:tc>
          <w:tcPr>
            <w:tcW w:type="dxa" w:w="2016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3"/>
              </w:rPr>
              <w:t>OS permission off.</w:t>
            </w:r>
          </w:p>
        </w:tc>
      </w:tr>
    </w:tbl>
    <w:p>
      <w:pPr>
        <w:pStyle w:val="Heading1"/>
      </w:pPr>
      <w:r>
        <w:t>4. Home screen hierarchy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504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Behavior</w:t>
            </w:r>
          </w:p>
        </w:tc>
      </w:tr>
      <w:tr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Today</w:t>
            </w:r>
          </w:p>
        </w:tc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Current user actionable occurrences ordered by due time; task, due state, Complete and Swap/Cover actions.</w:t>
            </w:r>
          </w:p>
        </w:tc>
      </w:tr>
      <w:tr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Requests</w:t>
            </w:r>
          </w:p>
        </w:tc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Pending received swap/cover count plus most urgent request.</w:t>
            </w:r>
          </w:p>
        </w:tc>
      </w:tr>
      <w:tr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Balance</w:t>
            </w:r>
          </w:p>
        </w:tc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“You are owed $X”, “You owe $X”, or “Settled up”; link to balance detail.</w:t>
            </w:r>
          </w:p>
        </w:tc>
      </w:tr>
      <w:tr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Household today</w:t>
            </w:r>
          </w:p>
        </w:tc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Compact other-member assignment list; never label members as fair/unfair.</w:t>
            </w:r>
          </w:p>
        </w:tc>
      </w:tr>
      <w:tr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Insight</w:t>
            </w:r>
          </w:p>
        </w:tc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At most one high-value deterministic insight so operational content stays primary.</w:t>
            </w:r>
          </w:p>
        </w:tc>
      </w:tr>
      <w:tr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Activity</w:t>
            </w:r>
          </w:p>
        </w:tc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Latest 3-5 important events; full feed from Household.</w:t>
            </w:r>
          </w:p>
        </w:tc>
      </w:tr>
    </w:tbl>
    <w:p>
      <w:pPr>
        <w:pStyle w:val="Heading1"/>
      </w:pPr>
      <w:r>
        <w:t>5. Task creation/edit UX</w:t>
      </w:r>
    </w:p>
    <w:p>
      <w:pPr>
        <w:pStyle w:val="ListNumber"/>
      </w:pPr>
      <w:r>
        <w:t>Enter title and optional description.</w:t>
      </w:r>
    </w:p>
    <w:p>
      <w:pPr>
        <w:pStyle w:val="ListNumber"/>
      </w:pPr>
      <w:r>
        <w:t>Choose one-off or recurring. Offer friendly presets (daily, weekdays, weekly, custom) that serialize to RRULE.</w:t>
      </w:r>
    </w:p>
    <w:p>
      <w:pPr>
        <w:pStyle w:val="ListNumber"/>
      </w:pPr>
      <w:r>
        <w:t>Choose ALL_DAY or TIME; TIME requires local due time.</w:t>
      </w:r>
    </w:p>
    <w:p>
      <w:pPr>
        <w:pStyle w:val="ListNumber"/>
      </w:pPr>
      <w:r>
        <w:t>Choose Rotate among members or Always assign to one member.</w:t>
      </w:r>
    </w:p>
    <w:p>
      <w:pPr>
        <w:pStyle w:val="ListNumber"/>
      </w:pPr>
      <w:r>
        <w:t>For rotation, select/reorder active members. For fixed, select one member.</w:t>
      </w:r>
    </w:p>
    <w:p>
      <w:pPr>
        <w:pStyle w:val="ListNumber"/>
      </w:pPr>
      <w:r>
        <w:t>Choose up to three reminder offsets from presets/custom values.</w:t>
      </w:r>
    </w:p>
    <w:p>
      <w:pPr>
        <w:pStyle w:val="ListNumber"/>
      </w:pPr>
      <w:r>
        <w:t>Preview the next five assignments before saving.</w:t>
      </w:r>
    </w:p>
    <w:p>
      <w:pPr>
        <w:pStyle w:val="ListNumber"/>
      </w:pPr>
      <w:r>
        <w:t>When a schedule edit would preserve user-modified future occurrences, show a concise warning that some agreed swaps/covers will remain unchanged.</w:t>
      </w:r>
    </w:p>
    <w:p>
      <w:pPr>
        <w:pStyle w:val="Heading1"/>
      </w:pPr>
      <w:r>
        <w:t>6. Expense entry UX</w:t>
      </w:r>
    </w:p>
    <w:p>
      <w:pPr>
        <w:pStyle w:val="ListNumber"/>
      </w:pPr>
      <w:r>
        <w:t>Amount is visually primary and formatted in household currency.</w:t>
      </w:r>
    </w:p>
    <w:p>
      <w:pPr>
        <w:pStyle w:val="ListNumber"/>
      </w:pPr>
      <w:r>
        <w:t>Description, payer, occurred date/time and category are required; note optional.</w:t>
      </w:r>
    </w:p>
    <w:p>
      <w:pPr>
        <w:pStyle w:val="ListNumber"/>
      </w:pPr>
      <w:r>
        <w:t>Participants default to all active members but can be deselected.</w:t>
      </w:r>
    </w:p>
    <w:p>
      <w:pPr>
        <w:pStyle w:val="ListNumber"/>
      </w:pPr>
      <w:r>
        <w:t>Split selector: Equal, Exact, Percentage, Shares. Display resolved amount per member live before Save.</w:t>
      </w:r>
    </w:p>
    <w:p>
      <w:pPr>
        <w:pStyle w:val="ListNumber"/>
      </w:pPr>
      <w:r>
        <w:t>Disable Save until participant/input rules are satisfied. Server remains authoritative for final rounding.</w:t>
      </w:r>
    </w:p>
    <w:p>
      <w:pPr>
        <w:pStyle w:val="ListNumber"/>
      </w:pPr>
      <w:r>
        <w:t>After Save, show a concise confirmation and updated balance link. Do not imply persistent pairwise debt beyond the household-net model.</w:t>
      </w:r>
    </w:p>
    <w:p>
      <w:pPr>
        <w:pStyle w:val="Heading1"/>
      </w:pPr>
      <w:r>
        <w:t>7. Balance and settlement UX</w:t>
      </w:r>
    </w:p>
    <w:p>
      <w:pPr>
        <w:pStyle w:val="ListBullet"/>
      </w:pPr>
      <w:r>
        <w:t>Lead with the current user’s net state and recommended transfers, not a dense debt graph.</w:t>
      </w:r>
    </w:p>
    <w:p>
      <w:pPr>
        <w:pStyle w:val="ListBullet"/>
      </w:pPr>
      <w:r>
        <w:t>Allow partial amount up to current suggestion; show recipient and current maximum.</w:t>
      </w:r>
    </w:p>
    <w:p>
      <w:pPr>
        <w:pStyle w:val="ListBullet"/>
      </w:pPr>
      <w:r>
        <w:t>Revalidate at submit. If balances changed, show updated suggestion and require review rather than silently changing the amount.</w:t>
      </w:r>
    </w:p>
    <w:p>
      <w:pPr>
        <w:pStyle w:val="ListBullet"/>
      </w:pPr>
      <w:r>
        <w:t>Settlement history is separate from current suggestions and clearly labels voided records.</w:t>
      </w:r>
    </w:p>
    <w:p>
      <w:pPr>
        <w:pStyle w:val="Heading1"/>
      </w:pPr>
      <w:r>
        <w:t>8. Visualization placement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Screen</w:t>
            </w:r>
          </w:p>
        </w:tc>
        <w:tc>
          <w:tcPr>
            <w:tcW w:type="dxa" w:w="504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Visual strategy</w:t>
            </w:r>
          </w:p>
        </w:tc>
      </w:tr>
      <w:tr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Home</w:t>
            </w:r>
          </w:p>
        </w:tc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At most one mini trend/insight; operational tasks/balance dominate.</w:t>
            </w:r>
          </w:p>
        </w:tc>
      </w:tr>
      <w:tr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Insights overview</w:t>
            </w:r>
          </w:p>
        </w:tc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2-4 KPI cards, spending trend, category breakdown, responsibility mix, completion summary.</w:t>
            </w:r>
          </w:p>
        </w:tc>
      </w:tr>
      <w:tr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Expense insights</w:t>
            </w:r>
          </w:p>
        </w:tc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Line trend, category donut/bar, fronted vs allocated grouped bars, ranked top expenses.</w:t>
            </w:r>
          </w:p>
        </w:tc>
      </w:tr>
      <w:tr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Responsibility insights</w:t>
            </w:r>
          </w:p>
        </w:tc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Stacked member bars, completion distribution, swap trend, local-date heatmap, balance score with underlying counts.</w:t>
            </w:r>
          </w:p>
        </w:tc>
      </w:tr>
    </w:tbl>
    <w:p>
      <w:pPr>
        <w:pStyle w:val="Heading1"/>
      </w:pPr>
      <w:r>
        <w:t>9. Loading, empty, error and offline states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State</w:t>
            </w:r>
          </w:p>
        </w:tc>
        <w:tc>
          <w:tcPr>
            <w:tcW w:type="dxa" w:w="504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Required treatment</w:t>
            </w:r>
          </w:p>
        </w:tc>
      </w:tr>
      <w:tr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Loading</w:t>
            </w:r>
          </w:p>
        </w:tc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Skeletons for lists/cards after route shell; avoid full-screen spinner after initial successful load.</w:t>
            </w:r>
          </w:p>
        </w:tc>
      </w:tr>
      <w:tr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Empty</w:t>
            </w:r>
          </w:p>
        </w:tc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Explain missing data + one relevant action, e.g. “No tasks yet — create the first rotation.”</w:t>
            </w:r>
          </w:p>
        </w:tc>
      </w:tr>
      <w:tr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Error</w:t>
            </w:r>
          </w:p>
        </w:tc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Safe message + Retry; preserve entered values; optional trace/reference ID in diagnostics.</w:t>
            </w:r>
          </w:p>
        </w:tc>
      </w:tr>
      <w:tr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Offline/stale</w:t>
            </w:r>
          </w:p>
        </w:tc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Show cached reads with “May be outdated”. Disable unsupported mutations and explain connection requirement.</w:t>
            </w:r>
          </w:p>
        </w:tc>
      </w:tr>
      <w:tr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409 conflict</w:t>
            </w:r>
          </w:p>
        </w:tc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Refetch current state and ask user to review; never overwrite silently.</w:t>
            </w:r>
          </w:p>
        </w:tc>
      </w:tr>
      <w:tr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Permission denied</w:t>
            </w:r>
          </w:p>
        </w:tc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Hide known impossible actions but treat server 403 as authoritative.</w:t>
            </w:r>
          </w:p>
        </w:tc>
      </w:tr>
    </w:tbl>
    <w:p>
      <w:pPr>
        <w:pStyle w:val="Heading1"/>
      </w:pPr>
      <w:r>
        <w:t>10. Notification deep links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Notification</w:t>
            </w:r>
          </w:p>
        </w:tc>
        <w:tc>
          <w:tcPr>
            <w:tcW w:type="dxa" w:w="5040"/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Destination</w:t>
            </w:r>
          </w:p>
        </w:tc>
      </w:tr>
      <w:tr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Task reminder</w:t>
            </w:r>
          </w:p>
        </w:tc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Occurrence detail.</w:t>
            </w:r>
          </w:p>
        </w:tc>
      </w:tr>
      <w:tr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Swap request</w:t>
            </w:r>
          </w:p>
        </w:tc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Specific swap request/inbox item.</w:t>
            </w:r>
          </w:p>
        </w:tc>
      </w:tr>
      <w:tr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Swap accepted/declined</w:t>
            </w:r>
          </w:p>
        </w:tc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Affected occurrence or request history.</w:t>
            </w:r>
          </w:p>
        </w:tc>
      </w:tr>
      <w:tr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Expense create/edit</w:t>
            </w:r>
          </w:p>
        </w:tc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Expense detail.</w:t>
            </w:r>
          </w:p>
        </w:tc>
      </w:tr>
      <w:tr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Settlement</w:t>
            </w:r>
          </w:p>
        </w:tc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Balances/settlement detail.</w:t>
            </w:r>
          </w:p>
        </w:tc>
      </w:tr>
      <w:tr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Unassigned occurrence owner alert</w:t>
            </w:r>
          </w:p>
        </w:tc>
        <w:tc>
          <w:tcPr>
            <w:tcW w:type="dxa" w:w="5040"/>
            <w:vAlign w:val="top"/>
            <w:tcBorders>
              <w:top w:val="single" w:sz="4" w:color="C9D4DC"/>
              <w:left w:val="single" w:sz="4" w:color="C9D4DC"/>
              <w:bottom w:val="single" w:sz="4" w:color="C9D4DC"/>
              <w:right w:val="single" w:sz="4" w:color="C9D4DC"/>
            </w:tcBorders>
          </w:tcPr>
          <w:p>
            <w:r>
              <w:rPr>
                <w:rFonts w:ascii="Liberation Sans" w:hAnsi="Liberation Sans"/>
                <w:sz w:val="16"/>
              </w:rPr>
              <w:t>Occurrence detail with resolution action.</w:t>
            </w:r>
          </w:p>
        </w:tc>
      </w:tr>
    </w:tbl>
    <w:p>
      <w:pPr>
        <w:pStyle w:val="Heading1"/>
      </w:pPr>
      <w:r>
        <w:t>11. Accessibility and visual rules</w:t>
      </w:r>
    </w:p>
    <w:p>
      <w:pPr>
        <w:pStyle w:val="ListBullet"/>
      </w:pPr>
      <w:r>
        <w:t>Web target WCAG 2.2 AA; mobile controls have accessible labels/roles and adequate touch targets.</w:t>
      </w:r>
    </w:p>
    <w:p>
      <w:pPr>
        <w:pStyle w:val="ListBullet"/>
      </w:pPr>
      <w:r>
        <w:t>Charts include text summary/table-equivalent values; color is never the only encoding.</w:t>
      </w:r>
    </w:p>
    <w:p>
      <w:pPr>
        <w:pStyle w:val="ListBullet"/>
      </w:pPr>
      <w:r>
        <w:t>Bars start at zero unless explicitly justified; no 3D charts; line charts only for ordered time series.</w:t>
      </w:r>
    </w:p>
    <w:p>
      <w:pPr>
        <w:pStyle w:val="ListBullet"/>
      </w:pPr>
      <w:r>
        <w:t>Interactive points expose accessible labels/tooltips and keyboard/focus behavior on web where applicable.</w:t>
      </w:r>
    </w:p>
    <w:p>
      <w:pPr>
        <w:pStyle w:val="ListBullet"/>
      </w:pPr>
      <w:r>
        <w:t>Respect reduced-motion preferences; animation is nonessential.</w:t>
      </w:r>
    </w:p>
    <w:p>
      <w:pPr>
        <w:pStyle w:val="ListBullet"/>
      </w:pPr>
      <w:r>
        <w:t>Currency, selected date range and household time-zone context remain visible near analytics.</w:t>
      </w:r>
    </w:p>
    <w:p>
      <w:pPr>
        <w:pStyle w:val="Heading1"/>
      </w:pPr>
      <w:r>
        <w:t>12. Responsive behavior</w:t>
      </w:r>
    </w:p>
    <w:p>
      <w:pPr>
        <w:pStyle w:val="ListBullet"/>
      </w:pPr>
      <w:r>
        <w:t>Phone: single-column cards/charts and persistent bottom tabs.</w:t>
      </w:r>
    </w:p>
    <w:p>
      <w:pPr>
        <w:pStyle w:val="ListBullet"/>
      </w:pPr>
      <w:r>
        <w:t>Tablet: two-column dashboard when legible; never shrink chart labels below usable size.</w:t>
      </w:r>
    </w:p>
    <w:p>
      <w:pPr>
        <w:pStyle w:val="ListBullet"/>
      </w:pPr>
      <w:r>
        <w:t>Desktop: constrained content width with two/three-column analytics grid and data tables where useful.</w:t>
      </w:r>
    </w:p>
    <w:p>
      <w:pPr>
        <w:pStyle w:val="ListBullet"/>
      </w:pPr>
      <w:r>
        <w:t>Core business capability must not exist only on one client unless explicitly documented; layouts may differ, semantics may not.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Label"/>
    </w:pPr>
    <w:r>
      <w:t>Implementation handoff | Baseline 8 August 2026</w:t>
    </w:r>
  </w:p>
  <w:p>
    <w:pPr>
      <w:jc w:val="right"/>
    </w:pPr>
    <w: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Label"/>
    </w:pPr>
    <w:r>
      <w:t>TURNTABLE | UX FLOWS &amp; SCREEN SPECIFICATION |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Liberation Sans" w:hAnsi="Liberation Sans"/>
      <w:color w:val="1D252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1F7A8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Label">
    <w:name w:val="Small Label"/>
    <w:rPr>
      <w:rFonts w:ascii="Liberation Sans" w:hAnsi="Liberation Sans"/>
      <w:b/>
      <w:color w:val="5B6573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