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7324D"/>
          <w:sz w:val="68"/>
        </w:rPr>
        <w:t>TurnTable</w:t>
      </w:r>
    </w:p>
    <w:p>
      <w:r>
        <w:rPr>
          <w:b/>
          <w:color w:val="1F7A8C"/>
          <w:sz w:val="44"/>
        </w:rPr>
        <w:t>Analytics &amp; Visualization Specification</w:t>
      </w:r>
    </w:p>
    <w:p>
      <w:r>
        <w:t>Exact metric definitions, chart contracts, deterministic insights, and reconciliation rules</w:t>
      </w:r>
    </w:p>
    <w:p>
      <w:r>
        <w:t>Status: Coding handoff baseline</w:t>
      </w:r>
    </w:p>
    <w:p>
      <w:r>
        <w:t>Version: 1.0</w:t>
      </w:r>
    </w:p>
    <w:p>
      <w:r>
        <w:t>Baseline date: 8 August 2026</w:t>
      </w:r>
    </w:p>
    <w:p>
      <w:r>
        <w:t>Product: TurnTable - shared household coordination, responsibilities, expenses, settlements, and analytics</w:t>
      </w:r>
    </w:p>
    <w:p>
      <w:r>
        <w:br w:type="page"/>
      </w:r>
    </w:p>
    <w:p>
      <w:pPr>
        <w:pStyle w:val="Heading1"/>
      </w:pPr>
      <w:r>
        <w:t>1. Analytics principles</w:t>
      </w:r>
    </w:p>
    <w:p>
      <w:pPr>
        <w:pStyle w:val="ListBullet"/>
      </w:pPr>
      <w:r>
        <w:t>Every chart answers a user question; no decorative visualization is required.</w:t>
      </w:r>
    </w:p>
    <w:p>
      <w:pPr>
        <w:pStyle w:val="ListBullet"/>
      </w:pPr>
      <w:r>
        <w:t>Backend returns semantic aggregates and deterministic insight facts; clients render them appropriately for platform.</w:t>
      </w:r>
    </w:p>
    <w:p>
      <w:pPr>
        <w:pStyle w:val="ListBullet"/>
      </w:pPr>
      <w:r>
        <w:t>Every metric defines population, formula, date/time-zone behavior, and exclusions.</w:t>
      </w:r>
    </w:p>
    <w:p>
      <w:pPr>
        <w:pStyle w:val="ListBullet"/>
      </w:pPr>
      <w:r>
        <w:t>Charts expose underlying values and accessible text/table alternatives.</w:t>
      </w:r>
    </w:p>
    <w:p>
      <w:pPr>
        <w:pStyle w:val="ListBullet"/>
      </w:pPr>
      <w:r>
        <w:t>Private personal finance is outside MVP; member-level financial metrics refer only to shared-household data.</w:t>
      </w:r>
    </w:p>
    <w:p>
      <w:r>
        <w:drawing>
          <wp:inline xmlns:a="http://schemas.openxmlformats.org/drawingml/2006/main" xmlns:pic="http://schemas.openxmlformats.org/drawingml/2006/picture">
            <wp:extent cx="5303520" cy="1814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Figure 1. Shared-spending time trend.</w:t>
      </w:r>
    </w:p>
    <w:p>
      <w:r>
        <w:drawing>
          <wp:inline xmlns:a="http://schemas.openxmlformats.org/drawingml/2006/main" xmlns:pic="http://schemas.openxmlformats.org/drawingml/2006/picture">
            <wp:extent cx="4389120" cy="2270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do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Figure 2. Category share; use donut only for a small category count.</w:t>
      </w:r>
    </w:p>
    <w:p>
      <w:r>
        <w:drawing>
          <wp:inline xmlns:a="http://schemas.openxmlformats.org/drawingml/2006/main" xmlns:pic="http://schemas.openxmlformats.org/drawingml/2006/picture">
            <wp:extent cx="5303520" cy="1950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contri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Figure 3. Responsibility contribution by member and category.</w:t>
      </w:r>
    </w:p>
    <w:p>
      <w:pPr>
        <w:pStyle w:val="Heading1"/>
      </w:pPr>
      <w:r>
        <w:t>2. Date range and bucketing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Input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from/to are inclusive local calendar dates in household time zone.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 inclusion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ACTIVE expense whose occurred_at converted to household local date is within range.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Task inclusion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Occurrence local_date is within range, even if task is now archived.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Default expense range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Current household-local calendar month.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Trend bucket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&lt;=31 days: day; 32-120: week; &gt;120: month, unless a supported explicit bucket is requested.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Comparison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Immediately preceding equivalent span; UI labels exact compared dates.</w:t>
            </w:r>
          </w:p>
        </w:tc>
      </w:tr>
    </w:tbl>
    <w:p>
      <w:pPr>
        <w:pStyle w:val="Heading1"/>
      </w:pPr>
      <w:r>
        <w:t>3. Financial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Formula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Included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Excluded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Usage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Household shared spend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SUM(expense.amount_minor)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ACTIVE expenses in range.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Primary period total.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Category spend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 amount grouped by category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Same population.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Category totals reconcile to shared spend.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Category share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category_spend / shared_spend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When total &gt;0.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No-spend denominator.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Donut &lt;=6 categories; otherwise horizontal bars.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fronted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 expense.amount where payer=member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ACTIVE expenses in range.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“I paid” / who fronted costs.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allocated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 active expense_splits.amount for 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Splits of ACTIVE expenses in range.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 expense splits.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“My household spending/share”.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net current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paid - allocated + settlements_paid - settlements_received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All ACTIVE financial facts through as_of.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 facts.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Balance/settlement truth, normally not limited to dashboard period.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Period delta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current total - prior comparable total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Comparable prior span.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Show absolute and percent when prior &gt;0.</w:t>
            </w:r>
          </w:p>
        </w:tc>
      </w:tr>
    </w:tbl>
    <w:p>
      <w:pPr>
        <w:pStyle w:val="Heading1"/>
      </w:pPr>
      <w:r>
        <w:t>4. Responsibility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Formula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Included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 work count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COUNT completed occurrences credited to completed_by_member_id.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 in range.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SKIPPED/CANCELED/SCHEDULED excluded.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 work points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SUM(task.weight) credited to completed_by.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MVP task weight=1.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On-time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completed_at &lt;= due_at.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ALL_DAY due_at is local end-of-day.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Late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completed_at &gt; due_at.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Descriptive, not moral judgment.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Overdue current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status=SCHEDULED AND due_at &lt; now.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Current actionable state.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Derived, not stored.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Skip count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COUNT status=SKIPPED.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Occurrences in range.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Coverage count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Covered occurrence completed by current covering assignee.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 covered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Use assignment provenance/activity to distinguish cover from swap.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Swap request rate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requests / eligible task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Task/period with sample threshold.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Used for schedule-friction insight.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Swap acceptance rate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accepted / (accepted+declined).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Decided requests.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Canceled/expired excluded from denominator.</w:t>
            </w:r>
          </w:p>
        </w:tc>
      </w:tr>
    </w:tbl>
    <w:p>
      <w:pPr>
        <w:pStyle w:val="Heading1"/>
      </w:pPr>
      <w:r>
        <w:t>5. Workload balance score</w:t>
      </w:r>
    </w:p>
    <w:p>
      <w:r>
        <w:t>Compute completed work points per relevant active member in the selected period. Compute Gini coefficient G over non-negative totals, normalize for group size as implemented in a documented pure function, then score = 100 × (1 - normalized_G). Perfect equality = 100. If fewer than 2 relevant members or fewer than 10 completed occurrences total, return insufficient_data.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CEC"/>
            <w:tcBorders>
              <w:top w:val="single" w:sz="4" w:color="A33232"/>
              <w:left w:val="single" w:sz="4" w:color="A33232"/>
              <w:bottom w:val="single" w:sz="4" w:color="A33232"/>
              <w:right w:val="single" w:sz="4" w:color="A33232"/>
            </w:tcBorders>
          </w:tcPr>
          <w:p>
            <w:r>
              <w:rPr>
                <w:b/>
                <w:color w:val="A33232"/>
              </w:rPr>
              <w:t>Interpretation guardrail</w:t>
              <w:br/>
            </w:r>
            <w:r>
              <w:t>The score is descriptive, not moral. Away periods, household agreements, and task differences can make unequal counts intentional. Always pair the score with per-member bars and underlying values.</w:t>
            </w:r>
          </w:p>
        </w:tc>
      </w:tr>
    </w:tbl>
    <w:p>
      <w:pPr>
        <w:pStyle w:val="Heading1"/>
      </w:pPr>
      <w:r>
        <w:t>6. Visualization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User question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Visualization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Server aggregate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Interpretation rule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How much are we spending over time?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Line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period bucket → amount_minor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Show period-over-period annotation.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Where does shared money go?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Donut &lt;=6; else horizontal bar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category → amount/share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Sort descending; preserve raw values.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Who fronts vs consumes costs?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Grouped horizontal bars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member → fronted, allocated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Do not label fronting alone as “contribution”.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Who owes whom now?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Balance cards + transfer list/arrows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member nets + suggestions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Avoid pie/network clutter.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Is work balanced?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Stacked member/category bars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completed points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Show total and task-category composition.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Are tasks completed reliably?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Bar/donut with count labels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on-time, late, skipped, overdue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Keep current overdue concept distinct from historical completed counts.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Which days are overloaded?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Calendar heatmap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local date → occurrence count/weight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Household local date.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Are swaps increasing?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Line/column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period → request count + acceptance rate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Require sample before insight text.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What are largest expenses?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Ranked horizontal bars/table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expense → amount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Top N + link to full feed.</w:t>
            </w:r>
          </w:p>
        </w:tc>
      </w:tr>
    </w:tbl>
    <w:p>
      <w:pPr>
        <w:pStyle w:val="Heading1"/>
      </w:pPr>
      <w:r>
        <w:t>7. Deterministic insight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Code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Trigger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Message pattern</w:t>
            </w:r>
          </w:p>
        </w:tc>
        <w:tc>
          <w:tcPr>
            <w:tcW w:type="dxa" w:w="252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2"/>
              </w:rPr>
              <w:t>Facts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EXPENSE_PERIOD_UP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Current total &gt;= prior ×1.20 and absolute increase meets configured materiality threshold.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Shared spending is up X% vs previous period, mainly CATEGORY.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current, prior, pct_change, top_driver.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CATEGORY_DOMINANT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One category &gt;=40% of total and total&gt;0.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CATEGORY accounts for X% of shared spending.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category, share, amount.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TASK_SWAP_FRICTION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Task swap request rate &gt;=30% with &gt;=5 eligible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TASK is frequently swapped; consider changing its schedule.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task_id, rate, requests, occurrences.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WORKLOAD_IMBALANCE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One member points &gt;= mean×1.25; &gt;=10 completions; &gt;=2 members.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One member covered more work than group average this period.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member_id, member_points, mean, sample.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COMPLETION_CONCERN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(late + current overdue)/relevant &gt;=20% with &gt;=10 occurrences.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 noticeable share of tasks finished late or remain overdue.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counts, rate.</w:t>
            </w:r>
          </w:p>
        </w:tc>
      </w:tr>
      <w:tr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ALL_SETTLED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Every member current net = 0.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Everyone is settled up.</w:t>
            </w:r>
          </w:p>
        </w:tc>
        <w:tc>
          <w:tcPr>
            <w:tcW w:type="dxa" w:w="252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2"/>
              </w:rPr>
              <w:t>as_of.</w:t>
            </w:r>
          </w:p>
        </w:tc>
      </w:tr>
    </w:tbl>
    <w:p>
      <w:pPr>
        <w:pStyle w:val="Heading1"/>
      </w:pPr>
      <w:r>
        <w:t>8. Analytics API payload rules</w:t>
      </w:r>
    </w:p>
    <w:p>
      <w:pPr>
        <w:pStyle w:val="ListBullet"/>
      </w:pPr>
      <w:r>
        <w:t>Return machine values, stable IDs/codes, bucket labels, currency, selected date range, time zone, and as_of timestamp.</w:t>
      </w:r>
    </w:p>
    <w:p>
      <w:pPr>
        <w:pStyle w:val="ListBullet"/>
      </w:pPr>
      <w:r>
        <w:t>If results are cached, include cached/freshness metadata or otherwise document freshness window.</w:t>
      </w:r>
    </w:p>
    <w:p>
      <w:pPr>
        <w:pStyle w:val="ListBullet"/>
      </w:pPr>
      <w:r>
        <w:t>Insight objects return code + facts. Client-localized text may be generated from code/facts, but facts are authoritative.</w:t>
      </w:r>
    </w:p>
    <w:p>
      <w:pPr>
        <w:pStyle w:val="ListBullet"/>
      </w:pPr>
      <w:r>
        <w:t>Clients must not receive raw rows and reimplement financial/task semantics independently.</w:t>
      </w:r>
    </w:p>
    <w:p>
      <w:pPr>
        <w:pStyle w:val="Heading1"/>
      </w:pPr>
      <w:r>
        <w:t>9. Reconciliation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Required equality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 category totals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SUM(category amounts) = active household shared spend for same period.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Member allocations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SUM(member allocated) = active household shared spend for same period.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Member nets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SUM(all current member nets) = 0, absent a detected migration/data-integrity incident.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Settlement suggestions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Suggested outgoing total = total debtor magnitude = total creditor magnitude.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Completion composition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on_time + late = completed count for included occurrences.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Responsibility bars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SUM member completed points = total completed points in selected population.</w:t>
            </w:r>
          </w:p>
        </w:tc>
      </w:tr>
    </w:tbl>
    <w:p>
      <w:pPr>
        <w:pStyle w:val="Heading1"/>
      </w:pPr>
      <w:r>
        <w:t>10. Accessibility and visual integrity</w:t>
      </w:r>
    </w:p>
    <w:p>
      <w:pPr>
        <w:pStyle w:val="ListBullet"/>
      </w:pPr>
      <w:r>
        <w:t>Every chart has a title, short takeaway, units, and accessible numeric alternative.</w:t>
      </w:r>
    </w:p>
    <w:p>
      <w:pPr>
        <w:pStyle w:val="ListBullet"/>
      </w:pPr>
      <w:r>
        <w:t>Never encode debt/credit or status using color alone; pair sign/text/icon/labels.</w:t>
      </w:r>
    </w:p>
    <w:p>
      <w:pPr>
        <w:pStyle w:val="ListBullet"/>
      </w:pPr>
      <w:r>
        <w:t>Bars start at zero; truncated axes require explicit analytical justification and annotation.</w:t>
      </w:r>
    </w:p>
    <w:p>
      <w:pPr>
        <w:pStyle w:val="ListBullet"/>
      </w:pPr>
      <w:r>
        <w:t>No 3D charts; avoid more than six donut/pie slices.</w:t>
      </w:r>
    </w:p>
    <w:p>
      <w:pPr>
        <w:pStyle w:val="ListBullet"/>
      </w:pPr>
      <w:r>
        <w:t>Tooltips cannot be the only location containing values; mobile needs tappable/focusable access or adjacent summaries.</w:t>
      </w:r>
    </w:p>
    <w:p>
      <w:pPr>
        <w:pStyle w:val="ListBullet"/>
      </w:pPr>
      <w:r>
        <w:t>Keep member/category ordering consistent across views when possible.</w:t>
      </w:r>
    </w:p>
    <w:p>
      <w:pPr>
        <w:pStyle w:val="Heading1"/>
      </w:pPr>
      <w:r>
        <w:t>11. Seed and test fixture</w:t>
      </w:r>
    </w:p>
    <w:p>
      <w:r>
        <w:t>The deterministic development fixture must include at least 3 members, 90 days of task and expense history, one away period, accepted/declined swaps, covered tasks, on-time/late completions, voided financial records, and settlements. Automated analytics tests compare endpoint aggregates to expected fixture values, not screenshots.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Implementation handoff | Baseline 8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TURNTABLE | ANALYTICS &amp; VISUALIZATION SPECIFICATION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1D25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