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0F55B" w14:textId="77777777" w:rsidR="00FA24FE" w:rsidRDefault="00636DBE">
      <w:pPr>
        <w:pStyle w:val="Title"/>
      </w:pPr>
      <w:r>
        <w:t>BizTwin AI: An Adaptive Multi-Agent Decision Intelligence Engine for Small and Medium Business Operations</w:t>
      </w:r>
    </w:p>
    <w:tbl>
      <w:tblPr>
        <w:tblStyle w:val="Table"/>
        <w:tblW w:w="0" w:type="auto"/>
        <w:jc w:val="center"/>
        <w:tblLook w:val="04A0" w:firstRow="1" w:lastRow="0" w:firstColumn="1" w:lastColumn="0" w:noHBand="0" w:noVBand="1"/>
      </w:tblPr>
      <w:tblGrid>
        <w:gridCol w:w="5184"/>
        <w:gridCol w:w="5184"/>
      </w:tblGrid>
      <w:tr w:rsidR="00FA24FE" w14:paraId="67DC6B1B" w14:textId="77777777" w:rsidTr="00EE0EE1">
        <w:trPr>
          <w:cnfStyle w:val="100000000000" w:firstRow="1" w:lastRow="0" w:firstColumn="0" w:lastColumn="0" w:oddVBand="0" w:evenVBand="0" w:oddHBand="0" w:evenHBand="0" w:firstRowFirstColumn="0" w:firstRowLastColumn="0" w:lastRowFirstColumn="0" w:lastRowLastColumn="0"/>
          <w:jc w:val="center"/>
        </w:trPr>
        <w:tc>
          <w:tcPr>
            <w:tcW w:w="5184" w:type="dxa"/>
            <w:tcBorders>
              <w:bottom w:val="none" w:sz="0" w:space="0" w:color="auto"/>
            </w:tcBorders>
          </w:tcPr>
          <w:p w14:paraId="3EA18B29" w14:textId="77777777" w:rsidR="00FA24FE" w:rsidRDefault="00636DBE">
            <w:pPr>
              <w:ind w:firstLine="0"/>
              <w:jc w:val="center"/>
            </w:pPr>
            <w:r>
              <w:rPr>
                <w:sz w:val="22"/>
              </w:rPr>
              <w:t>Ms. D. Brindha</w:t>
            </w:r>
            <w:r>
              <w:rPr>
                <w:sz w:val="22"/>
              </w:rPr>
              <w:br/>
            </w:r>
            <w:r>
              <w:rPr>
                <w:i/>
              </w:rPr>
              <w:t>Assistant Professor</w:t>
            </w:r>
            <w:r>
              <w:rPr>
                <w:i/>
              </w:rPr>
              <w:br/>
              <w:t>Dept. of Artificial Intelligence and Data Science</w:t>
            </w:r>
            <w:r>
              <w:rPr>
                <w:i/>
              </w:rPr>
              <w:br/>
              <w:t>Dr. N.G.P Institute of Technology</w:t>
            </w:r>
            <w:r>
              <w:rPr>
                <w:i/>
              </w:rPr>
              <w:br/>
            </w:r>
            <w:r>
              <w:t>Coimbatore, India</w:t>
            </w:r>
            <w:r>
              <w:br/>
              <w:t>brindha.d@drngpit.ac.in</w:t>
            </w:r>
          </w:p>
        </w:tc>
        <w:tc>
          <w:tcPr>
            <w:tcW w:w="5184" w:type="dxa"/>
            <w:tcBorders>
              <w:bottom w:val="none" w:sz="0" w:space="0" w:color="auto"/>
            </w:tcBorders>
          </w:tcPr>
          <w:p w14:paraId="56647B56" w14:textId="77777777" w:rsidR="00FA24FE" w:rsidRDefault="00636DBE">
            <w:pPr>
              <w:ind w:firstLine="0"/>
              <w:jc w:val="center"/>
            </w:pPr>
            <w:r>
              <w:rPr>
                <w:sz w:val="22"/>
              </w:rPr>
              <w:t>Pranesh S</w:t>
            </w:r>
            <w:r>
              <w:rPr>
                <w:sz w:val="22"/>
              </w:rPr>
              <w:br/>
            </w:r>
            <w:r>
              <w:rPr>
                <w:i/>
              </w:rPr>
              <w:t>UG Student</w:t>
            </w:r>
            <w:r>
              <w:rPr>
                <w:i/>
              </w:rPr>
              <w:br/>
              <w:t>Dept. of Artificial Intelligence and Data Science</w:t>
            </w:r>
            <w:r>
              <w:rPr>
                <w:i/>
              </w:rPr>
              <w:br/>
              <w:t>Dr. N.G.P Institute of Technology</w:t>
            </w:r>
            <w:r>
              <w:rPr>
                <w:i/>
              </w:rPr>
              <w:br/>
            </w:r>
            <w:r>
              <w:t>Coimbatore, India</w:t>
            </w:r>
            <w:r>
              <w:br/>
              <w:t>23ad080@drngpit.ac.in</w:t>
            </w:r>
          </w:p>
        </w:tc>
      </w:tr>
      <w:tr w:rsidR="00FA24FE" w14:paraId="785AAD5F" w14:textId="77777777" w:rsidTr="00EE0EE1">
        <w:trPr>
          <w:trHeight w:val="1801"/>
          <w:jc w:val="center"/>
        </w:trPr>
        <w:tc>
          <w:tcPr>
            <w:tcW w:w="5184" w:type="dxa"/>
          </w:tcPr>
          <w:p w14:paraId="0E05D4FC" w14:textId="77777777" w:rsidR="00FA24FE" w:rsidRDefault="00636DBE">
            <w:pPr>
              <w:spacing w:before="200"/>
              <w:ind w:firstLine="0"/>
              <w:jc w:val="center"/>
            </w:pPr>
            <w:r>
              <w:rPr>
                <w:sz w:val="22"/>
              </w:rPr>
              <w:t>Sanjai M</w:t>
            </w:r>
            <w:r>
              <w:rPr>
                <w:sz w:val="22"/>
              </w:rPr>
              <w:br/>
            </w:r>
            <w:r>
              <w:rPr>
                <w:i/>
              </w:rPr>
              <w:t>UG Student</w:t>
            </w:r>
            <w:r>
              <w:rPr>
                <w:i/>
              </w:rPr>
              <w:br/>
              <w:t>Dept. of Artificial Intelligence and Data Science</w:t>
            </w:r>
            <w:r>
              <w:rPr>
                <w:i/>
              </w:rPr>
              <w:br/>
            </w:r>
            <w:r>
              <w:rPr>
                <w:i/>
              </w:rPr>
              <w:t>Dr. N.G.P Institute of Technology</w:t>
            </w:r>
            <w:r>
              <w:rPr>
                <w:i/>
              </w:rPr>
              <w:br/>
            </w:r>
            <w:r>
              <w:t>Coimbatore, India</w:t>
            </w:r>
            <w:r>
              <w:br/>
              <w:t>23ad094@drngpit.ac.in</w:t>
            </w:r>
          </w:p>
        </w:tc>
        <w:tc>
          <w:tcPr>
            <w:tcW w:w="5184" w:type="dxa"/>
          </w:tcPr>
          <w:p w14:paraId="10C889C9" w14:textId="77777777" w:rsidR="00FA24FE" w:rsidRDefault="00636DBE">
            <w:pPr>
              <w:spacing w:before="200"/>
              <w:ind w:firstLine="0"/>
              <w:jc w:val="center"/>
            </w:pPr>
            <w:r>
              <w:rPr>
                <w:sz w:val="22"/>
              </w:rPr>
              <w:t>Shri Subeesesh V K</w:t>
            </w:r>
            <w:r>
              <w:rPr>
                <w:sz w:val="22"/>
              </w:rPr>
              <w:br/>
            </w:r>
            <w:r>
              <w:rPr>
                <w:i/>
              </w:rPr>
              <w:t>UG Student</w:t>
            </w:r>
            <w:r>
              <w:rPr>
                <w:i/>
              </w:rPr>
              <w:br/>
              <w:t>Dept. of Artificial Intelligence and Data Science</w:t>
            </w:r>
            <w:r>
              <w:rPr>
                <w:i/>
              </w:rPr>
              <w:br/>
              <w:t>Dr. N.G.P Institute of Technology</w:t>
            </w:r>
            <w:r>
              <w:rPr>
                <w:i/>
              </w:rPr>
              <w:br/>
            </w:r>
            <w:r>
              <w:t>Coimbatore, India</w:t>
            </w:r>
            <w:r>
              <w:br/>
              <w:t>23ad120@drngpit.ac.in</w:t>
            </w:r>
          </w:p>
        </w:tc>
      </w:tr>
    </w:tbl>
    <w:p w14:paraId="49BA0F0C" w14:textId="77777777" w:rsidR="00FA24FE" w:rsidRDefault="00FA24FE">
      <w:pPr>
        <w:sectPr w:rsidR="00FA24FE">
          <w:footnotePr>
            <w:numRestart w:val="eachSect"/>
          </w:footnotePr>
          <w:type w:val="continuous"/>
          <w:pgSz w:w="12240" w:h="15840"/>
          <w:pgMar w:top="1080" w:right="900" w:bottom="1440" w:left="900" w:header="720" w:footer="720" w:gutter="0"/>
          <w:cols w:space="360"/>
        </w:sectPr>
      </w:pPr>
    </w:p>
    <w:p w14:paraId="01E00AD1" w14:textId="77777777" w:rsidR="00FA24FE" w:rsidRDefault="00636DBE">
      <w:pPr>
        <w:pStyle w:val="BodyText"/>
        <w:spacing w:after="120"/>
      </w:pPr>
      <w:r>
        <w:rPr>
          <w:b/>
          <w:bCs/>
          <w:i/>
          <w:iCs/>
          <w:sz w:val="18"/>
        </w:rPr>
        <w:t>Abstract</w:t>
      </w:r>
      <w:r>
        <w:rPr>
          <w:b/>
          <w:bCs/>
          <w:sz w:val="18"/>
        </w:rPr>
        <w:t>—</w:t>
      </w:r>
      <w:r>
        <w:rPr>
          <w:b/>
          <w:sz w:val="18"/>
        </w:rPr>
        <w:t>Small and medium-sized enterprises (SMEs) run point-of-sale, inventory, finance, supplier and customer systems that do not reason jointly, so decisions in one function ignore constraints in another. We present BizTwin AI, an implemented multi-agent control tower that maintains a business digital twin, monitors it for anomalies, and coordinates nine domain agents through an Adaptive Multi-Agent Decision Intelligence Engine (AMDIE). AMDIE weights agents by a learned reliability score passed through a temperat</w:t>
      </w:r>
      <w:r>
        <w:rPr>
          <w:b/>
          <w:sz w:val="18"/>
        </w:rPr>
        <w:t>ure-controlled softmax, trains that score with a quantile (pinball) loss at an owner-chosen service level, and fuses recommendations by a constrained linear program whose optimum we show to be a weighted median. We evaluate replenishment decisions in a simulated retailer across three scenarios (adequate budget, tight budget, volatile demand and supply) with 10 held-out instances each, against operations-research baselines, single agents and unweighted ensembles. AMDIE outperforms the agent mean by 3.0 perce</w:t>
      </w:r>
      <w:r>
        <w:rPr>
          <w:b/>
          <w:sz w:val="18"/>
        </w:rPr>
        <w:t>ntage points (pp) of profit in the baseline and volatile scenarios (</w:t>
      </w:r>
      <m:oMath>
        <m:sSub>
          <m:sSubPr>
            <m:ctrlPr>
              <w:rPr>
                <w:rFonts w:ascii="Cambria Math" w:hAnsi="Cambria Math"/>
              </w:rPr>
            </m:ctrlPr>
          </m:sSubPr>
          <m:e>
            <m:r>
              <w:rPr>
                <w:rFonts w:ascii="Cambria Math" w:hAnsi="Cambria Math"/>
                <w:szCs w:val="20"/>
              </w:rPr>
              <m:t>p</m:t>
            </m:r>
          </m:e>
          <m:sub>
            <m:r>
              <m:rPr>
                <m:nor/>
              </m:rPr>
              <w:rPr>
                <w:szCs w:val="20"/>
              </w:rPr>
              <m:t>Holm</m:t>
            </m:r>
          </m:sub>
        </m:sSub>
        <m:r>
          <m:rPr>
            <m:sty m:val="p"/>
          </m:rPr>
          <w:rPr>
            <w:rFonts w:ascii="Cambria Math" w:hAnsi="Cambria Math"/>
            <w:szCs w:val="20"/>
          </w:rPr>
          <m:t>&lt;</m:t>
        </m:r>
        <m:r>
          <w:rPr>
            <w:rFonts w:ascii="Cambria Math" w:hAnsi="Cambria Math"/>
            <w:szCs w:val="20"/>
          </w:rPr>
          <m:t>0.02</m:t>
        </m:r>
      </m:oMath>
      <w:r>
        <w:rPr>
          <w:b/>
          <w:sz w:val="18"/>
        </w:rPr>
        <w:t>) and learns within four weeks to place 70–80% of its weight on the most reliable agent. It does not outperform a correctly specified newsvendor policy or that best agent alone, and ablation shows that two components (median-type LP fusion and an outlier penalty) bias it toward under-ordering. We report these results, and the corrections they imply, as guidance for multi-agent decision support in SMEs.</w:t>
      </w:r>
    </w:p>
    <w:p w14:paraId="0B0BA409" w14:textId="77777777" w:rsidR="00FA24FE" w:rsidRDefault="00636DBE">
      <w:pPr>
        <w:pStyle w:val="BodyText"/>
        <w:spacing w:after="120"/>
      </w:pPr>
      <w:r>
        <w:rPr>
          <w:b/>
          <w:bCs/>
          <w:i/>
          <w:sz w:val="18"/>
        </w:rPr>
        <w:t>Index Terms—</w:t>
      </w:r>
      <w:r>
        <w:rPr>
          <w:b/>
          <w:sz w:val="18"/>
        </w:rPr>
        <w:t xml:space="preserve"> </w:t>
      </w:r>
      <w:r>
        <w:rPr>
          <w:b/>
          <w:sz w:val="18"/>
        </w:rPr>
        <w:t>multi-agent systems, decision fusion, business digital twin, inventory control, explainable AI, small and medium enterprises</w:t>
      </w:r>
    </w:p>
    <w:p w14:paraId="58A091E9" w14:textId="77777777" w:rsidR="00FA24FE" w:rsidRDefault="00636DBE">
      <w:pPr>
        <w:pStyle w:val="Heading1"/>
      </w:pPr>
      <w:bookmarkStart w:id="0" w:name="introduction"/>
      <w:r>
        <w:t>I. Introduction</w:t>
      </w:r>
    </w:p>
    <w:p w14:paraId="230A81A9" w14:textId="77777777" w:rsidR="00FA24FE" w:rsidRDefault="00636DBE">
      <w:pPr>
        <w:pStyle w:val="FirstParagraph"/>
      </w:pPr>
      <w:r>
        <w:t>SMEs typically run several independent tools—POS terminals, inventory, accounting, CRM and supplier management—that were never designed to interoperate [1]</w:t>
      </w:r>
      <w:r>
        <w:t xml:space="preserve">. A reorder placed without the cash position, a price change made without the stock position, or a promotion launched without fulfilment capacity are each locally reasonable and jointly harmful. Adoption studies identify limited budgets, skills and </w:t>
      </w:r>
      <w:r>
        <w:t>data quality as the main barriers to analytics in this segment [2], so a useful system must coordinate functions without requiring a data-science team.</w:t>
      </w:r>
    </w:p>
    <w:p w14:paraId="651CFBC5" w14:textId="77777777" w:rsidR="00FA24FE" w:rsidRDefault="00636DBE">
      <w:pPr>
        <w:pStyle w:val="BodyText"/>
      </w:pPr>
      <w:r>
        <w:t xml:space="preserve">Two research lines suggest a design. Digital twins keep a synchronised virtual representation of a system for monitoring, prediction and what-if analysis, and have been extended from physical assets to business processes [3], [4]. Multi-agent systems decompose decisions among specialised agents, and recent work, including large language model (LLM) agents, argues that such systems need an explicit coordination layer rather than emergent coordination [5], [6]. What remains open is </w:t>
      </w:r>
      <w:r>
        <w:rPr>
          <w:i/>
          <w:iCs/>
        </w:rPr>
        <w:t>how</w:t>
      </w:r>
      <w:r>
        <w:t xml:space="preserve"> </w:t>
      </w:r>
      <w:r>
        <w:t>that layer should combine agents whose recommendations conflict, and whether doing so actually improves business outcomes.</w:t>
      </w:r>
    </w:p>
    <w:p w14:paraId="23F3AA6E" w14:textId="77777777" w:rsidR="00FA24FE" w:rsidRDefault="00636DBE">
      <w:pPr>
        <w:pStyle w:val="BodyText"/>
      </w:pPr>
      <w:r>
        <w:t>This paper makes four contributions:</w:t>
      </w:r>
    </w:p>
    <w:p w14:paraId="55DE0D16" w14:textId="77777777" w:rsidR="00FA24FE" w:rsidRDefault="00636DBE">
      <w:pPr>
        <w:numPr>
          <w:ilvl w:val="0"/>
          <w:numId w:val="2"/>
        </w:numPr>
      </w:pPr>
      <w:r>
        <w:t>An implemented control-tower architecture (business twin, monitoring, forecasting, nine agents, explanations, copilot, and a human-in-the-loop automation policy) in which every decision type is scoped to the agents that answer on its axis (Sec. III).</w:t>
      </w:r>
    </w:p>
    <w:p w14:paraId="42A8D7A3" w14:textId="77777777" w:rsidR="00FA24FE" w:rsidRDefault="00636DBE">
      <w:pPr>
        <w:numPr>
          <w:ilvl w:val="0"/>
          <w:numId w:val="2"/>
        </w:numPr>
      </w:pPr>
      <w:r>
        <w:t>AMDIE, a coordination method combining reliability-weighted softmax weighting, service-level-aware outcome learning via pinball loss, and constrained LP fusion, with a characterisation of the fused decision as a weighted median (Sec. IV).</w:t>
      </w:r>
    </w:p>
    <w:p w14:paraId="62656F77" w14:textId="77777777" w:rsidR="00FA24FE" w:rsidRDefault="00636DBE">
      <w:pPr>
        <w:numPr>
          <w:ilvl w:val="0"/>
          <w:numId w:val="2"/>
        </w:numPr>
      </w:pPr>
      <w:r>
        <w:t>A reproducible evaluation of replenishment decisions through the production code path: 510 paired simulation runs over three scenarios, operations-research and ensemble baselines, ablations and Holm-corrected tests (Secs. V–VI).</w:t>
      </w:r>
    </w:p>
    <w:p w14:paraId="68720D9B" w14:textId="77777777" w:rsidR="00FA24FE" w:rsidRDefault="00636DBE">
      <w:pPr>
        <w:numPr>
          <w:ilvl w:val="0"/>
          <w:numId w:val="2"/>
        </w:numPr>
      </w:pPr>
      <w:r>
        <w:t>An analysis of where adaptive multi-agent fusion helps and where it does not, including two components that measurably hurt (Sec. VII).</w:t>
      </w:r>
    </w:p>
    <w:p w14:paraId="7A80EA4B" w14:textId="77777777" w:rsidR="00FA24FE" w:rsidRDefault="00636DBE">
      <w:pPr>
        <w:pStyle w:val="Heading1"/>
      </w:pPr>
      <w:bookmarkStart w:id="1" w:name="related-work"/>
      <w:bookmarkEnd w:id="0"/>
      <w:r>
        <w:lastRenderedPageBreak/>
        <w:t>II. Related Work</w:t>
      </w:r>
    </w:p>
    <w:p w14:paraId="3EA92A2B" w14:textId="77777777" w:rsidR="00FA24FE" w:rsidRDefault="00636DBE">
      <w:pPr>
        <w:pStyle w:val="FirstParagraph"/>
      </w:pPr>
      <w:r>
        <w:rPr>
          <w:b/>
          <w:bCs/>
        </w:rPr>
        <w:t>SME analytics and digital twins.</w:t>
      </w:r>
      <w:r>
        <w:t xml:space="preserve"> ERP and BI tools record and report history but rarely support cross-functional, forward-looking decisions; reviews of data-driven process management in micro, small and medium enterprises report benefits alongside persistent resource and skill barriers [1], [2]</w:t>
      </w:r>
      <w:r>
        <w:t>. Digital twins combine models with live operational data for monitoring and simulation [3]; the business-process manifesto of [4] identifies data integration and keeping the twin current as key open problems. Our twin is a database-backed snapshot updated by transactions rather than a process-mining model.</w:t>
      </w:r>
    </w:p>
    <w:p w14:paraId="7AC39540" w14:textId="77777777" w:rsidR="00FA24FE" w:rsidRDefault="00636DBE">
      <w:pPr>
        <w:pStyle w:val="BodyText"/>
      </w:pPr>
      <w:r>
        <w:rPr>
          <w:b/>
          <w:bCs/>
        </w:rPr>
        <w:t>Multi-agent and LLM-based decision making.</w:t>
      </w:r>
      <w:r>
        <w:t xml:space="preserve"> Surveys cover rule-based, game-theoretic, reinforcement-learning and LLM-based cooperation [5]</w:t>
      </w:r>
      <w:r>
        <w:t xml:space="preserve">; enterprise orchestration work emphasises explicit planning, policy and state management layers [6]. LLM multi-agent frameworks such as AutoGen [7] coordinate agents through conversation. InvAgent [8] applies zero-shot LLM agents to multi-echelon inventory and reports that reinforcement-learning baselines often achieve lower cost, trading performance for explainability and no training. OptiGuide [9] </w:t>
      </w:r>
      <w:r>
        <w:t>keeps a combinatorial solver in the loop and uses an LLM to answer what-if questions about its output. AMDIE likewise keeps numerical optimisation in the loop, but coordinates several heterogeneous agents instead of explaining one solver.</w:t>
      </w:r>
    </w:p>
    <w:p w14:paraId="3C41AC17" w14:textId="77777777" w:rsidR="00FA24FE" w:rsidRDefault="00636DBE">
      <w:pPr>
        <w:pStyle w:val="BodyText"/>
      </w:pPr>
      <w:r>
        <w:rPr>
          <w:b/>
          <w:bCs/>
        </w:rPr>
        <w:t>Inventory control.</w:t>
      </w:r>
      <w:r>
        <w:t xml:space="preserve"> Periodic-review order-up-to (base-stock) policies are optimal for many single-item settings, and the newsvendor critical ratio sets the service level that balances underage and overage cost [10]</w:t>
      </w:r>
      <w:r>
        <w:t>. Deep reinforcement learning can match strong heuristics on lost-sales and multi-echelon problems but needs costly tuning [11], [12]. We use the classical policies as reference baselines.</w:t>
      </w:r>
    </w:p>
    <w:p w14:paraId="3E73C14D" w14:textId="77777777" w:rsidR="00FA24FE" w:rsidRDefault="00636DBE">
      <w:pPr>
        <w:pStyle w:val="BodyText"/>
      </w:pPr>
      <w:r>
        <w:rPr>
          <w:b/>
          <w:bCs/>
        </w:rPr>
        <w:t>Combining experts.</w:t>
      </w:r>
      <w:r>
        <w:t xml:space="preserve"> Weighted combination of forecasts dates to Bates and Granger [13]; the “forecast combination puzzle” shows that simple averages often beat estimated weights because of weight-estimation error [14]. Exponential-weights algorithms such as Hedge [15] </w:t>
      </w:r>
      <w:r>
        <w:t>weight experts by a softmax of cumulative performance; our temperature-controlled weighting is of this form. Quantile (pinball) loss [16] is the proper loss for newsvendor-type decisions, which motivates our outcome scoring.</w:t>
      </w:r>
    </w:p>
    <w:p w14:paraId="79CB83BB" w14:textId="77777777" w:rsidR="00FA24FE" w:rsidRDefault="00636DBE">
      <w:pPr>
        <w:pStyle w:val="BodyText"/>
      </w:pPr>
      <w:r>
        <w:rPr>
          <w:b/>
          <w:bCs/>
        </w:rPr>
        <w:t>Explainability.</w:t>
      </w:r>
      <w:r>
        <w:t xml:space="preserve"> Explanations that name contributing factors and counterfactual alternatives are a requirement for non-technical decision makers [17], [18], and conversational access lowers the adoption barrier for SMEs [19]. These motivate our per-agent traces and the copilot.</w:t>
      </w:r>
    </w:p>
    <w:p w14:paraId="5E54ACD0" w14:textId="77777777" w:rsidR="00EE0EE1" w:rsidRDefault="00EE0EE1">
      <w:pPr>
        <w:pStyle w:val="Heading1"/>
      </w:pPr>
      <w:bookmarkStart w:id="2" w:name="system-architecture"/>
      <w:bookmarkEnd w:id="1"/>
    </w:p>
    <w:p w14:paraId="0F899832" w14:textId="79AA4934" w:rsidR="00FA24FE" w:rsidRDefault="00636DBE">
      <w:pPr>
        <w:pStyle w:val="Heading1"/>
      </w:pPr>
      <w:r>
        <w:t>I</w:t>
      </w:r>
      <w:r>
        <w:t>II. System Architecture</w:t>
      </w:r>
    </w:p>
    <w:p w14:paraId="2CA06200" w14:textId="77777777" w:rsidR="00FA24FE" w:rsidRDefault="00636DBE">
      <w:pPr>
        <w:pStyle w:val="FirstParagraph"/>
      </w:pPr>
      <w:r>
        <w:t>Fig. 1 shows the implemented system (FastAPI backend, SQL database, React frontend).</w:t>
      </w:r>
    </w:p>
    <w:p w14:paraId="1FDC5772" w14:textId="77777777" w:rsidR="00FA24FE" w:rsidRDefault="00636DBE">
      <w:pPr>
        <w:pStyle w:val="CaptionedFigure"/>
      </w:pPr>
      <w:bookmarkStart w:id="3" w:name="fig:arch"/>
      <w:r>
        <w:rPr>
          <w:noProof/>
        </w:rPr>
        <w:drawing>
          <wp:inline distT="0" distB="0" distL="0" distR="0" wp14:anchorId="37AA0B7F" wp14:editId="1187CEC5">
            <wp:extent cx="3200400" cy="2157603"/>
            <wp:effectExtent l="0" t="0" r="0" b="0"/>
            <wp:docPr id="12" name="Picture"/>
            <wp:cNvGraphicFramePr/>
            <a:graphic xmlns:a="http://schemas.openxmlformats.org/drawingml/2006/main">
              <a:graphicData uri="http://schemas.openxmlformats.org/drawingml/2006/picture">
                <pic:pic xmlns:pic="http://schemas.openxmlformats.org/drawingml/2006/picture">
                  <pic:nvPicPr>
                    <pic:cNvPr id="13" name="Picture" descr="arch.png"/>
                    <pic:cNvPicPr>
                      <a:picLocks noChangeAspect="1" noChangeArrowheads="1"/>
                    </pic:cNvPicPr>
                  </pic:nvPicPr>
                  <pic:blipFill>
                    <a:blip r:embed="rId5"/>
                    <a:stretch>
                      <a:fillRect/>
                    </a:stretch>
                  </pic:blipFill>
                  <pic:spPr bwMode="auto">
                    <a:xfrm>
                      <a:off x="0" y="0"/>
                      <a:ext cx="3200400" cy="2157603"/>
                    </a:xfrm>
                    <a:prstGeom prst="rect">
                      <a:avLst/>
                    </a:prstGeom>
                    <a:noFill/>
                    <a:ln w="9525">
                      <a:noFill/>
                      <a:headEnd/>
                      <a:tailEnd/>
                    </a:ln>
                  </pic:spPr>
                </pic:pic>
              </a:graphicData>
            </a:graphic>
          </wp:inline>
        </w:drawing>
      </w:r>
    </w:p>
    <w:p w14:paraId="631361CA" w14:textId="77777777" w:rsidR="00FA24FE" w:rsidRDefault="00636DBE">
      <w:pPr>
        <w:pStyle w:val="ImageCaption"/>
      </w:pPr>
      <w:r>
        <w:t>Fig. 1.  BizTwin AI architecture as implemented. Stock events from the monitoring engine trigger AMDIE automatically; realised outcomes update agent reliability.</w:t>
      </w:r>
    </w:p>
    <w:bookmarkEnd w:id="3"/>
    <w:p w14:paraId="799B771E" w14:textId="77777777" w:rsidR="00FA24FE" w:rsidRDefault="00636DBE">
      <w:pPr>
        <w:pStyle w:val="BodyText"/>
      </w:pPr>
      <w:r>
        <w:rPr>
          <w:b/>
          <w:bCs/>
        </w:rPr>
        <w:t>Twin, monitoring and forecasting.</w:t>
      </w:r>
      <w:r>
        <w:t xml:space="preserve"> </w:t>
      </w:r>
      <w:r>
        <w:t>The twin is a read-only snapshot over the operational database, including on-order stock from open purchase orders and supplier-to-product links. A scheduler scans all tenants every five minutes for stock depletion, cash shortfall, sales spikes relative to a 14-day baseline, and unreliable suppliers; events close automatically when the condition clears, and stock events trigger an AMDIE reorder cycle. Demand is forecast with Holt’s additive-trend exponential smoothing on the 90 preceding complete days [20].</w:t>
      </w:r>
    </w:p>
    <w:p w14:paraId="5C35B9F3" w14:textId="77777777" w:rsidR="00FA24FE" w:rsidRDefault="00636DBE">
      <w:pPr>
        <w:pStyle w:val="BodyText"/>
      </w:pPr>
      <w:r>
        <w:rPr>
          <w:b/>
          <w:bCs/>
        </w:rPr>
        <w:t>Decision types and agents.</w:t>
      </w:r>
      <w:r>
        <w:t xml:space="preserve"> Each decision type has a registered set of agents and a single numeric axis (Table I); agents that serve several types (Sales, Finance, Marketing) project their view onto the axis of the decision at hand, so fusion never mixes units. Signed axes (price, staffing) allow negative recommendations. A Risk agent acts as a modifier under a risk-averse goal rather than as a voter.</w:t>
      </w:r>
    </w:p>
    <w:p w14:paraId="142B8974" w14:textId="77777777" w:rsidR="00FA24FE" w:rsidRDefault="00636DBE">
      <w:pPr>
        <w:pStyle w:val="TableCaption"/>
      </w:pPr>
      <w:bookmarkStart w:id="4" w:name="tab:registry"/>
      <w:r>
        <w:rPr>
          <w:smallCaps/>
        </w:rPr>
        <w:t>TABLE I</w:t>
      </w:r>
      <w:r>
        <w:rPr>
          <w:smallCaps/>
        </w:rPr>
        <w:br/>
        <w:t>Decision registry: participating agents and decision axis</w:t>
      </w:r>
    </w:p>
    <w:tbl>
      <w:tblPr>
        <w:tblStyle w:val="Table"/>
        <w:tblW w:w="0" w:type="auto"/>
        <w:jc w:val="center"/>
        <w:tblBorders>
          <w:top w:val="single" w:sz="8" w:space="0" w:color="000000"/>
          <w:bottom w:val="single" w:sz="8" w:space="0" w:color="000000"/>
        </w:tblBorders>
        <w:tblLook w:val="0020" w:firstRow="1" w:lastRow="0" w:firstColumn="0" w:lastColumn="0" w:noHBand="0" w:noVBand="0"/>
        <w:tblCaption w:val="Decision registry: participating agents and decision axis"/>
      </w:tblPr>
      <w:tblGrid>
        <w:gridCol w:w="1408"/>
        <w:gridCol w:w="2614"/>
        <w:gridCol w:w="1234"/>
      </w:tblGrid>
      <w:tr w:rsidR="00FA24FE" w14:paraId="3D44A8A2" w14:textId="77777777" w:rsidTr="00FA24FE">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single" w:sz="4" w:space="0" w:color="000000"/>
            </w:tcBorders>
            <w:vAlign w:val="center"/>
          </w:tcPr>
          <w:p w14:paraId="6544E960" w14:textId="77777777" w:rsidR="00FA24FE" w:rsidRDefault="00636DBE">
            <w:pPr>
              <w:pStyle w:val="Compact"/>
              <w:spacing w:before="20" w:after="20"/>
              <w:jc w:val="left"/>
            </w:pPr>
            <w:r>
              <w:t>Decision type</w:t>
            </w:r>
          </w:p>
        </w:tc>
        <w:tc>
          <w:tcPr>
            <w:tcW w:w="0" w:type="auto"/>
            <w:tcBorders>
              <w:bottom w:val="single" w:sz="4" w:space="0" w:color="000000"/>
            </w:tcBorders>
            <w:vAlign w:val="center"/>
          </w:tcPr>
          <w:p w14:paraId="1FB9F798" w14:textId="77777777" w:rsidR="00FA24FE" w:rsidRDefault="00636DBE">
            <w:pPr>
              <w:pStyle w:val="Compact"/>
              <w:spacing w:before="20" w:after="20"/>
              <w:jc w:val="left"/>
            </w:pPr>
            <w:r>
              <w:t>Agents</w:t>
            </w:r>
          </w:p>
        </w:tc>
        <w:tc>
          <w:tcPr>
            <w:tcW w:w="0" w:type="auto"/>
            <w:tcBorders>
              <w:bottom w:val="single" w:sz="4" w:space="0" w:color="000000"/>
            </w:tcBorders>
            <w:vAlign w:val="center"/>
          </w:tcPr>
          <w:p w14:paraId="3C5C5564" w14:textId="77777777" w:rsidR="00FA24FE" w:rsidRDefault="00636DBE">
            <w:pPr>
              <w:pStyle w:val="Compact"/>
              <w:spacing w:before="20" w:after="20"/>
              <w:jc w:val="left"/>
            </w:pPr>
            <w:r>
              <w:t>Axis</w:t>
            </w:r>
          </w:p>
        </w:tc>
      </w:tr>
      <w:tr w:rsidR="00FA24FE" w14:paraId="481CF038" w14:textId="77777777" w:rsidTr="00FA24FE">
        <w:trPr>
          <w:jc w:val="center"/>
        </w:trPr>
        <w:tc>
          <w:tcPr>
            <w:tcW w:w="0" w:type="auto"/>
            <w:vAlign w:val="center"/>
          </w:tcPr>
          <w:p w14:paraId="0E061763" w14:textId="77777777" w:rsidR="00FA24FE" w:rsidRDefault="00636DBE">
            <w:pPr>
              <w:pStyle w:val="Compact"/>
              <w:spacing w:before="20" w:after="20"/>
              <w:jc w:val="left"/>
            </w:pPr>
            <w:r>
              <w:t>Reorder quantity</w:t>
            </w:r>
          </w:p>
        </w:tc>
        <w:tc>
          <w:tcPr>
            <w:tcW w:w="0" w:type="auto"/>
            <w:vAlign w:val="center"/>
          </w:tcPr>
          <w:p w14:paraId="1ABBDDD9" w14:textId="77777777" w:rsidR="00FA24FE" w:rsidRDefault="00636DBE">
            <w:pPr>
              <w:pStyle w:val="Compact"/>
              <w:spacing w:before="20" w:after="20"/>
              <w:jc w:val="left"/>
            </w:pPr>
            <w:r>
              <w:t>Inventory, Sales, Finance, Procurement</w:t>
            </w:r>
          </w:p>
        </w:tc>
        <w:tc>
          <w:tcPr>
            <w:tcW w:w="0" w:type="auto"/>
            <w:vAlign w:val="center"/>
          </w:tcPr>
          <w:p w14:paraId="343AA01B" w14:textId="77777777" w:rsidR="00FA24FE" w:rsidRDefault="00636DBE">
            <w:pPr>
              <w:pStyle w:val="Compact"/>
              <w:spacing w:before="20" w:after="20"/>
              <w:jc w:val="left"/>
            </w:pPr>
            <w:r>
              <w:t xml:space="preserve">units </w:t>
            </w:r>
            <m:oMath>
              <m:r>
                <m:rPr>
                  <m:sty m:val="p"/>
                </m:rPr>
                <w:rPr>
                  <w:rFonts w:ascii="Cambria Math" w:hAnsi="Cambria Math"/>
                  <w:szCs w:val="16"/>
                </w:rPr>
                <m:t>≥</m:t>
              </m:r>
              <m:r>
                <w:rPr>
                  <w:rFonts w:ascii="Cambria Math" w:hAnsi="Cambria Math"/>
                  <w:szCs w:val="16"/>
                </w:rPr>
                <m:t>0</m:t>
              </m:r>
            </m:oMath>
          </w:p>
        </w:tc>
      </w:tr>
      <w:tr w:rsidR="00FA24FE" w14:paraId="5D5B19B0" w14:textId="77777777" w:rsidTr="00FA24FE">
        <w:trPr>
          <w:jc w:val="center"/>
        </w:trPr>
        <w:tc>
          <w:tcPr>
            <w:tcW w:w="0" w:type="auto"/>
            <w:vAlign w:val="center"/>
          </w:tcPr>
          <w:p w14:paraId="193867F7" w14:textId="77777777" w:rsidR="00FA24FE" w:rsidRDefault="00636DBE">
            <w:pPr>
              <w:pStyle w:val="Compact"/>
              <w:spacing w:before="20" w:after="20"/>
              <w:jc w:val="left"/>
            </w:pPr>
            <w:r>
              <w:t>Price adjustment</w:t>
            </w:r>
          </w:p>
        </w:tc>
        <w:tc>
          <w:tcPr>
            <w:tcW w:w="0" w:type="auto"/>
            <w:vAlign w:val="center"/>
          </w:tcPr>
          <w:p w14:paraId="23F93D7B" w14:textId="77777777" w:rsidR="00FA24FE" w:rsidRDefault="00636DBE">
            <w:pPr>
              <w:pStyle w:val="Compact"/>
              <w:spacing w:before="20" w:after="20"/>
              <w:jc w:val="left"/>
            </w:pPr>
            <w:r>
              <w:t>Pricing, Sales (+ Risk modifier)</w:t>
            </w:r>
          </w:p>
        </w:tc>
        <w:tc>
          <w:tcPr>
            <w:tcW w:w="0" w:type="auto"/>
            <w:vAlign w:val="center"/>
          </w:tcPr>
          <w:p w14:paraId="2BB86DDA" w14:textId="77777777" w:rsidR="00FA24FE" w:rsidRDefault="00636DBE">
            <w:pPr>
              <w:pStyle w:val="Compact"/>
              <w:spacing w:before="20" w:after="20"/>
              <w:jc w:val="left"/>
            </w:pPr>
            <w:r>
              <w:t xml:space="preserve">price </w:t>
            </w:r>
            <m:oMath>
              <m:r>
                <m:rPr>
                  <m:sty m:val="p"/>
                </m:rPr>
                <w:rPr>
                  <w:rFonts w:ascii="Cambria Math" w:hAnsi="Cambria Math"/>
                  <w:szCs w:val="16"/>
                </w:rPr>
                <m:t>Δ</m:t>
              </m:r>
            </m:oMath>
            <w:r>
              <w:t xml:space="preserve"> (signed)</w:t>
            </w:r>
          </w:p>
        </w:tc>
      </w:tr>
      <w:tr w:rsidR="00FA24FE" w14:paraId="1DFCA7A6" w14:textId="77777777" w:rsidTr="00FA24FE">
        <w:trPr>
          <w:jc w:val="center"/>
        </w:trPr>
        <w:tc>
          <w:tcPr>
            <w:tcW w:w="0" w:type="auto"/>
            <w:vAlign w:val="center"/>
          </w:tcPr>
          <w:p w14:paraId="0AF55872" w14:textId="77777777" w:rsidR="00FA24FE" w:rsidRDefault="00636DBE">
            <w:pPr>
              <w:pStyle w:val="Compact"/>
              <w:spacing w:before="20" w:after="20"/>
              <w:jc w:val="left"/>
            </w:pPr>
            <w:r>
              <w:t>Promotion</w:t>
            </w:r>
          </w:p>
        </w:tc>
        <w:tc>
          <w:tcPr>
            <w:tcW w:w="0" w:type="auto"/>
            <w:vAlign w:val="center"/>
          </w:tcPr>
          <w:p w14:paraId="014EC949" w14:textId="77777777" w:rsidR="00FA24FE" w:rsidRDefault="00636DBE">
            <w:pPr>
              <w:pStyle w:val="Compact"/>
              <w:spacing w:before="20" w:after="20"/>
              <w:jc w:val="left"/>
            </w:pPr>
            <w:r>
              <w:t>Marketing, Finance</w:t>
            </w:r>
          </w:p>
        </w:tc>
        <w:tc>
          <w:tcPr>
            <w:tcW w:w="0" w:type="auto"/>
            <w:vAlign w:val="center"/>
          </w:tcPr>
          <w:p w14:paraId="468CAE04" w14:textId="77777777" w:rsidR="00FA24FE" w:rsidRDefault="00636DBE">
            <w:pPr>
              <w:pStyle w:val="Compact"/>
              <w:spacing w:before="20" w:after="20"/>
              <w:jc w:val="left"/>
            </w:pPr>
            <w:r>
              <w:t xml:space="preserve">discount </w:t>
            </w:r>
            <m:oMath>
              <m:r>
                <m:rPr>
                  <m:sty m:val="p"/>
                </m:rPr>
                <w:rPr>
                  <w:rFonts w:ascii="Cambria Math" w:hAnsi="Cambria Math"/>
                  <w:szCs w:val="16"/>
                </w:rPr>
                <m:t>∈[</m:t>
              </m:r>
              <m:r>
                <w:rPr>
                  <w:rFonts w:ascii="Cambria Math" w:hAnsi="Cambria Math"/>
                  <w:szCs w:val="16"/>
                </w:rPr>
                <m:t>0</m:t>
              </m:r>
              <m:r>
                <m:rPr>
                  <m:sty m:val="p"/>
                </m:rPr>
                <w:rPr>
                  <w:rFonts w:ascii="Cambria Math" w:hAnsi="Cambria Math"/>
                  <w:szCs w:val="16"/>
                </w:rPr>
                <m:t>,</m:t>
              </m:r>
              <m:r>
                <w:rPr>
                  <w:rFonts w:ascii="Cambria Math" w:hAnsi="Cambria Math"/>
                  <w:szCs w:val="16"/>
                </w:rPr>
                <m:t>1</m:t>
              </m:r>
              <m:r>
                <m:rPr>
                  <m:sty m:val="p"/>
                </m:rPr>
                <w:rPr>
                  <w:rFonts w:ascii="Cambria Math" w:hAnsi="Cambria Math"/>
                  <w:szCs w:val="16"/>
                </w:rPr>
                <m:t>]</m:t>
              </m:r>
            </m:oMath>
          </w:p>
        </w:tc>
      </w:tr>
      <w:tr w:rsidR="00FA24FE" w14:paraId="01612A4D" w14:textId="77777777" w:rsidTr="00FA24FE">
        <w:trPr>
          <w:jc w:val="center"/>
        </w:trPr>
        <w:tc>
          <w:tcPr>
            <w:tcW w:w="0" w:type="auto"/>
            <w:vAlign w:val="center"/>
          </w:tcPr>
          <w:p w14:paraId="00B8423B" w14:textId="77777777" w:rsidR="00FA24FE" w:rsidRDefault="00636DBE">
            <w:pPr>
              <w:pStyle w:val="Compact"/>
              <w:spacing w:before="20" w:after="20"/>
              <w:jc w:val="left"/>
            </w:pPr>
            <w:r>
              <w:t>Staffing</w:t>
            </w:r>
          </w:p>
        </w:tc>
        <w:tc>
          <w:tcPr>
            <w:tcW w:w="0" w:type="auto"/>
            <w:vAlign w:val="center"/>
          </w:tcPr>
          <w:p w14:paraId="37D18A61" w14:textId="77777777" w:rsidR="00FA24FE" w:rsidRDefault="00636DBE">
            <w:pPr>
              <w:pStyle w:val="Compact"/>
              <w:spacing w:before="20" w:after="20"/>
              <w:jc w:val="left"/>
            </w:pPr>
            <w:r>
              <w:t>HR, Sales, Finance</w:t>
            </w:r>
          </w:p>
        </w:tc>
        <w:tc>
          <w:tcPr>
            <w:tcW w:w="0" w:type="auto"/>
            <w:vAlign w:val="center"/>
          </w:tcPr>
          <w:p w14:paraId="7CB686E0" w14:textId="77777777" w:rsidR="00FA24FE" w:rsidRDefault="00636DBE">
            <w:pPr>
              <w:pStyle w:val="Compact"/>
              <w:spacing w:before="20" w:after="20"/>
              <w:jc w:val="left"/>
            </w:pPr>
            <w:r>
              <w:t xml:space="preserve">hours </w:t>
            </w:r>
            <m:oMath>
              <m:r>
                <m:rPr>
                  <m:sty m:val="p"/>
                </m:rPr>
                <w:rPr>
                  <w:rFonts w:ascii="Cambria Math" w:hAnsi="Cambria Math"/>
                  <w:szCs w:val="16"/>
                </w:rPr>
                <m:t>Δ</m:t>
              </m:r>
            </m:oMath>
            <w:r>
              <w:t xml:space="preserve"> (signed)</w:t>
            </w:r>
          </w:p>
        </w:tc>
      </w:tr>
      <w:tr w:rsidR="00FA24FE" w14:paraId="28646216" w14:textId="77777777" w:rsidTr="00FA24FE">
        <w:trPr>
          <w:jc w:val="center"/>
        </w:trPr>
        <w:tc>
          <w:tcPr>
            <w:tcW w:w="0" w:type="auto"/>
            <w:vAlign w:val="center"/>
          </w:tcPr>
          <w:p w14:paraId="07A0873F" w14:textId="77777777" w:rsidR="00FA24FE" w:rsidRDefault="00636DBE">
            <w:pPr>
              <w:pStyle w:val="Compact"/>
              <w:spacing w:before="20" w:after="20"/>
              <w:jc w:val="left"/>
            </w:pPr>
            <w:r>
              <w:t>Customer retention</w:t>
            </w:r>
          </w:p>
        </w:tc>
        <w:tc>
          <w:tcPr>
            <w:tcW w:w="0" w:type="auto"/>
            <w:vAlign w:val="center"/>
          </w:tcPr>
          <w:p w14:paraId="34712300" w14:textId="77777777" w:rsidR="00FA24FE" w:rsidRDefault="00636DBE">
            <w:pPr>
              <w:pStyle w:val="Compact"/>
              <w:spacing w:before="20" w:after="20"/>
              <w:jc w:val="left"/>
            </w:pPr>
            <w:r>
              <w:t>Customer mgmt., Sales, Marketing</w:t>
            </w:r>
          </w:p>
        </w:tc>
        <w:tc>
          <w:tcPr>
            <w:tcW w:w="0" w:type="auto"/>
            <w:vAlign w:val="center"/>
          </w:tcPr>
          <w:p w14:paraId="7358954B" w14:textId="77777777" w:rsidR="00FA24FE" w:rsidRDefault="00636DBE">
            <w:pPr>
              <w:pStyle w:val="Compact"/>
              <w:spacing w:before="20" w:after="20"/>
              <w:jc w:val="left"/>
            </w:pPr>
            <w:r>
              <w:t xml:space="preserve">level </w:t>
            </w:r>
            <m:oMath>
              <m:r>
                <m:rPr>
                  <m:sty m:val="p"/>
                </m:rPr>
                <w:rPr>
                  <w:rFonts w:ascii="Cambria Math" w:hAnsi="Cambria Math"/>
                  <w:szCs w:val="16"/>
                </w:rPr>
                <m:t>∈[</m:t>
              </m:r>
              <m:r>
                <w:rPr>
                  <w:rFonts w:ascii="Cambria Math" w:hAnsi="Cambria Math"/>
                  <w:szCs w:val="16"/>
                </w:rPr>
                <m:t>0</m:t>
              </m:r>
              <m:r>
                <m:rPr>
                  <m:sty m:val="p"/>
                </m:rPr>
                <w:rPr>
                  <w:rFonts w:ascii="Cambria Math" w:hAnsi="Cambria Math"/>
                  <w:szCs w:val="16"/>
                </w:rPr>
                <m:t>,</m:t>
              </m:r>
              <m:r>
                <w:rPr>
                  <w:rFonts w:ascii="Cambria Math" w:hAnsi="Cambria Math"/>
                  <w:szCs w:val="16"/>
                </w:rPr>
                <m:t>1</m:t>
              </m:r>
              <m:r>
                <m:rPr>
                  <m:sty m:val="p"/>
                </m:rPr>
                <w:rPr>
                  <w:rFonts w:ascii="Cambria Math" w:hAnsi="Cambria Math"/>
                  <w:szCs w:val="16"/>
                </w:rPr>
                <m:t>]</m:t>
              </m:r>
            </m:oMath>
          </w:p>
        </w:tc>
      </w:tr>
    </w:tbl>
    <w:bookmarkEnd w:id="4"/>
    <w:p w14:paraId="2E139D37" w14:textId="77777777" w:rsidR="00FA24FE" w:rsidRDefault="00636DBE">
      <w:pPr>
        <w:pStyle w:val="BodyText"/>
      </w:pPr>
      <w:r>
        <w:rPr>
          <w:b/>
          <w:bCs/>
        </w:rPr>
        <w:t>Explanation and automation.</w:t>
      </w:r>
      <w:r>
        <w:t xml:space="preserve"> </w:t>
      </w:r>
      <w:r>
        <w:t xml:space="preserve">Each decision is logged with every agent’s recommendation, rationale, weight components and solver trace; the explanation endpoint and the copilot answer from this log and from the twin. Autonomous decisions pass an automation policy: reorders below a cost limit are dispatched as notifications, while pricing, staffing and costly actions wait for owner approval. A what-if simulator re-applies the forecasting models to an in-memory </w:t>
      </w:r>
      <w:r>
        <w:lastRenderedPageBreak/>
        <w:t>copy of the state and reports its assumptions (e.g. an elasticity estimated fr</w:t>
      </w:r>
      <w:r>
        <w:t>om the product’s own price history).</w:t>
      </w:r>
    </w:p>
    <w:p w14:paraId="41831BCD" w14:textId="77777777" w:rsidR="00FA24FE" w:rsidRDefault="00636DBE">
      <w:pPr>
        <w:pStyle w:val="Heading1"/>
      </w:pPr>
      <w:bookmarkStart w:id="5" w:name="Xf0093fdfd23b13cde3a1eba9c64a7e91d3f9938"/>
      <w:bookmarkEnd w:id="2"/>
      <w:r>
        <w:t>IV. AMDIE: Adaptive Multi-Agent Decision Fusion</w:t>
      </w:r>
    </w:p>
    <w:p w14:paraId="5DCE52A0" w14:textId="77777777" w:rsidR="00FA24FE" w:rsidRDefault="00636DBE">
      <w:pPr>
        <w:pStyle w:val="FirstParagraph"/>
      </w:pPr>
      <w:r>
        <w:t xml:space="preserve">For a decision of type </w:t>
      </w:r>
      <m:oMath>
        <m:r>
          <w:rPr>
            <w:rFonts w:ascii="Cambria Math" w:hAnsi="Cambria Math"/>
            <w:szCs w:val="20"/>
          </w:rPr>
          <m:t>k</m:t>
        </m:r>
      </m:oMath>
      <w:r>
        <w:t xml:space="preserve"> on product </w:t>
      </w:r>
      <m:oMath>
        <m:r>
          <w:rPr>
            <w:rFonts w:ascii="Cambria Math" w:hAnsi="Cambria Math"/>
            <w:szCs w:val="20"/>
          </w:rPr>
          <m:t>p</m:t>
        </m:r>
      </m:oMath>
      <w:r>
        <w:t xml:space="preserve">, each registered agent </w:t>
      </w:r>
      <m:oMath>
        <m:r>
          <w:rPr>
            <w:rFonts w:ascii="Cambria Math" w:hAnsi="Cambria Math"/>
            <w:szCs w:val="20"/>
          </w:rPr>
          <m:t>i</m:t>
        </m:r>
      </m:oMath>
      <w:r>
        <w:t xml:space="preserve"> returns a recommendation </w:t>
      </w:r>
      <m:oMath>
        <m:sSub>
          <m:sSubPr>
            <m:ctrlPr>
              <w:rPr>
                <w:rFonts w:ascii="Cambria Math" w:hAnsi="Cambria Math"/>
              </w:rPr>
            </m:ctrlPr>
          </m:sSubPr>
          <m:e>
            <m:r>
              <w:rPr>
                <w:rFonts w:ascii="Cambria Math" w:hAnsi="Cambria Math"/>
                <w:szCs w:val="20"/>
              </w:rPr>
              <m:t>r</m:t>
            </m:r>
          </m:e>
          <m:sub>
            <m:r>
              <w:rPr>
                <w:rFonts w:ascii="Cambria Math" w:hAnsi="Cambria Math"/>
                <w:szCs w:val="20"/>
              </w:rPr>
              <m:t>i</m:t>
            </m:r>
          </m:sub>
        </m:sSub>
      </m:oMath>
      <w:r>
        <w:t xml:space="preserve"> on the axis of </w:t>
      </w:r>
      <m:oMath>
        <m:r>
          <w:rPr>
            <w:rFonts w:ascii="Cambria Math" w:hAnsi="Cambria Math"/>
            <w:szCs w:val="20"/>
          </w:rPr>
          <m:t>k</m:t>
        </m:r>
      </m:oMath>
      <w:r>
        <w:t xml:space="preserve">, a confidence </w:t>
      </w:r>
      <m:oMath>
        <m:sSub>
          <m:sSubPr>
            <m:ctrlPr>
              <w:rPr>
                <w:rFonts w:ascii="Cambria Math" w:hAnsi="Cambria Math"/>
              </w:rPr>
            </m:ctrlPr>
          </m:sSubPr>
          <m:e>
            <m:r>
              <w:rPr>
                <w:rFonts w:ascii="Cambria Math" w:hAnsi="Cambria Math"/>
                <w:szCs w:val="20"/>
              </w:rPr>
              <m:t>c</m:t>
            </m:r>
          </m:e>
          <m:sub>
            <m:r>
              <w:rPr>
                <w:rFonts w:ascii="Cambria Math" w:hAnsi="Cambria Math"/>
                <w:szCs w:val="20"/>
              </w:rPr>
              <m:t>i</m:t>
            </m:r>
          </m:sub>
        </m:sSub>
        <m:r>
          <m:rPr>
            <m:sty m:val="p"/>
          </m:rPr>
          <w:rPr>
            <w:rFonts w:ascii="Cambria Math" w:hAnsi="Cambria Math"/>
            <w:szCs w:val="20"/>
          </w:rPr>
          <m:t>∈[</m:t>
        </m:r>
        <m:r>
          <w:rPr>
            <w:rFonts w:ascii="Cambria Math" w:hAnsi="Cambria Math"/>
            <w:szCs w:val="20"/>
          </w:rPr>
          <m:t>0</m:t>
        </m:r>
        <m:r>
          <m:rPr>
            <m:sty m:val="p"/>
          </m:rPr>
          <w:rPr>
            <w:rFonts w:ascii="Cambria Math" w:hAnsi="Cambria Math"/>
            <w:szCs w:val="20"/>
          </w:rPr>
          <m:t>,</m:t>
        </m:r>
        <m:r>
          <w:rPr>
            <w:rFonts w:ascii="Cambria Math" w:hAnsi="Cambria Math"/>
            <w:szCs w:val="20"/>
          </w:rPr>
          <m:t>1</m:t>
        </m:r>
        <m:r>
          <m:rPr>
            <m:sty m:val="p"/>
          </m:rPr>
          <w:rPr>
            <w:rFonts w:ascii="Cambria Math" w:hAnsi="Cambria Math"/>
            <w:szCs w:val="20"/>
          </w:rPr>
          <m:t>]</m:t>
        </m:r>
      </m:oMath>
      <w:r>
        <w:t xml:space="preserve">, a risk score </w:t>
      </w:r>
      <m:oMath>
        <m:sSub>
          <m:sSubPr>
            <m:ctrlPr>
              <w:rPr>
                <w:rFonts w:ascii="Cambria Math" w:hAnsi="Cambria Math"/>
              </w:rPr>
            </m:ctrlPr>
          </m:sSubPr>
          <m:e>
            <m:r>
              <w:rPr>
                <w:rFonts w:ascii="Cambria Math" w:hAnsi="Cambria Math"/>
                <w:szCs w:val="20"/>
              </w:rPr>
              <m:t>ρ</m:t>
            </m:r>
          </m:e>
          <m:sub>
            <m:r>
              <w:rPr>
                <w:rFonts w:ascii="Cambria Math" w:hAnsi="Cambria Math"/>
                <w:szCs w:val="20"/>
              </w:rPr>
              <m:t>i</m:t>
            </m:r>
          </m:sub>
        </m:sSub>
        <m:r>
          <m:rPr>
            <m:sty m:val="p"/>
          </m:rPr>
          <w:rPr>
            <w:rFonts w:ascii="Cambria Math" w:hAnsi="Cambria Math"/>
            <w:szCs w:val="20"/>
          </w:rPr>
          <m:t>∈[</m:t>
        </m:r>
        <m:r>
          <w:rPr>
            <w:rFonts w:ascii="Cambria Math" w:hAnsi="Cambria Math"/>
            <w:szCs w:val="20"/>
          </w:rPr>
          <m:t>0</m:t>
        </m:r>
        <m:r>
          <m:rPr>
            <m:sty m:val="p"/>
          </m:rPr>
          <w:rPr>
            <w:rFonts w:ascii="Cambria Math" w:hAnsi="Cambria Math"/>
            <w:szCs w:val="20"/>
          </w:rPr>
          <m:t>,</m:t>
        </m:r>
        <m:r>
          <w:rPr>
            <w:rFonts w:ascii="Cambria Math" w:hAnsi="Cambria Math"/>
            <w:szCs w:val="20"/>
          </w:rPr>
          <m:t>1</m:t>
        </m:r>
        <m:r>
          <m:rPr>
            <m:sty m:val="p"/>
          </m:rPr>
          <w:rPr>
            <w:rFonts w:ascii="Cambria Math" w:hAnsi="Cambria Math"/>
            <w:szCs w:val="20"/>
          </w:rPr>
          <m:t>]</m:t>
        </m:r>
      </m:oMath>
      <w:r>
        <w:t xml:space="preserve">, a rationale, and optionally a hard cap </w:t>
      </w:r>
      <m:oMath>
        <m:sSub>
          <m:sSubPr>
            <m:ctrlPr>
              <w:rPr>
                <w:rFonts w:ascii="Cambria Math" w:hAnsi="Cambria Math"/>
              </w:rPr>
            </m:ctrlPr>
          </m:sSubPr>
          <m:e>
            <m:acc>
              <m:accPr>
                <m:chr m:val="‾"/>
                <m:ctrlPr>
                  <w:rPr>
                    <w:rFonts w:ascii="Cambria Math" w:hAnsi="Cambria Math"/>
                  </w:rPr>
                </m:ctrlPr>
              </m:accPr>
              <m:e>
                <m:r>
                  <w:rPr>
                    <w:rFonts w:ascii="Cambria Math" w:hAnsi="Cambria Math"/>
                    <w:szCs w:val="20"/>
                  </w:rPr>
                  <m:t>u</m:t>
                </m:r>
              </m:e>
            </m:acc>
          </m:e>
          <m:sub>
            <m:r>
              <w:rPr>
                <w:rFonts w:ascii="Cambria Math" w:hAnsi="Cambria Math"/>
                <w:szCs w:val="20"/>
              </w:rPr>
              <m:t>i</m:t>
            </m:r>
          </m:sub>
        </m:sSub>
      </m:oMath>
      <w:r>
        <w:t xml:space="preserve"> (e.g. Finance’s affordable quantity).</w:t>
      </w:r>
    </w:p>
    <w:p w14:paraId="4F44A515" w14:textId="77777777" w:rsidR="00FA24FE" w:rsidRDefault="00636DBE">
      <w:pPr>
        <w:pStyle w:val="BodyText"/>
      </w:pPr>
      <w:r>
        <w:rPr>
          <w:b/>
          <w:bCs/>
        </w:rPr>
        <w:t>Conflict detection.</w:t>
      </w:r>
      <w:r>
        <w:t xml:space="preserve"> The conflict score is</w:t>
      </w:r>
    </w:p>
    <w:tbl>
      <w:tblPr>
        <w:tblStyle w:val="Table"/>
        <w:tblW w:w="0" w:type="auto"/>
        <w:tblLayout w:type="fixed"/>
        <w:tblLook w:val="04A0" w:firstRow="1" w:lastRow="0" w:firstColumn="1" w:lastColumn="0" w:noHBand="0" w:noVBand="1"/>
      </w:tblPr>
      <w:tblGrid>
        <w:gridCol w:w="4464"/>
        <w:gridCol w:w="576"/>
      </w:tblGrid>
      <w:tr w:rsidR="00FA24FE" w14:paraId="7DD40CAF" w14:textId="77777777" w:rsidTr="00FA24FE">
        <w:trPr>
          <w:cnfStyle w:val="100000000000" w:firstRow="1" w:lastRow="0" w:firstColumn="0" w:lastColumn="0" w:oddVBand="0" w:evenVBand="0" w:oddHBand="0" w:evenHBand="0" w:firstRowFirstColumn="0" w:firstRowLastColumn="0" w:lastRowFirstColumn="0" w:lastRowLastColumn="0"/>
        </w:trPr>
        <w:tc>
          <w:tcPr>
            <w:tcW w:w="4464" w:type="dxa"/>
            <w:tcMar>
              <w:left w:w="0" w:type="dxa"/>
              <w:right w:w="0" w:type="dxa"/>
            </w:tcMar>
            <w:vAlign w:val="center"/>
          </w:tcPr>
          <w:p w14:paraId="177DF21F" w14:textId="77777777" w:rsidR="00FA24FE" w:rsidRDefault="00636DBE">
            <w:pPr>
              <w:spacing w:before="40" w:after="40"/>
              <w:ind w:firstLine="0"/>
              <w:jc w:val="center"/>
            </w:pPr>
            <m:oMathPara>
              <m:oMathParaPr>
                <m:jc m:val="center"/>
              </m:oMathParaPr>
              <m:oMath>
                <m:r>
                  <w:rPr>
                    <w:rFonts w:ascii="Cambria Math" w:hAnsi="Cambria Math"/>
                    <w:szCs w:val="20"/>
                  </w:rPr>
                  <m:t>κ</m:t>
                </m:r>
                <m:r>
                  <m:rPr>
                    <m:sty m:val="p"/>
                  </m:rPr>
                  <w:rPr>
                    <w:rFonts w:ascii="Cambria Math" w:hAnsi="Cambria Math"/>
                    <w:szCs w:val="20"/>
                  </w:rPr>
                  <m:t>=min</m:t>
                </m:r>
                <m:d>
                  <m:dPr>
                    <m:ctrlPr>
                      <w:rPr>
                        <w:rFonts w:ascii="Cambria Math" w:hAnsi="Cambria Math"/>
                      </w:rPr>
                    </m:ctrlPr>
                  </m:dPr>
                  <m:e>
                    <m:r>
                      <w:rPr>
                        <w:rFonts w:ascii="Cambria Math" w:hAnsi="Cambria Math"/>
                        <w:szCs w:val="20"/>
                      </w:rPr>
                      <m:t>1</m:t>
                    </m:r>
                    <m:r>
                      <m:rPr>
                        <m:sty m:val="p"/>
                      </m:rPr>
                      <w:rPr>
                        <w:rFonts w:ascii="Cambria Math" w:hAnsi="Cambria Math"/>
                        <w:szCs w:val="20"/>
                      </w:rPr>
                      <m:t>,</m:t>
                    </m:r>
                    <m:limLow>
                      <m:limLowPr>
                        <m:ctrlPr>
                          <w:rPr>
                            <w:rFonts w:ascii="Cambria Math" w:hAnsi="Cambria Math"/>
                          </w:rPr>
                        </m:ctrlPr>
                      </m:limLowPr>
                      <m:e>
                        <m:r>
                          <m:rPr>
                            <m:sty m:val="p"/>
                          </m:rPr>
                          <w:rPr>
                            <w:rFonts w:ascii="Cambria Math" w:hAnsi="Cambria Math"/>
                            <w:szCs w:val="20"/>
                          </w:rPr>
                          <m:t>max</m:t>
                        </m:r>
                      </m:e>
                      <m:lim>
                        <m:r>
                          <w:rPr>
                            <w:rFonts w:ascii="Cambria Math" w:hAnsi="Cambria Math"/>
                            <w:szCs w:val="20"/>
                          </w:rPr>
                          <m:t>i</m:t>
                        </m:r>
                        <m:r>
                          <m:rPr>
                            <m:sty m:val="p"/>
                          </m:rPr>
                          <w:rPr>
                            <w:rFonts w:ascii="Cambria Math" w:hAnsi="Cambria Math"/>
                            <w:szCs w:val="20"/>
                          </w:rPr>
                          <m:t>&lt;</m:t>
                        </m:r>
                        <m:r>
                          <w:rPr>
                            <w:rFonts w:ascii="Cambria Math" w:hAnsi="Cambria Math"/>
                            <w:szCs w:val="20"/>
                          </w:rPr>
                          <m:t>j</m:t>
                        </m:r>
                      </m:lim>
                    </m:limLow>
                    <m:f>
                      <m:fPr>
                        <m:ctrlPr>
                          <w:rPr>
                            <w:rFonts w:ascii="Cambria Math" w:hAnsi="Cambria Math"/>
                          </w:rPr>
                        </m:ctrlPr>
                      </m:fPr>
                      <m:num>
                        <m:r>
                          <m:rPr>
                            <m:sty m:val="p"/>
                          </m:rPr>
                          <w:rPr>
                            <w:rFonts w:ascii="Cambria Math" w:hAnsi="Cambria Math"/>
                            <w:szCs w:val="20"/>
                          </w:rPr>
                          <m:t>|</m:t>
                        </m:r>
                        <m:sSub>
                          <m:sSubPr>
                            <m:ctrlPr>
                              <w:rPr>
                                <w:rFonts w:ascii="Cambria Math" w:hAnsi="Cambria Math"/>
                              </w:rPr>
                            </m:ctrlPr>
                          </m:sSubPr>
                          <m:e>
                            <m:r>
                              <w:rPr>
                                <w:rFonts w:ascii="Cambria Math" w:hAnsi="Cambria Math"/>
                                <w:szCs w:val="20"/>
                              </w:rPr>
                              <m:t>r</m:t>
                            </m:r>
                          </m:e>
                          <m:sub>
                            <m:r>
                              <w:rPr>
                                <w:rFonts w:ascii="Cambria Math" w:hAnsi="Cambria Math"/>
                                <w:szCs w:val="20"/>
                              </w:rPr>
                              <m:t>i</m:t>
                            </m:r>
                          </m:sub>
                        </m:sSub>
                        <m:r>
                          <m:rPr>
                            <m:sty m:val="p"/>
                          </m:rPr>
                          <w:rPr>
                            <w:rFonts w:ascii="Cambria Math" w:hAnsi="Cambria Math"/>
                            <w:szCs w:val="20"/>
                          </w:rPr>
                          <m:t>-</m:t>
                        </m:r>
                        <m:sSub>
                          <m:sSubPr>
                            <m:ctrlPr>
                              <w:rPr>
                                <w:rFonts w:ascii="Cambria Math" w:hAnsi="Cambria Math"/>
                              </w:rPr>
                            </m:ctrlPr>
                          </m:sSubPr>
                          <m:e>
                            <m:r>
                              <w:rPr>
                                <w:rFonts w:ascii="Cambria Math" w:hAnsi="Cambria Math"/>
                                <w:szCs w:val="20"/>
                              </w:rPr>
                              <m:t>r</m:t>
                            </m:r>
                          </m:e>
                          <m:sub>
                            <m:r>
                              <w:rPr>
                                <w:rFonts w:ascii="Cambria Math" w:hAnsi="Cambria Math"/>
                                <w:szCs w:val="20"/>
                              </w:rPr>
                              <m:t>j</m:t>
                            </m:r>
                          </m:sub>
                        </m:sSub>
                        <m:r>
                          <m:rPr>
                            <m:sty m:val="p"/>
                          </m:rPr>
                          <w:rPr>
                            <w:rFonts w:ascii="Cambria Math" w:hAnsi="Cambria Math"/>
                            <w:szCs w:val="20"/>
                          </w:rPr>
                          <m:t>|</m:t>
                        </m:r>
                      </m:num>
                      <m:den>
                        <m:r>
                          <m:rPr>
                            <m:sty m:val="p"/>
                          </m:rPr>
                          <w:rPr>
                            <w:rFonts w:ascii="Cambria Math" w:hAnsi="Cambria Math"/>
                            <w:szCs w:val="20"/>
                          </w:rPr>
                          <m:t>max(|</m:t>
                        </m:r>
                        <m:sSub>
                          <m:sSubPr>
                            <m:ctrlPr>
                              <w:rPr>
                                <w:rFonts w:ascii="Cambria Math" w:hAnsi="Cambria Math"/>
                              </w:rPr>
                            </m:ctrlPr>
                          </m:sSubPr>
                          <m:e>
                            <m:r>
                              <w:rPr>
                                <w:rFonts w:ascii="Cambria Math" w:hAnsi="Cambria Math"/>
                                <w:szCs w:val="20"/>
                              </w:rPr>
                              <m:t>r</m:t>
                            </m:r>
                          </m:e>
                          <m:sub>
                            <m:r>
                              <w:rPr>
                                <w:rFonts w:ascii="Cambria Math" w:hAnsi="Cambria Math"/>
                                <w:szCs w:val="20"/>
                              </w:rPr>
                              <m:t>i</m:t>
                            </m:r>
                          </m:sub>
                        </m:sSub>
                        <m:r>
                          <m:rPr>
                            <m:sty m:val="p"/>
                          </m:rPr>
                          <w:rPr>
                            <w:rFonts w:ascii="Cambria Math" w:hAnsi="Cambria Math"/>
                            <w:szCs w:val="20"/>
                          </w:rPr>
                          <m:t>|,|</m:t>
                        </m:r>
                        <m:sSub>
                          <m:sSubPr>
                            <m:ctrlPr>
                              <w:rPr>
                                <w:rFonts w:ascii="Cambria Math" w:hAnsi="Cambria Math"/>
                              </w:rPr>
                            </m:ctrlPr>
                          </m:sSubPr>
                          <m:e>
                            <m:r>
                              <w:rPr>
                                <w:rFonts w:ascii="Cambria Math" w:hAnsi="Cambria Math"/>
                                <w:szCs w:val="20"/>
                              </w:rPr>
                              <m:t>r</m:t>
                            </m:r>
                          </m:e>
                          <m:sub>
                            <m:r>
                              <w:rPr>
                                <w:rFonts w:ascii="Cambria Math" w:hAnsi="Cambria Math"/>
                                <w:szCs w:val="20"/>
                              </w:rPr>
                              <m:t>j</m:t>
                            </m:r>
                          </m:sub>
                        </m:sSub>
                        <m:r>
                          <m:rPr>
                            <m:sty m:val="p"/>
                          </m:rPr>
                          <w:rPr>
                            <w:rFonts w:ascii="Cambria Math" w:hAnsi="Cambria Math"/>
                            <w:szCs w:val="20"/>
                          </w:rPr>
                          <m:t>|,</m:t>
                        </m:r>
                        <m:r>
                          <w:rPr>
                            <w:rFonts w:ascii="Cambria Math" w:hAnsi="Cambria Math"/>
                            <w:szCs w:val="20"/>
                          </w:rPr>
                          <m:t>1</m:t>
                        </m:r>
                        <m:r>
                          <m:rPr>
                            <m:sty m:val="p"/>
                          </m:rPr>
                          <w:rPr>
                            <w:rFonts w:ascii="Cambria Math" w:hAnsi="Cambria Math"/>
                            <w:szCs w:val="20"/>
                          </w:rPr>
                          <m:t>)</m:t>
                        </m:r>
                      </m:den>
                    </m:f>
                  </m:e>
                </m:d>
                <m:r>
                  <m:rPr>
                    <m:sty m:val="p"/>
                  </m:rPr>
                  <w:rPr>
                    <w:rFonts w:ascii="Cambria Math" w:hAnsi="Cambria Math"/>
                    <w:szCs w:val="20"/>
                  </w:rPr>
                  <m:t>,</m:t>
                </m:r>
              </m:oMath>
            </m:oMathPara>
          </w:p>
        </w:tc>
        <w:tc>
          <w:tcPr>
            <w:tcW w:w="576" w:type="dxa"/>
            <w:tcMar>
              <w:left w:w="0" w:type="dxa"/>
              <w:right w:w="0" w:type="dxa"/>
            </w:tcMar>
            <w:vAlign w:val="center"/>
          </w:tcPr>
          <w:p w14:paraId="55BE3A6B" w14:textId="77777777" w:rsidR="00FA24FE" w:rsidRDefault="00636DBE">
            <w:pPr>
              <w:ind w:firstLine="0"/>
              <w:jc w:val="right"/>
            </w:pPr>
            <w:r>
              <w:t>(1)</w:t>
            </w:r>
          </w:p>
        </w:tc>
      </w:tr>
    </w:tbl>
    <w:p w14:paraId="4AF79268" w14:textId="77777777" w:rsidR="00FA24FE" w:rsidRDefault="00636DBE">
      <w:pPr>
        <w:pStyle w:val="FirstParagraph"/>
      </w:pPr>
      <w:r>
        <w:t xml:space="preserve">and a conflict is flagged when </w:t>
      </w:r>
      <m:oMath>
        <m:r>
          <w:rPr>
            <w:rFonts w:ascii="Cambria Math" w:hAnsi="Cambria Math"/>
            <w:szCs w:val="20"/>
          </w:rPr>
          <m:t>κ</m:t>
        </m:r>
        <m:r>
          <m:rPr>
            <m:sty m:val="p"/>
          </m:rPr>
          <w:rPr>
            <w:rFonts w:ascii="Cambria Math" w:hAnsi="Cambria Math"/>
            <w:szCs w:val="20"/>
          </w:rPr>
          <m:t>&gt;</m:t>
        </m:r>
        <m:sSub>
          <m:sSubPr>
            <m:ctrlPr>
              <w:rPr>
                <w:rFonts w:ascii="Cambria Math" w:hAnsi="Cambria Math"/>
              </w:rPr>
            </m:ctrlPr>
          </m:sSubPr>
          <m:e>
            <m:r>
              <w:rPr>
                <w:rFonts w:ascii="Cambria Math" w:hAnsi="Cambria Math"/>
                <w:szCs w:val="20"/>
              </w:rPr>
              <m:t>τ</m:t>
            </m:r>
          </m:e>
          <m:sub>
            <m:r>
              <w:rPr>
                <w:rFonts w:ascii="Cambria Math" w:hAnsi="Cambria Math"/>
                <w:szCs w:val="20"/>
              </w:rPr>
              <m:t>c</m:t>
            </m:r>
          </m:sub>
        </m:sSub>
        <m:r>
          <m:rPr>
            <m:sty m:val="p"/>
          </m:rPr>
          <w:rPr>
            <w:rFonts w:ascii="Cambria Math" w:hAnsi="Cambria Math"/>
            <w:szCs w:val="20"/>
          </w:rPr>
          <m:t>=</m:t>
        </m:r>
        <m:r>
          <w:rPr>
            <w:rFonts w:ascii="Cambria Math" w:hAnsi="Cambria Math"/>
            <w:szCs w:val="20"/>
          </w:rPr>
          <m:t>0.3</m:t>
        </m:r>
      </m:oMath>
      <w:r>
        <w:t>; it is reported to the owner and recorded for audit.</w:t>
      </w:r>
    </w:p>
    <w:p w14:paraId="16B86AF0" w14:textId="77777777" w:rsidR="00FA24FE" w:rsidRDefault="00636DBE">
      <w:pPr>
        <w:pStyle w:val="BodyText"/>
      </w:pPr>
      <w:r>
        <w:rPr>
          <w:b/>
          <w:bCs/>
        </w:rPr>
        <w:t>Adaptive weights.</w:t>
      </w:r>
      <w:r>
        <w:t xml:space="preserve"> </w:t>
      </w:r>
      <w:r>
        <w:t>Each agent receives the score</w:t>
      </w:r>
    </w:p>
    <w:tbl>
      <w:tblPr>
        <w:tblStyle w:val="Table"/>
        <w:tblW w:w="0" w:type="auto"/>
        <w:tblLayout w:type="fixed"/>
        <w:tblLook w:val="04A0" w:firstRow="1" w:lastRow="0" w:firstColumn="1" w:lastColumn="0" w:noHBand="0" w:noVBand="1"/>
      </w:tblPr>
      <w:tblGrid>
        <w:gridCol w:w="4464"/>
        <w:gridCol w:w="576"/>
      </w:tblGrid>
      <w:tr w:rsidR="00FA24FE" w14:paraId="126B6BF7" w14:textId="77777777" w:rsidTr="00FA24FE">
        <w:trPr>
          <w:cnfStyle w:val="100000000000" w:firstRow="1" w:lastRow="0" w:firstColumn="0" w:lastColumn="0" w:oddVBand="0" w:evenVBand="0" w:oddHBand="0" w:evenHBand="0" w:firstRowFirstColumn="0" w:firstRowLastColumn="0" w:lastRowFirstColumn="0" w:lastRowLastColumn="0"/>
        </w:trPr>
        <w:tc>
          <w:tcPr>
            <w:tcW w:w="4464" w:type="dxa"/>
            <w:tcMar>
              <w:left w:w="0" w:type="dxa"/>
              <w:right w:w="0" w:type="dxa"/>
            </w:tcMar>
            <w:vAlign w:val="center"/>
          </w:tcPr>
          <w:p w14:paraId="3BEB33C8" w14:textId="77777777" w:rsidR="00FA24FE" w:rsidRDefault="00636DBE">
            <w:pPr>
              <w:spacing w:before="40" w:after="40"/>
              <w:ind w:firstLine="0"/>
              <w:jc w:val="center"/>
            </w:pPr>
            <m:oMathPara>
              <m:oMathParaPr>
                <m:jc m:val="center"/>
              </m:oMathParaPr>
              <m:oMath>
                <m:sSub>
                  <m:sSubPr>
                    <m:ctrlPr>
                      <w:rPr>
                        <w:rFonts w:ascii="Cambria Math" w:hAnsi="Cambria Math"/>
                      </w:rPr>
                    </m:ctrlPr>
                  </m:sSubPr>
                  <m:e>
                    <m:r>
                      <w:rPr>
                        <w:rFonts w:ascii="Cambria Math" w:hAnsi="Cambria Math"/>
                        <w:szCs w:val="20"/>
                      </w:rPr>
                      <m:t>s</m:t>
                    </m:r>
                  </m:e>
                  <m:sub>
                    <m:r>
                      <w:rPr>
                        <w:rFonts w:ascii="Cambria Math" w:hAnsi="Cambria Math"/>
                        <w:szCs w:val="20"/>
                      </w:rPr>
                      <m:t>i</m:t>
                    </m:r>
                  </m:sub>
                </m:sSub>
                <m:r>
                  <m:rPr>
                    <m:sty m:val="p"/>
                  </m:rPr>
                  <w:rPr>
                    <w:rFonts w:ascii="Cambria Math" w:hAnsi="Cambria Math"/>
                    <w:szCs w:val="20"/>
                  </w:rPr>
                  <m:t>=</m:t>
                </m:r>
                <m:sSub>
                  <m:sSubPr>
                    <m:ctrlPr>
                      <w:rPr>
                        <w:rFonts w:ascii="Cambria Math" w:hAnsi="Cambria Math"/>
                      </w:rPr>
                    </m:ctrlPr>
                  </m:sSubPr>
                  <m:e>
                    <m:r>
                      <w:rPr>
                        <w:rFonts w:ascii="Cambria Math" w:hAnsi="Cambria Math"/>
                        <w:szCs w:val="20"/>
                      </w:rPr>
                      <m:t>w</m:t>
                    </m:r>
                  </m:e>
                  <m:sub>
                    <m:r>
                      <w:rPr>
                        <w:rFonts w:ascii="Cambria Math" w:hAnsi="Cambria Math"/>
                        <w:szCs w:val="20"/>
                      </w:rPr>
                      <m:t>1</m:t>
                    </m:r>
                  </m:sub>
                </m:sSub>
                <m:sSub>
                  <m:sSubPr>
                    <m:ctrlPr>
                      <w:rPr>
                        <w:rFonts w:ascii="Cambria Math" w:hAnsi="Cambria Math"/>
                      </w:rPr>
                    </m:ctrlPr>
                  </m:sSubPr>
                  <m:e>
                    <m:r>
                      <w:rPr>
                        <w:rFonts w:ascii="Cambria Math" w:hAnsi="Cambria Math"/>
                        <w:szCs w:val="20"/>
                      </w:rPr>
                      <m:t>R</m:t>
                    </m:r>
                  </m:e>
                  <m:sub>
                    <m:r>
                      <w:rPr>
                        <w:rFonts w:ascii="Cambria Math" w:hAnsi="Cambria Math"/>
                        <w:szCs w:val="20"/>
                      </w:rPr>
                      <m:t>i</m:t>
                    </m:r>
                  </m:sub>
                </m:sSub>
                <m:r>
                  <m:rPr>
                    <m:sty m:val="p"/>
                  </m:rPr>
                  <w:rPr>
                    <w:rFonts w:ascii="Cambria Math" w:hAnsi="Cambria Math"/>
                    <w:szCs w:val="20"/>
                  </w:rPr>
                  <m:t>+</m:t>
                </m:r>
                <m:sSub>
                  <m:sSubPr>
                    <m:ctrlPr>
                      <w:rPr>
                        <w:rFonts w:ascii="Cambria Math" w:hAnsi="Cambria Math"/>
                      </w:rPr>
                    </m:ctrlPr>
                  </m:sSubPr>
                  <m:e>
                    <m:r>
                      <w:rPr>
                        <w:rFonts w:ascii="Cambria Math" w:hAnsi="Cambria Math"/>
                        <w:szCs w:val="20"/>
                      </w:rPr>
                      <m:t>w</m:t>
                    </m:r>
                  </m:e>
                  <m:sub>
                    <m:r>
                      <w:rPr>
                        <w:rFonts w:ascii="Cambria Math" w:hAnsi="Cambria Math"/>
                        <w:szCs w:val="20"/>
                      </w:rPr>
                      <m:t>2</m:t>
                    </m:r>
                  </m:sub>
                </m:sSub>
                <m:sSub>
                  <m:sSubPr>
                    <m:ctrlPr>
                      <w:rPr>
                        <w:rFonts w:ascii="Cambria Math" w:hAnsi="Cambria Math"/>
                      </w:rPr>
                    </m:ctrlPr>
                  </m:sSubPr>
                  <m:e>
                    <m:r>
                      <w:rPr>
                        <w:rFonts w:ascii="Cambria Math" w:hAnsi="Cambria Math"/>
                        <w:szCs w:val="20"/>
                      </w:rPr>
                      <m:t>c</m:t>
                    </m:r>
                  </m:e>
                  <m:sub>
                    <m:r>
                      <w:rPr>
                        <w:rFonts w:ascii="Cambria Math" w:hAnsi="Cambria Math"/>
                        <w:szCs w:val="20"/>
                      </w:rPr>
                      <m:t>i</m:t>
                    </m:r>
                  </m:sub>
                </m:sSub>
                <m:r>
                  <m:rPr>
                    <m:sty m:val="p"/>
                  </m:rPr>
                  <w:rPr>
                    <w:rFonts w:ascii="Cambria Math" w:hAnsi="Cambria Math"/>
                    <w:szCs w:val="20"/>
                  </w:rPr>
                  <m:t>+</m:t>
                </m:r>
                <m:sSub>
                  <m:sSubPr>
                    <m:ctrlPr>
                      <w:rPr>
                        <w:rFonts w:ascii="Cambria Math" w:hAnsi="Cambria Math"/>
                      </w:rPr>
                    </m:ctrlPr>
                  </m:sSubPr>
                  <m:e>
                    <m:r>
                      <w:rPr>
                        <w:rFonts w:ascii="Cambria Math" w:hAnsi="Cambria Math"/>
                        <w:szCs w:val="20"/>
                      </w:rPr>
                      <m:t>w</m:t>
                    </m:r>
                  </m:e>
                  <m:sub>
                    <m:r>
                      <w:rPr>
                        <w:rFonts w:ascii="Cambria Math" w:hAnsi="Cambria Math"/>
                        <w:szCs w:val="20"/>
                      </w:rPr>
                      <m:t>3</m:t>
                    </m:r>
                  </m:sub>
                </m:sSub>
                <m:sSub>
                  <m:sSubPr>
                    <m:ctrlPr>
                      <w:rPr>
                        <w:rFonts w:ascii="Cambria Math" w:hAnsi="Cambria Math"/>
                      </w:rPr>
                    </m:ctrlPr>
                  </m:sSubPr>
                  <m:e>
                    <m:r>
                      <w:rPr>
                        <w:rFonts w:ascii="Cambria Math" w:hAnsi="Cambria Math"/>
                        <w:szCs w:val="20"/>
                      </w:rPr>
                      <m:t>H</m:t>
                    </m:r>
                  </m:e>
                  <m:sub>
                    <m:r>
                      <w:rPr>
                        <w:rFonts w:ascii="Cambria Math" w:hAnsi="Cambria Math"/>
                        <w:szCs w:val="20"/>
                      </w:rPr>
                      <m:t>i</m:t>
                    </m:r>
                  </m:sub>
                </m:sSub>
                <m:r>
                  <m:rPr>
                    <m:sty m:val="p"/>
                  </m:rPr>
                  <w:rPr>
                    <w:rFonts w:ascii="Cambria Math" w:hAnsi="Cambria Math"/>
                    <w:szCs w:val="20"/>
                  </w:rPr>
                  <m:t>+</m:t>
                </m:r>
                <m:sSub>
                  <m:sSubPr>
                    <m:ctrlPr>
                      <w:rPr>
                        <w:rFonts w:ascii="Cambria Math" w:hAnsi="Cambria Math"/>
                      </w:rPr>
                    </m:ctrlPr>
                  </m:sSubPr>
                  <m:e>
                    <m:r>
                      <w:rPr>
                        <w:rFonts w:ascii="Cambria Math" w:hAnsi="Cambria Math"/>
                        <w:szCs w:val="20"/>
                      </w:rPr>
                      <m:t>w</m:t>
                    </m:r>
                  </m:e>
                  <m:sub>
                    <m:r>
                      <w:rPr>
                        <w:rFonts w:ascii="Cambria Math" w:hAnsi="Cambria Math"/>
                        <w:szCs w:val="20"/>
                      </w:rPr>
                      <m:t>4</m:t>
                    </m:r>
                  </m:sub>
                </m:sSub>
                <m:sSub>
                  <m:sSubPr>
                    <m:ctrlPr>
                      <w:rPr>
                        <w:rFonts w:ascii="Cambria Math" w:hAnsi="Cambria Math"/>
                      </w:rPr>
                    </m:ctrlPr>
                  </m:sSubPr>
                  <m:e>
                    <m:r>
                      <w:rPr>
                        <w:rFonts w:ascii="Cambria Math" w:hAnsi="Cambria Math"/>
                        <w:szCs w:val="20"/>
                      </w:rPr>
                      <m:t>C</m:t>
                    </m:r>
                  </m:e>
                  <m:sub>
                    <m:r>
                      <w:rPr>
                        <w:rFonts w:ascii="Cambria Math" w:hAnsi="Cambria Math"/>
                        <w:szCs w:val="20"/>
                      </w:rPr>
                      <m:t>i</m:t>
                    </m:r>
                  </m:sub>
                </m:sSub>
                <m:r>
                  <m:rPr>
                    <m:sty m:val="p"/>
                  </m:rPr>
                  <w:rPr>
                    <w:rFonts w:ascii="Cambria Math" w:hAnsi="Cambria Math"/>
                    <w:szCs w:val="20"/>
                  </w:rPr>
                  <m:t>-</m:t>
                </m:r>
                <m:sSub>
                  <m:sSubPr>
                    <m:ctrlPr>
                      <w:rPr>
                        <w:rFonts w:ascii="Cambria Math" w:hAnsi="Cambria Math"/>
                      </w:rPr>
                    </m:ctrlPr>
                  </m:sSubPr>
                  <m:e>
                    <m:r>
                      <w:rPr>
                        <w:rFonts w:ascii="Cambria Math" w:hAnsi="Cambria Math"/>
                        <w:szCs w:val="20"/>
                      </w:rPr>
                      <m:t>w</m:t>
                    </m:r>
                  </m:e>
                  <m:sub>
                    <m:r>
                      <w:rPr>
                        <w:rFonts w:ascii="Cambria Math" w:hAnsi="Cambria Math"/>
                        <w:szCs w:val="20"/>
                      </w:rPr>
                      <m:t>5</m:t>
                    </m:r>
                  </m:sub>
                </m:sSub>
                <m:sSub>
                  <m:sSubPr>
                    <m:ctrlPr>
                      <w:rPr>
                        <w:rFonts w:ascii="Cambria Math" w:hAnsi="Cambria Math"/>
                      </w:rPr>
                    </m:ctrlPr>
                  </m:sSubPr>
                  <m:e>
                    <m:r>
                      <w:rPr>
                        <w:rFonts w:ascii="Cambria Math" w:hAnsi="Cambria Math"/>
                        <w:szCs w:val="20"/>
                      </w:rPr>
                      <m:t>ρ</m:t>
                    </m:r>
                  </m:e>
                  <m:sub>
                    <m:r>
                      <w:rPr>
                        <w:rFonts w:ascii="Cambria Math" w:hAnsi="Cambria Math"/>
                        <w:szCs w:val="20"/>
                      </w:rPr>
                      <m:t>i</m:t>
                    </m:r>
                  </m:sub>
                </m:sSub>
                <m:r>
                  <m:rPr>
                    <m:sty m:val="p"/>
                  </m:rPr>
                  <w:rPr>
                    <w:rFonts w:ascii="Cambria Math" w:hAnsi="Cambria Math"/>
                    <w:szCs w:val="20"/>
                  </w:rPr>
                  <m:t>-</m:t>
                </m:r>
                <m:sSub>
                  <m:sSubPr>
                    <m:ctrlPr>
                      <w:rPr>
                        <w:rFonts w:ascii="Cambria Math" w:hAnsi="Cambria Math"/>
                      </w:rPr>
                    </m:ctrlPr>
                  </m:sSubPr>
                  <m:e>
                    <m:r>
                      <w:rPr>
                        <w:rFonts w:ascii="Cambria Math" w:hAnsi="Cambria Math"/>
                        <w:szCs w:val="20"/>
                      </w:rPr>
                      <m:t>w</m:t>
                    </m:r>
                  </m:e>
                  <m:sub>
                    <m:r>
                      <w:rPr>
                        <w:rFonts w:ascii="Cambria Math" w:hAnsi="Cambria Math"/>
                        <w:szCs w:val="20"/>
                      </w:rPr>
                      <m:t>6</m:t>
                    </m:r>
                  </m:sub>
                </m:sSub>
                <m:sSub>
                  <m:sSubPr>
                    <m:ctrlPr>
                      <w:rPr>
                        <w:rFonts w:ascii="Cambria Math" w:hAnsi="Cambria Math"/>
                      </w:rPr>
                    </m:ctrlPr>
                  </m:sSubPr>
                  <m:e>
                    <m:r>
                      <w:rPr>
                        <w:rFonts w:ascii="Cambria Math" w:hAnsi="Cambria Math"/>
                        <w:szCs w:val="20"/>
                      </w:rPr>
                      <m:t>D</m:t>
                    </m:r>
                  </m:e>
                  <m:sub>
                    <m:r>
                      <w:rPr>
                        <w:rFonts w:ascii="Cambria Math" w:hAnsi="Cambria Math"/>
                        <w:szCs w:val="20"/>
                      </w:rPr>
                      <m:t>i</m:t>
                    </m:r>
                  </m:sub>
                </m:sSub>
                <m:r>
                  <m:rPr>
                    <m:sty m:val="p"/>
                  </m:rPr>
                  <w:rPr>
                    <w:rFonts w:ascii="Cambria Math" w:hAnsi="Cambria Math"/>
                    <w:szCs w:val="20"/>
                  </w:rPr>
                  <m:t>,</m:t>
                </m:r>
              </m:oMath>
            </m:oMathPara>
          </w:p>
        </w:tc>
        <w:tc>
          <w:tcPr>
            <w:tcW w:w="576" w:type="dxa"/>
            <w:tcMar>
              <w:left w:w="0" w:type="dxa"/>
              <w:right w:w="0" w:type="dxa"/>
            </w:tcMar>
            <w:vAlign w:val="center"/>
          </w:tcPr>
          <w:p w14:paraId="492E5B25" w14:textId="77777777" w:rsidR="00FA24FE" w:rsidRDefault="00636DBE">
            <w:pPr>
              <w:ind w:firstLine="0"/>
              <w:jc w:val="right"/>
            </w:pPr>
            <w:r>
              <w:t>(2)</w:t>
            </w:r>
          </w:p>
        </w:tc>
      </w:tr>
    </w:tbl>
    <w:p w14:paraId="3E19AE2F" w14:textId="77777777" w:rsidR="00FA24FE" w:rsidRDefault="00636DBE">
      <w:pPr>
        <w:pStyle w:val="FirstParagraph"/>
      </w:pPr>
      <w:r>
        <w:t xml:space="preserve">where </w:t>
      </w:r>
      <m:oMath>
        <m:sSub>
          <m:sSubPr>
            <m:ctrlPr>
              <w:rPr>
                <w:rFonts w:ascii="Cambria Math" w:hAnsi="Cambria Math"/>
              </w:rPr>
            </m:ctrlPr>
          </m:sSubPr>
          <m:e>
            <m:r>
              <w:rPr>
                <w:rFonts w:ascii="Cambria Math" w:hAnsi="Cambria Math"/>
                <w:szCs w:val="20"/>
              </w:rPr>
              <m:t>R</m:t>
            </m:r>
          </m:e>
          <m:sub>
            <m:r>
              <w:rPr>
                <w:rFonts w:ascii="Cambria Math" w:hAnsi="Cambria Math"/>
                <w:szCs w:val="20"/>
              </w:rPr>
              <m:t>i</m:t>
            </m:r>
          </m:sub>
        </m:sSub>
      </m:oMath>
      <w:r>
        <w:t xml:space="preserve"> is an exponentially smoothed reliability, </w:t>
      </w:r>
      <m:oMath>
        <m:sSub>
          <m:sSubPr>
            <m:ctrlPr>
              <w:rPr>
                <w:rFonts w:ascii="Cambria Math" w:hAnsi="Cambria Math"/>
              </w:rPr>
            </m:ctrlPr>
          </m:sSubPr>
          <m:e>
            <m:r>
              <w:rPr>
                <w:rFonts w:ascii="Cambria Math" w:hAnsi="Cambria Math"/>
                <w:szCs w:val="20"/>
              </w:rPr>
              <m:t>H</m:t>
            </m:r>
          </m:e>
          <m:sub>
            <m:r>
              <w:rPr>
                <w:rFonts w:ascii="Cambria Math" w:hAnsi="Cambria Math"/>
                <w:szCs w:val="20"/>
              </w:rPr>
              <m:t>i</m:t>
            </m:r>
          </m:sub>
        </m:sSub>
      </m:oMath>
      <w:r>
        <w:t xml:space="preserve"> the mean historical accuracy, </w:t>
      </w:r>
      <m:oMath>
        <m:sSub>
          <m:sSubPr>
            <m:ctrlPr>
              <w:rPr>
                <w:rFonts w:ascii="Cambria Math" w:hAnsi="Cambria Math"/>
              </w:rPr>
            </m:ctrlPr>
          </m:sSubPr>
          <m:e>
            <m:r>
              <w:rPr>
                <w:rFonts w:ascii="Cambria Math" w:hAnsi="Cambria Math"/>
                <w:szCs w:val="20"/>
              </w:rPr>
              <m:t>C</m:t>
            </m:r>
          </m:e>
          <m:sub>
            <m:r>
              <w:rPr>
                <w:rFonts w:ascii="Cambria Math" w:hAnsi="Cambria Math"/>
                <w:szCs w:val="20"/>
              </w:rPr>
              <m:t>i</m:t>
            </m:r>
          </m:sub>
        </m:sSub>
      </m:oMath>
      <w:r>
        <w:t xml:space="preserve"> the cosine similarity between a sentence embedding [21] of the decision context and the agent’s domain description, and </w:t>
      </w:r>
      <m:oMath>
        <m:sSub>
          <m:sSubPr>
            <m:ctrlPr>
              <w:rPr>
                <w:rFonts w:ascii="Cambria Math" w:hAnsi="Cambria Math"/>
              </w:rPr>
            </m:ctrlPr>
          </m:sSubPr>
          <m:e>
            <m:r>
              <w:rPr>
                <w:rFonts w:ascii="Cambria Math" w:hAnsi="Cambria Math"/>
                <w:szCs w:val="20"/>
              </w:rPr>
              <m:t>D</m:t>
            </m:r>
          </m:e>
          <m:sub>
            <m:r>
              <w:rPr>
                <w:rFonts w:ascii="Cambria Math" w:hAnsi="Cambria Math"/>
                <w:szCs w:val="20"/>
              </w:rPr>
              <m:t>i</m:t>
            </m:r>
          </m:sub>
        </m:sSub>
        <m:r>
          <m:rPr>
            <m:sty m:val="p"/>
          </m:rPr>
          <w:rPr>
            <w:rFonts w:ascii="Cambria Math" w:hAnsi="Cambria Math"/>
            <w:szCs w:val="20"/>
          </w:rPr>
          <m:t>=min(</m:t>
        </m:r>
        <m:r>
          <w:rPr>
            <w:rFonts w:ascii="Cambria Math" w:hAnsi="Cambria Math"/>
            <w:szCs w:val="20"/>
          </w:rPr>
          <m:t>1</m:t>
        </m:r>
        <m:r>
          <m:rPr>
            <m:sty m:val="p"/>
          </m:rPr>
          <w:rPr>
            <w:rFonts w:ascii="Cambria Math" w:hAnsi="Cambria Math"/>
            <w:szCs w:val="20"/>
          </w:rPr>
          <m:t>,|</m:t>
        </m:r>
        <m:sSub>
          <m:sSubPr>
            <m:ctrlPr>
              <w:rPr>
                <w:rFonts w:ascii="Cambria Math" w:hAnsi="Cambria Math"/>
              </w:rPr>
            </m:ctrlPr>
          </m:sSubPr>
          <m:e>
            <m:r>
              <w:rPr>
                <w:rFonts w:ascii="Cambria Math" w:hAnsi="Cambria Math"/>
                <w:szCs w:val="20"/>
              </w:rPr>
              <m:t>r</m:t>
            </m:r>
          </m:e>
          <m:sub>
            <m:r>
              <w:rPr>
                <w:rFonts w:ascii="Cambria Math" w:hAnsi="Cambria Math"/>
                <w:szCs w:val="20"/>
              </w:rPr>
              <m:t>i</m:t>
            </m:r>
          </m:sub>
        </m:sSub>
        <m:r>
          <m:rPr>
            <m:sty m:val="p"/>
          </m:rPr>
          <w:rPr>
            <w:rFonts w:ascii="Cambria Math" w:hAnsi="Cambria Math"/>
            <w:szCs w:val="20"/>
          </w:rPr>
          <m:t>-</m:t>
        </m:r>
        <m:acc>
          <m:accPr>
            <m:chr m:val="̃"/>
            <m:ctrlPr>
              <w:rPr>
                <w:rFonts w:ascii="Cambria Math" w:hAnsi="Cambria Math"/>
              </w:rPr>
            </m:ctrlPr>
          </m:accPr>
          <m:e>
            <m:r>
              <w:rPr>
                <w:rFonts w:ascii="Cambria Math" w:hAnsi="Cambria Math"/>
                <w:szCs w:val="20"/>
              </w:rPr>
              <m:t>r</m:t>
            </m:r>
          </m:e>
        </m:acc>
        <m:r>
          <m:rPr>
            <m:sty m:val="p"/>
          </m:rPr>
          <w:rPr>
            <w:rFonts w:ascii="Cambria Math" w:hAnsi="Cambria Math"/>
            <w:szCs w:val="20"/>
          </w:rPr>
          <m:t>|/max(|</m:t>
        </m:r>
        <m:acc>
          <m:accPr>
            <m:chr m:val="̃"/>
            <m:ctrlPr>
              <w:rPr>
                <w:rFonts w:ascii="Cambria Math" w:hAnsi="Cambria Math"/>
              </w:rPr>
            </m:ctrlPr>
          </m:accPr>
          <m:e>
            <m:r>
              <w:rPr>
                <w:rFonts w:ascii="Cambria Math" w:hAnsi="Cambria Math"/>
                <w:szCs w:val="20"/>
              </w:rPr>
              <m:t>r</m:t>
            </m:r>
          </m:e>
        </m:acc>
        <m:r>
          <m:rPr>
            <m:sty m:val="p"/>
          </m:rPr>
          <w:rPr>
            <w:rFonts w:ascii="Cambria Math" w:hAnsi="Cambria Math"/>
            <w:szCs w:val="20"/>
          </w:rPr>
          <m:t>|,</m:t>
        </m:r>
        <m:r>
          <w:rPr>
            <w:rFonts w:ascii="Cambria Math" w:hAnsi="Cambria Math"/>
            <w:szCs w:val="20"/>
          </w:rPr>
          <m:t>1</m:t>
        </m:r>
        <m:r>
          <m:rPr>
            <m:sty m:val="p"/>
          </m:rPr>
          <w:rPr>
            <w:rFonts w:ascii="Cambria Math" w:hAnsi="Cambria Math"/>
            <w:szCs w:val="20"/>
          </w:rPr>
          <m:t>))</m:t>
        </m:r>
      </m:oMath>
      <w:r>
        <w:t xml:space="preserve"> the deviation from the median recommendation </w:t>
      </w:r>
      <m:oMath>
        <m:acc>
          <m:accPr>
            <m:chr m:val="̃"/>
            <m:ctrlPr>
              <w:rPr>
                <w:rFonts w:ascii="Cambria Math" w:hAnsi="Cambria Math"/>
              </w:rPr>
            </m:ctrlPr>
          </m:accPr>
          <m:e>
            <m:r>
              <w:rPr>
                <w:rFonts w:ascii="Cambria Math" w:hAnsi="Cambria Math"/>
                <w:szCs w:val="20"/>
              </w:rPr>
              <m:t>r</m:t>
            </m:r>
          </m:e>
        </m:acc>
      </m:oMath>
      <w:r>
        <w:t>. Weights are</w:t>
      </w:r>
    </w:p>
    <w:tbl>
      <w:tblPr>
        <w:tblStyle w:val="Table"/>
        <w:tblW w:w="0" w:type="auto"/>
        <w:tblLayout w:type="fixed"/>
        <w:tblLook w:val="04A0" w:firstRow="1" w:lastRow="0" w:firstColumn="1" w:lastColumn="0" w:noHBand="0" w:noVBand="1"/>
      </w:tblPr>
      <w:tblGrid>
        <w:gridCol w:w="4464"/>
        <w:gridCol w:w="576"/>
      </w:tblGrid>
      <w:tr w:rsidR="00FA24FE" w14:paraId="7319D398" w14:textId="77777777" w:rsidTr="00FA24FE">
        <w:trPr>
          <w:cnfStyle w:val="100000000000" w:firstRow="1" w:lastRow="0" w:firstColumn="0" w:lastColumn="0" w:oddVBand="0" w:evenVBand="0" w:oddHBand="0" w:evenHBand="0" w:firstRowFirstColumn="0" w:firstRowLastColumn="0" w:lastRowFirstColumn="0" w:lastRowLastColumn="0"/>
        </w:trPr>
        <w:tc>
          <w:tcPr>
            <w:tcW w:w="4464" w:type="dxa"/>
            <w:tcMar>
              <w:left w:w="0" w:type="dxa"/>
              <w:right w:w="0" w:type="dxa"/>
            </w:tcMar>
            <w:vAlign w:val="center"/>
          </w:tcPr>
          <w:p w14:paraId="7A3C178A" w14:textId="77777777" w:rsidR="00FA24FE" w:rsidRDefault="00636DBE">
            <w:pPr>
              <w:spacing w:before="40" w:after="40"/>
              <w:ind w:firstLine="0"/>
              <w:jc w:val="center"/>
            </w:pPr>
            <m:oMathPara>
              <m:oMathParaPr>
                <m:jc m:val="center"/>
              </m:oMathParaPr>
              <m:oMath>
                <m:sSub>
                  <m:sSubPr>
                    <m:ctrlPr>
                      <w:rPr>
                        <w:rFonts w:ascii="Cambria Math" w:hAnsi="Cambria Math"/>
                      </w:rPr>
                    </m:ctrlPr>
                  </m:sSubPr>
                  <m:e>
                    <m:r>
                      <w:rPr>
                        <w:rFonts w:ascii="Cambria Math" w:hAnsi="Cambria Math"/>
                        <w:szCs w:val="20"/>
                      </w:rPr>
                      <m:t>π</m:t>
                    </m:r>
                  </m:e>
                  <m:sub>
                    <m:r>
                      <w:rPr>
                        <w:rFonts w:ascii="Cambria Math" w:hAnsi="Cambria Math"/>
                        <w:szCs w:val="20"/>
                      </w:rPr>
                      <m:t>i</m:t>
                    </m:r>
                  </m:sub>
                </m:sSub>
                <m:r>
                  <m:rPr>
                    <m:sty m:val="p"/>
                  </m:rPr>
                  <w:rPr>
                    <w:rFonts w:ascii="Cambria Math" w:hAnsi="Cambria Math"/>
                    <w:szCs w:val="20"/>
                  </w:rPr>
                  <m:t>=</m:t>
                </m:r>
                <m:f>
                  <m:fPr>
                    <m:ctrlPr>
                      <w:rPr>
                        <w:rFonts w:ascii="Cambria Math" w:hAnsi="Cambria Math"/>
                      </w:rPr>
                    </m:ctrlPr>
                  </m:fPr>
                  <m:num>
                    <m:r>
                      <m:rPr>
                        <m:sty m:val="p"/>
                      </m:rPr>
                      <w:rPr>
                        <w:rFonts w:ascii="Cambria Math" w:hAnsi="Cambria Math"/>
                        <w:szCs w:val="20"/>
                      </w:rPr>
                      <m:t>exp(</m:t>
                    </m:r>
                    <m:sSub>
                      <m:sSubPr>
                        <m:ctrlPr>
                          <w:rPr>
                            <w:rFonts w:ascii="Cambria Math" w:hAnsi="Cambria Math"/>
                          </w:rPr>
                        </m:ctrlPr>
                      </m:sSubPr>
                      <m:e>
                        <m:r>
                          <w:rPr>
                            <w:rFonts w:ascii="Cambria Math" w:hAnsi="Cambria Math"/>
                            <w:szCs w:val="20"/>
                          </w:rPr>
                          <m:t>s</m:t>
                        </m:r>
                      </m:e>
                      <m:sub>
                        <m:r>
                          <w:rPr>
                            <w:rFonts w:ascii="Cambria Math" w:hAnsi="Cambria Math"/>
                            <w:szCs w:val="20"/>
                          </w:rPr>
                          <m:t>i</m:t>
                        </m:r>
                      </m:sub>
                    </m:sSub>
                    <m:r>
                      <m:rPr>
                        <m:sty m:val="p"/>
                      </m:rPr>
                      <w:rPr>
                        <w:rFonts w:ascii="Cambria Math" w:hAnsi="Cambria Math"/>
                        <w:szCs w:val="20"/>
                      </w:rPr>
                      <m:t>/</m:t>
                    </m:r>
                    <m:r>
                      <w:rPr>
                        <w:rFonts w:ascii="Cambria Math" w:hAnsi="Cambria Math"/>
                        <w:szCs w:val="20"/>
                      </w:rPr>
                      <m:t>T</m:t>
                    </m:r>
                    <m:r>
                      <m:rPr>
                        <m:sty m:val="p"/>
                      </m:rPr>
                      <w:rPr>
                        <w:rFonts w:ascii="Cambria Math" w:hAnsi="Cambria Math"/>
                        <w:szCs w:val="20"/>
                      </w:rPr>
                      <m:t>)</m:t>
                    </m:r>
                  </m:num>
                  <m:den>
                    <m:nary>
                      <m:naryPr>
                        <m:chr m:val="∑"/>
                        <m:limLoc m:val="undOvr"/>
                        <m:supHide m:val="1"/>
                        <m:ctrlPr>
                          <w:rPr>
                            <w:rFonts w:ascii="Cambria Math" w:hAnsi="Cambria Math"/>
                          </w:rPr>
                        </m:ctrlPr>
                      </m:naryPr>
                      <m:sub>
                        <m:r>
                          <w:rPr>
                            <w:rFonts w:ascii="Cambria Math" w:hAnsi="Cambria Math"/>
                            <w:szCs w:val="20"/>
                          </w:rPr>
                          <m:t>j</m:t>
                        </m:r>
                      </m:sub>
                      <m:sup>
                        <m:r>
                          <w:rPr>
                            <w:rFonts w:ascii="Cambria Math" w:hAnsi="Cambria Math"/>
                            <w:szCs w:val="20"/>
                          </w:rPr>
                          <m:t>​</m:t>
                        </m:r>
                      </m:sup>
                      <m:e>
                        <m:r>
                          <m:rPr>
                            <m:sty m:val="p"/>
                          </m:rPr>
                          <w:rPr>
                            <w:rFonts w:ascii="Cambria Math" w:hAnsi="Cambria Math"/>
                            <w:szCs w:val="20"/>
                          </w:rPr>
                          <m:t>exp</m:t>
                        </m:r>
                      </m:e>
                    </m:nary>
                    <m:r>
                      <m:rPr>
                        <m:sty m:val="p"/>
                      </m:rPr>
                      <w:rPr>
                        <w:rFonts w:ascii="Cambria Math" w:hAnsi="Cambria Math"/>
                        <w:szCs w:val="20"/>
                      </w:rPr>
                      <m:t>(</m:t>
                    </m:r>
                    <m:sSub>
                      <m:sSubPr>
                        <m:ctrlPr>
                          <w:rPr>
                            <w:rFonts w:ascii="Cambria Math" w:hAnsi="Cambria Math"/>
                          </w:rPr>
                        </m:ctrlPr>
                      </m:sSubPr>
                      <m:e>
                        <m:r>
                          <w:rPr>
                            <w:rFonts w:ascii="Cambria Math" w:hAnsi="Cambria Math"/>
                            <w:szCs w:val="20"/>
                          </w:rPr>
                          <m:t>s</m:t>
                        </m:r>
                      </m:e>
                      <m:sub>
                        <m:r>
                          <w:rPr>
                            <w:rFonts w:ascii="Cambria Math" w:hAnsi="Cambria Math"/>
                            <w:szCs w:val="20"/>
                          </w:rPr>
                          <m:t>j</m:t>
                        </m:r>
                      </m:sub>
                    </m:sSub>
                    <m:r>
                      <m:rPr>
                        <m:sty m:val="p"/>
                      </m:rPr>
                      <w:rPr>
                        <w:rFonts w:ascii="Cambria Math" w:hAnsi="Cambria Math"/>
                        <w:szCs w:val="20"/>
                      </w:rPr>
                      <m:t>/</m:t>
                    </m:r>
                    <m:r>
                      <w:rPr>
                        <w:rFonts w:ascii="Cambria Math" w:hAnsi="Cambria Math"/>
                        <w:szCs w:val="20"/>
                      </w:rPr>
                      <m:t>T</m:t>
                    </m:r>
                    <m:r>
                      <m:rPr>
                        <m:sty m:val="p"/>
                      </m:rPr>
                      <w:rPr>
                        <w:rFonts w:ascii="Cambria Math" w:hAnsi="Cambria Math"/>
                        <w:szCs w:val="20"/>
                      </w:rPr>
                      <m:t>)</m:t>
                    </m:r>
                  </m:den>
                </m:f>
                <m:r>
                  <m:rPr>
                    <m:sty m:val="p"/>
                  </m:rPr>
                  <w:rPr>
                    <w:rFonts w:ascii="Cambria Math" w:hAnsi="Cambria Math"/>
                    <w:szCs w:val="20"/>
                  </w:rPr>
                  <m:t>.</m:t>
                </m:r>
              </m:oMath>
            </m:oMathPara>
          </w:p>
        </w:tc>
        <w:tc>
          <w:tcPr>
            <w:tcW w:w="576" w:type="dxa"/>
            <w:tcMar>
              <w:left w:w="0" w:type="dxa"/>
              <w:right w:w="0" w:type="dxa"/>
            </w:tcMar>
            <w:vAlign w:val="center"/>
          </w:tcPr>
          <w:p w14:paraId="6E5FFA7F" w14:textId="77777777" w:rsidR="00FA24FE" w:rsidRDefault="00636DBE">
            <w:pPr>
              <w:ind w:firstLine="0"/>
              <w:jc w:val="right"/>
            </w:pPr>
            <w:r>
              <w:t>(3)</w:t>
            </w:r>
          </w:p>
        </w:tc>
      </w:tr>
    </w:tbl>
    <w:p w14:paraId="40D758FE" w14:textId="77777777" w:rsidR="00FA24FE" w:rsidRDefault="00636DBE">
      <w:pPr>
        <w:pStyle w:val="FirstParagraph"/>
      </w:pPr>
      <w:r>
        <w:t xml:space="preserve">Because </w:t>
      </w:r>
      <m:oMath>
        <m:sSub>
          <m:sSubPr>
            <m:ctrlPr>
              <w:rPr>
                <w:rFonts w:ascii="Cambria Math" w:hAnsi="Cambria Math"/>
              </w:rPr>
            </m:ctrlPr>
          </m:sSubPr>
          <m:e>
            <m:r>
              <w:rPr>
                <w:rFonts w:ascii="Cambria Math" w:hAnsi="Cambria Math"/>
                <w:szCs w:val="20"/>
              </w:rPr>
              <m:t>s</m:t>
            </m:r>
          </m:e>
          <m:sub>
            <m:r>
              <w:rPr>
                <w:rFonts w:ascii="Cambria Math" w:hAnsi="Cambria Math"/>
                <w:szCs w:val="20"/>
              </w:rPr>
              <m:t>i</m:t>
            </m:r>
          </m:sub>
        </m:sSub>
      </m:oMath>
      <w:r>
        <w:t xml:space="preserve"> lies in a narrow range, </w:t>
      </w:r>
      <m:oMath>
        <m:r>
          <w:rPr>
            <w:rFonts w:ascii="Cambria Math" w:hAnsi="Cambria Math"/>
            <w:szCs w:val="20"/>
          </w:rPr>
          <m:t>T</m:t>
        </m:r>
        <m:r>
          <m:rPr>
            <m:sty m:val="p"/>
          </m:rPr>
          <w:rPr>
            <w:rFonts w:ascii="Cambria Math" w:hAnsi="Cambria Math"/>
            <w:szCs w:val="20"/>
          </w:rPr>
          <m:t>=</m:t>
        </m:r>
        <m:r>
          <w:rPr>
            <w:rFonts w:ascii="Cambria Math" w:hAnsi="Cambria Math"/>
            <w:szCs w:val="20"/>
          </w:rPr>
          <m:t>1</m:t>
        </m:r>
      </m:oMath>
      <w:r>
        <w:t xml:space="preserve"> </w:t>
      </w:r>
      <w:r>
        <w:t xml:space="preserve">yields nearly uniform weights; a small </w:t>
      </w:r>
      <m:oMath>
        <m:r>
          <w:rPr>
            <w:rFonts w:ascii="Cambria Math" w:hAnsi="Cambria Math"/>
            <w:szCs w:val="20"/>
          </w:rPr>
          <m:t>T</m:t>
        </m:r>
      </m:oMath>
      <w:r>
        <w:t xml:space="preserve"> makes the scheme an exponential-weights rule over reliability [15].</w:t>
      </w:r>
    </w:p>
    <w:p w14:paraId="207DDBF8" w14:textId="77777777" w:rsidR="00FA24FE" w:rsidRDefault="00636DBE">
      <w:pPr>
        <w:pStyle w:val="BodyText"/>
      </w:pPr>
      <w:r>
        <w:rPr>
          <w:b/>
          <w:bCs/>
        </w:rPr>
        <w:t>Service-level-aware outcome learning.</w:t>
      </w:r>
      <w:r>
        <w:t xml:space="preserve"> When a decision’s outcome </w:t>
      </w:r>
      <m:oMath>
        <m:r>
          <w:rPr>
            <w:rFonts w:ascii="Cambria Math" w:hAnsi="Cambria Math"/>
            <w:szCs w:val="20"/>
          </w:rPr>
          <m:t>y</m:t>
        </m:r>
      </m:oMath>
      <w:r>
        <w:t xml:space="preserve"> is known (for replenishment, the ex-post order quantity that would have exactly covered demand), each agent’s accuracy is scored with the pinball loss at level </w:t>
      </w:r>
      <m:oMath>
        <m:r>
          <w:rPr>
            <w:rFonts w:ascii="Cambria Math" w:hAnsi="Cambria Math"/>
            <w:szCs w:val="20"/>
          </w:rPr>
          <m:t>q</m:t>
        </m:r>
      </m:oMath>
      <w:r>
        <w:t>:</w:t>
      </w:r>
    </w:p>
    <w:tbl>
      <w:tblPr>
        <w:tblStyle w:val="Table"/>
        <w:tblW w:w="0" w:type="auto"/>
        <w:tblLayout w:type="fixed"/>
        <w:tblLook w:val="04A0" w:firstRow="1" w:lastRow="0" w:firstColumn="1" w:lastColumn="0" w:noHBand="0" w:noVBand="1"/>
      </w:tblPr>
      <w:tblGrid>
        <w:gridCol w:w="4464"/>
        <w:gridCol w:w="576"/>
      </w:tblGrid>
      <w:tr w:rsidR="00FA24FE" w14:paraId="7CBE9D89" w14:textId="77777777" w:rsidTr="00FA24FE">
        <w:trPr>
          <w:cnfStyle w:val="100000000000" w:firstRow="1" w:lastRow="0" w:firstColumn="0" w:lastColumn="0" w:oddVBand="0" w:evenVBand="0" w:oddHBand="0" w:evenHBand="0" w:firstRowFirstColumn="0" w:firstRowLastColumn="0" w:lastRowFirstColumn="0" w:lastRowLastColumn="0"/>
        </w:trPr>
        <w:tc>
          <w:tcPr>
            <w:tcW w:w="4464" w:type="dxa"/>
            <w:tcMar>
              <w:left w:w="0" w:type="dxa"/>
              <w:right w:w="0" w:type="dxa"/>
            </w:tcMar>
            <w:vAlign w:val="center"/>
          </w:tcPr>
          <w:p w14:paraId="176C8ED1" w14:textId="77777777" w:rsidR="00FA24FE" w:rsidRDefault="00636DBE">
            <w:pPr>
              <w:spacing w:before="40" w:after="40"/>
              <w:ind w:firstLine="0"/>
              <w:jc w:val="center"/>
            </w:pPr>
            <m:oMathPara>
              <m:oMathParaPr>
                <m:jc m:val="center"/>
              </m:oMathParaPr>
              <m:oMath>
                <m:sSub>
                  <m:sSubPr>
                    <m:ctrlPr>
                      <w:rPr>
                        <w:rFonts w:ascii="Cambria Math" w:hAnsi="Cambria Math"/>
                      </w:rPr>
                    </m:ctrlPr>
                  </m:sSubPr>
                  <m:e>
                    <m:r>
                      <w:rPr>
                        <w:rFonts w:ascii="Cambria Math" w:hAnsi="Cambria Math"/>
                        <w:szCs w:val="20"/>
                      </w:rPr>
                      <m:t>a</m:t>
                    </m:r>
                  </m:e>
                  <m:sub>
                    <m:r>
                      <w:rPr>
                        <w:rFonts w:ascii="Cambria Math" w:hAnsi="Cambria Math"/>
                        <w:szCs w:val="20"/>
                      </w:rPr>
                      <m:t>i</m:t>
                    </m:r>
                  </m:sub>
                </m:sSub>
                <m:r>
                  <m:rPr>
                    <m:sty m:val="p"/>
                  </m:rPr>
                  <w:rPr>
                    <w:rFonts w:ascii="Cambria Math" w:hAnsi="Cambria Math"/>
                    <w:szCs w:val="20"/>
                  </w:rPr>
                  <m:t>=</m:t>
                </m:r>
                <m:r>
                  <w:rPr>
                    <w:rFonts w:ascii="Cambria Math" w:hAnsi="Cambria Math"/>
                    <w:szCs w:val="20"/>
                  </w:rPr>
                  <m:t>1</m:t>
                </m:r>
                <m:r>
                  <m:rPr>
                    <m:sty m:val="p"/>
                  </m:rPr>
                  <w:rPr>
                    <w:rFonts w:ascii="Cambria Math" w:hAnsi="Cambria Math"/>
                    <w:szCs w:val="20"/>
                  </w:rPr>
                  <m:t>-</m:t>
                </m:r>
                <m:f>
                  <m:fPr>
                    <m:ctrlPr>
                      <w:rPr>
                        <w:rFonts w:ascii="Cambria Math" w:hAnsi="Cambria Math"/>
                      </w:rPr>
                    </m:ctrlPr>
                  </m:fPr>
                  <m:num>
                    <m:r>
                      <w:rPr>
                        <w:rFonts w:ascii="Cambria Math" w:hAnsi="Cambria Math"/>
                        <w:szCs w:val="20"/>
                      </w:rPr>
                      <m:t>q</m:t>
                    </m:r>
                    <m:r>
                      <w:rPr>
                        <w:rFonts w:ascii="Cambria Math" w:hAnsi="Cambria Math"/>
                        <w:szCs w:val="20"/>
                      </w:rPr>
                      <m:t> </m:t>
                    </m:r>
                    <m:r>
                      <m:rPr>
                        <m:sty m:val="p"/>
                      </m:rPr>
                      <w:rPr>
                        <w:rFonts w:ascii="Cambria Math" w:hAnsi="Cambria Math"/>
                        <w:szCs w:val="20"/>
                      </w:rPr>
                      <m:t>(</m:t>
                    </m:r>
                    <m:r>
                      <w:rPr>
                        <w:rFonts w:ascii="Cambria Math" w:hAnsi="Cambria Math"/>
                        <w:szCs w:val="20"/>
                      </w:rPr>
                      <m:t>y</m:t>
                    </m:r>
                    <m:r>
                      <m:rPr>
                        <m:sty m:val="p"/>
                      </m:rPr>
                      <w:rPr>
                        <w:rFonts w:ascii="Cambria Math" w:hAnsi="Cambria Math"/>
                        <w:szCs w:val="20"/>
                      </w:rPr>
                      <m:t>-</m:t>
                    </m:r>
                    <m:sSub>
                      <m:sSubPr>
                        <m:ctrlPr>
                          <w:rPr>
                            <w:rFonts w:ascii="Cambria Math" w:hAnsi="Cambria Math"/>
                          </w:rPr>
                        </m:ctrlPr>
                      </m:sSubPr>
                      <m:e>
                        <m:r>
                          <w:rPr>
                            <w:rFonts w:ascii="Cambria Math" w:hAnsi="Cambria Math"/>
                            <w:szCs w:val="20"/>
                          </w:rPr>
                          <m:t>r</m:t>
                        </m:r>
                      </m:e>
                      <m:sub>
                        <m:r>
                          <w:rPr>
                            <w:rFonts w:ascii="Cambria Math" w:hAnsi="Cambria Math"/>
                            <w:szCs w:val="20"/>
                          </w:rPr>
                          <m:t>i</m:t>
                        </m:r>
                      </m:sub>
                    </m:sSub>
                    <m:sSup>
                      <m:sSupPr>
                        <m:ctrlPr>
                          <w:rPr>
                            <w:rFonts w:ascii="Cambria Math" w:hAnsi="Cambria Math"/>
                          </w:rPr>
                        </m:ctrlPr>
                      </m:sSupPr>
                      <m:e>
                        <m:r>
                          <m:rPr>
                            <m:sty m:val="p"/>
                          </m:rPr>
                          <w:rPr>
                            <w:rFonts w:ascii="Cambria Math" w:hAnsi="Cambria Math"/>
                            <w:szCs w:val="20"/>
                          </w:rPr>
                          <m:t>)</m:t>
                        </m:r>
                      </m:e>
                      <m:sup>
                        <m:r>
                          <m:rPr>
                            <m:sty m:val="p"/>
                          </m:rPr>
                          <w:rPr>
                            <w:rFonts w:ascii="Cambria Math" w:hAnsi="Cambria Math"/>
                            <w:szCs w:val="20"/>
                          </w:rPr>
                          <m:t>+</m:t>
                        </m:r>
                      </m:sup>
                    </m:sSup>
                    <m:r>
                      <m:rPr>
                        <m:sty m:val="p"/>
                      </m:rPr>
                      <w:rPr>
                        <w:rFonts w:ascii="Cambria Math" w:hAnsi="Cambria Math"/>
                        <w:szCs w:val="20"/>
                      </w:rPr>
                      <m:t>+(</m:t>
                    </m:r>
                    <m:r>
                      <w:rPr>
                        <w:rFonts w:ascii="Cambria Math" w:hAnsi="Cambria Math"/>
                        <w:szCs w:val="20"/>
                      </w:rPr>
                      <m:t>1</m:t>
                    </m:r>
                    <m:r>
                      <m:rPr>
                        <m:sty m:val="p"/>
                      </m:rPr>
                      <w:rPr>
                        <w:rFonts w:ascii="Cambria Math" w:hAnsi="Cambria Math"/>
                        <w:szCs w:val="20"/>
                      </w:rPr>
                      <m:t>-</m:t>
                    </m:r>
                    <m:r>
                      <w:rPr>
                        <w:rFonts w:ascii="Cambria Math" w:hAnsi="Cambria Math"/>
                        <w:szCs w:val="20"/>
                      </w:rPr>
                      <m:t>q</m:t>
                    </m:r>
                    <m:r>
                      <m:rPr>
                        <m:sty m:val="p"/>
                      </m:rPr>
                      <w:rPr>
                        <w:rFonts w:ascii="Cambria Math" w:hAnsi="Cambria Math"/>
                        <w:szCs w:val="20"/>
                      </w:rPr>
                      <m:t>)</m:t>
                    </m:r>
                    <m:r>
                      <w:rPr>
                        <w:rFonts w:ascii="Cambria Math" w:hAnsi="Cambria Math"/>
                        <w:szCs w:val="20"/>
                      </w:rPr>
                      <m:t> </m:t>
                    </m:r>
                    <m:r>
                      <m:rPr>
                        <m:sty m:val="p"/>
                      </m:rPr>
                      <w:rPr>
                        <w:rFonts w:ascii="Cambria Math" w:hAnsi="Cambria Math"/>
                        <w:szCs w:val="20"/>
                      </w:rPr>
                      <m:t>(</m:t>
                    </m:r>
                    <m:sSub>
                      <m:sSubPr>
                        <m:ctrlPr>
                          <w:rPr>
                            <w:rFonts w:ascii="Cambria Math" w:hAnsi="Cambria Math"/>
                          </w:rPr>
                        </m:ctrlPr>
                      </m:sSubPr>
                      <m:e>
                        <m:r>
                          <w:rPr>
                            <w:rFonts w:ascii="Cambria Math" w:hAnsi="Cambria Math"/>
                            <w:szCs w:val="20"/>
                          </w:rPr>
                          <m:t>r</m:t>
                        </m:r>
                      </m:e>
                      <m:sub>
                        <m:r>
                          <w:rPr>
                            <w:rFonts w:ascii="Cambria Math" w:hAnsi="Cambria Math"/>
                            <w:szCs w:val="20"/>
                          </w:rPr>
                          <m:t>i</m:t>
                        </m:r>
                      </m:sub>
                    </m:sSub>
                    <m:r>
                      <m:rPr>
                        <m:sty m:val="p"/>
                      </m:rPr>
                      <w:rPr>
                        <w:rFonts w:ascii="Cambria Math" w:hAnsi="Cambria Math"/>
                        <w:szCs w:val="20"/>
                      </w:rPr>
                      <m:t>-</m:t>
                    </m:r>
                    <m:r>
                      <w:rPr>
                        <w:rFonts w:ascii="Cambria Math" w:hAnsi="Cambria Math"/>
                        <w:szCs w:val="20"/>
                      </w:rPr>
                      <m:t>y</m:t>
                    </m:r>
                    <m:sSup>
                      <m:sSupPr>
                        <m:ctrlPr>
                          <w:rPr>
                            <w:rFonts w:ascii="Cambria Math" w:hAnsi="Cambria Math"/>
                          </w:rPr>
                        </m:ctrlPr>
                      </m:sSupPr>
                      <m:e>
                        <m:r>
                          <m:rPr>
                            <m:sty m:val="p"/>
                          </m:rPr>
                          <w:rPr>
                            <w:rFonts w:ascii="Cambria Math" w:hAnsi="Cambria Math"/>
                            <w:szCs w:val="20"/>
                          </w:rPr>
                          <m:t>)</m:t>
                        </m:r>
                      </m:e>
                      <m:sup>
                        <m:r>
                          <m:rPr>
                            <m:sty m:val="p"/>
                          </m:rPr>
                          <w:rPr>
                            <w:rFonts w:ascii="Cambria Math" w:hAnsi="Cambria Math"/>
                            <w:szCs w:val="20"/>
                          </w:rPr>
                          <m:t>+</m:t>
                        </m:r>
                      </m:sup>
                    </m:sSup>
                  </m:num>
                  <m:den>
                    <m:r>
                      <m:rPr>
                        <m:sty m:val="p"/>
                      </m:rPr>
                      <w:rPr>
                        <w:rFonts w:ascii="Cambria Math" w:hAnsi="Cambria Math"/>
                        <w:szCs w:val="20"/>
                      </w:rPr>
                      <m:t>max(</m:t>
                    </m:r>
                    <m:r>
                      <w:rPr>
                        <w:rFonts w:ascii="Cambria Math" w:hAnsi="Cambria Math"/>
                        <w:szCs w:val="20"/>
                      </w:rPr>
                      <m:t>q</m:t>
                    </m:r>
                    <m:r>
                      <m:rPr>
                        <m:sty m:val="p"/>
                      </m:rPr>
                      <w:rPr>
                        <w:rFonts w:ascii="Cambria Math" w:hAnsi="Cambria Math"/>
                        <w:szCs w:val="20"/>
                      </w:rPr>
                      <m:t>,</m:t>
                    </m:r>
                    <m:r>
                      <w:rPr>
                        <w:rFonts w:ascii="Cambria Math" w:hAnsi="Cambria Math"/>
                        <w:szCs w:val="20"/>
                      </w:rPr>
                      <m:t>1</m:t>
                    </m:r>
                    <m:r>
                      <m:rPr>
                        <m:sty m:val="p"/>
                      </m:rPr>
                      <w:rPr>
                        <w:rFonts w:ascii="Cambria Math" w:hAnsi="Cambria Math"/>
                        <w:szCs w:val="20"/>
                      </w:rPr>
                      <m:t>-</m:t>
                    </m:r>
                    <m:r>
                      <w:rPr>
                        <w:rFonts w:ascii="Cambria Math" w:hAnsi="Cambria Math"/>
                        <w:szCs w:val="20"/>
                      </w:rPr>
                      <m:t>q</m:t>
                    </m:r>
                    <m:r>
                      <m:rPr>
                        <m:sty m:val="p"/>
                      </m:rPr>
                      <w:rPr>
                        <w:rFonts w:ascii="Cambria Math" w:hAnsi="Cambria Math"/>
                        <w:szCs w:val="20"/>
                      </w:rPr>
                      <m:t>)</m:t>
                    </m:r>
                    <m:r>
                      <w:rPr>
                        <w:rFonts w:ascii="Cambria Math" w:hAnsi="Cambria Math"/>
                        <w:szCs w:val="20"/>
                      </w:rPr>
                      <m:t> </m:t>
                    </m:r>
                    <m:r>
                      <m:rPr>
                        <m:sty m:val="p"/>
                      </m:rPr>
                      <w:rPr>
                        <w:rFonts w:ascii="Cambria Math" w:hAnsi="Cambria Math"/>
                        <w:szCs w:val="20"/>
                      </w:rPr>
                      <m:t>max(|</m:t>
                    </m:r>
                    <m:sSub>
                      <m:sSubPr>
                        <m:ctrlPr>
                          <w:rPr>
                            <w:rFonts w:ascii="Cambria Math" w:hAnsi="Cambria Math"/>
                          </w:rPr>
                        </m:ctrlPr>
                      </m:sSubPr>
                      <m:e>
                        <m:r>
                          <w:rPr>
                            <w:rFonts w:ascii="Cambria Math" w:hAnsi="Cambria Math"/>
                            <w:szCs w:val="20"/>
                          </w:rPr>
                          <m:t>r</m:t>
                        </m:r>
                      </m:e>
                      <m:sub>
                        <m:r>
                          <w:rPr>
                            <w:rFonts w:ascii="Cambria Math" w:hAnsi="Cambria Math"/>
                            <w:szCs w:val="20"/>
                          </w:rPr>
                          <m:t>i</m:t>
                        </m:r>
                      </m:sub>
                    </m:sSub>
                    <m:r>
                      <m:rPr>
                        <m:sty m:val="p"/>
                      </m:rPr>
                      <w:rPr>
                        <w:rFonts w:ascii="Cambria Math" w:hAnsi="Cambria Math"/>
                        <w:szCs w:val="20"/>
                      </w:rPr>
                      <m:t>|,|</m:t>
                    </m:r>
                    <m:r>
                      <w:rPr>
                        <w:rFonts w:ascii="Cambria Math" w:hAnsi="Cambria Math"/>
                        <w:szCs w:val="20"/>
                      </w:rPr>
                      <m:t>y</m:t>
                    </m:r>
                    <m:r>
                      <m:rPr>
                        <m:sty m:val="p"/>
                      </m:rPr>
                      <w:rPr>
                        <w:rFonts w:ascii="Cambria Math" w:hAnsi="Cambria Math"/>
                        <w:szCs w:val="20"/>
                      </w:rPr>
                      <m:t>|,</m:t>
                    </m:r>
                    <m:r>
                      <w:rPr>
                        <w:rFonts w:ascii="Cambria Math" w:hAnsi="Cambria Math"/>
                        <w:szCs w:val="20"/>
                      </w:rPr>
                      <m:t>1</m:t>
                    </m:r>
                    <m:r>
                      <m:rPr>
                        <m:sty m:val="p"/>
                      </m:rPr>
                      <w:rPr>
                        <w:rFonts w:ascii="Cambria Math" w:hAnsi="Cambria Math"/>
                        <w:szCs w:val="20"/>
                      </w:rPr>
                      <m:t>)</m:t>
                    </m:r>
                  </m:den>
                </m:f>
                <m:r>
                  <m:rPr>
                    <m:sty m:val="p"/>
                  </m:rPr>
                  <w:rPr>
                    <w:rFonts w:ascii="Cambria Math" w:hAnsi="Cambria Math"/>
                    <w:szCs w:val="20"/>
                  </w:rPr>
                  <m:t>.</m:t>
                </m:r>
              </m:oMath>
            </m:oMathPara>
          </w:p>
        </w:tc>
        <w:tc>
          <w:tcPr>
            <w:tcW w:w="576" w:type="dxa"/>
            <w:tcMar>
              <w:left w:w="0" w:type="dxa"/>
              <w:right w:w="0" w:type="dxa"/>
            </w:tcMar>
            <w:vAlign w:val="center"/>
          </w:tcPr>
          <w:p w14:paraId="3AAF939C" w14:textId="77777777" w:rsidR="00FA24FE" w:rsidRDefault="00636DBE">
            <w:pPr>
              <w:ind w:firstLine="0"/>
              <w:jc w:val="right"/>
            </w:pPr>
            <w:r>
              <w:t>(4)</w:t>
            </w:r>
          </w:p>
        </w:tc>
      </w:tr>
    </w:tbl>
    <w:p w14:paraId="37AE971E" w14:textId="77777777" w:rsidR="00FA24FE" w:rsidRDefault="00636DBE">
      <w:pPr>
        <w:pStyle w:val="FirstParagraph"/>
      </w:pPr>
      <w:r>
        <w:t xml:space="preserve">For </w:t>
      </w:r>
      <m:oMath>
        <m:r>
          <w:rPr>
            <w:rFonts w:ascii="Cambria Math" w:hAnsi="Cambria Math"/>
            <w:szCs w:val="20"/>
          </w:rPr>
          <m:t>q</m:t>
        </m:r>
        <m:r>
          <m:rPr>
            <m:sty m:val="p"/>
          </m:rPr>
          <w:rPr>
            <w:rFonts w:ascii="Cambria Math" w:hAnsi="Cambria Math"/>
            <w:szCs w:val="20"/>
          </w:rPr>
          <m:t>=</m:t>
        </m:r>
        <m:r>
          <w:rPr>
            <w:rFonts w:ascii="Cambria Math" w:hAnsi="Cambria Math"/>
            <w:szCs w:val="20"/>
          </w:rPr>
          <m:t>0.5</m:t>
        </m:r>
      </m:oMath>
      <w:r>
        <w:t xml:space="preserve"> this is the symmetric relative error; for </w:t>
      </w:r>
      <m:oMath>
        <m:r>
          <w:rPr>
            <w:rFonts w:ascii="Cambria Math" w:hAnsi="Cambria Math"/>
            <w:szCs w:val="20"/>
          </w:rPr>
          <m:t>q</m:t>
        </m:r>
        <m:r>
          <m:rPr>
            <m:sty m:val="p"/>
          </m:rPr>
          <w:rPr>
            <w:rFonts w:ascii="Cambria Math" w:hAnsi="Cambria Math"/>
            <w:szCs w:val="20"/>
          </w:rPr>
          <m:t>&gt;</m:t>
        </m:r>
        <m:r>
          <w:rPr>
            <w:rFonts w:ascii="Cambria Math" w:hAnsi="Cambria Math"/>
            <w:szCs w:val="20"/>
          </w:rPr>
          <m:t>0.5</m:t>
        </m:r>
      </m:oMath>
      <w:r>
        <w:t xml:space="preserve"> </w:t>
      </w:r>
      <w:r>
        <w:t xml:space="preserve">under-ordering (lost sales) is penalised more than over-ordering, which is the newsvendor optimality condition [10], [16]. </w:t>
      </w:r>
      <m:oMath>
        <m:r>
          <w:rPr>
            <w:rFonts w:ascii="Cambria Math" w:hAnsi="Cambria Math"/>
            <w:szCs w:val="20"/>
          </w:rPr>
          <m:t>q</m:t>
        </m:r>
      </m:oMath>
      <w:r>
        <w:t xml:space="preserve"> is an owner-level service target. Reliability is updated as </w:t>
      </w:r>
      <m:oMath>
        <m:sSub>
          <m:sSubPr>
            <m:ctrlPr>
              <w:rPr>
                <w:rFonts w:ascii="Cambria Math" w:hAnsi="Cambria Math"/>
              </w:rPr>
            </m:ctrlPr>
          </m:sSubPr>
          <m:e>
            <m:r>
              <w:rPr>
                <w:rFonts w:ascii="Cambria Math" w:hAnsi="Cambria Math"/>
                <w:szCs w:val="20"/>
              </w:rPr>
              <m:t>R</m:t>
            </m:r>
          </m:e>
          <m:sub>
            <m:r>
              <w:rPr>
                <w:rFonts w:ascii="Cambria Math" w:hAnsi="Cambria Math"/>
                <w:szCs w:val="20"/>
              </w:rPr>
              <m:t>i</m:t>
            </m:r>
          </m:sub>
        </m:sSub>
        <m:r>
          <m:rPr>
            <m:sty m:val="p"/>
          </m:rPr>
          <w:rPr>
            <w:rFonts w:ascii="Cambria Math" w:hAnsi="Cambria Math"/>
            <w:szCs w:val="20"/>
          </w:rPr>
          <m:t>←</m:t>
        </m:r>
        <m:r>
          <w:rPr>
            <w:rFonts w:ascii="Cambria Math" w:hAnsi="Cambria Math"/>
            <w:szCs w:val="20"/>
          </w:rPr>
          <m:t>0.3 </m:t>
        </m:r>
        <m:sSub>
          <m:sSubPr>
            <m:ctrlPr>
              <w:rPr>
                <w:rFonts w:ascii="Cambria Math" w:hAnsi="Cambria Math"/>
              </w:rPr>
            </m:ctrlPr>
          </m:sSubPr>
          <m:e>
            <m:r>
              <w:rPr>
                <w:rFonts w:ascii="Cambria Math" w:hAnsi="Cambria Math"/>
                <w:szCs w:val="20"/>
              </w:rPr>
              <m:t>a</m:t>
            </m:r>
          </m:e>
          <m:sub>
            <m:r>
              <w:rPr>
                <w:rFonts w:ascii="Cambria Math" w:hAnsi="Cambria Math"/>
                <w:szCs w:val="20"/>
              </w:rPr>
              <m:t>i</m:t>
            </m:r>
          </m:sub>
        </m:sSub>
        <m:r>
          <m:rPr>
            <m:sty m:val="p"/>
          </m:rPr>
          <w:rPr>
            <w:rFonts w:ascii="Cambria Math" w:hAnsi="Cambria Math"/>
            <w:szCs w:val="20"/>
          </w:rPr>
          <m:t>+</m:t>
        </m:r>
        <m:r>
          <w:rPr>
            <w:rFonts w:ascii="Cambria Math" w:hAnsi="Cambria Math"/>
            <w:szCs w:val="20"/>
          </w:rPr>
          <m:t>0.7 </m:t>
        </m:r>
        <m:sSub>
          <m:sSubPr>
            <m:ctrlPr>
              <w:rPr>
                <w:rFonts w:ascii="Cambria Math" w:hAnsi="Cambria Math"/>
              </w:rPr>
            </m:ctrlPr>
          </m:sSubPr>
          <m:e>
            <m:r>
              <w:rPr>
                <w:rFonts w:ascii="Cambria Math" w:hAnsi="Cambria Math"/>
                <w:szCs w:val="20"/>
              </w:rPr>
              <m:t>R</m:t>
            </m:r>
          </m:e>
          <m:sub>
            <m:r>
              <w:rPr>
                <w:rFonts w:ascii="Cambria Math" w:hAnsi="Cambria Math"/>
                <w:szCs w:val="20"/>
              </w:rPr>
              <m:t>i</m:t>
            </m:r>
          </m:sub>
        </m:sSub>
      </m:oMath>
      <w:r>
        <w:t xml:space="preserve">, and after 30 outcomes the coefficients </w:t>
      </w:r>
      <m:oMath>
        <m:sSub>
          <m:sSubPr>
            <m:ctrlPr>
              <w:rPr>
                <w:rFonts w:ascii="Cambria Math" w:hAnsi="Cambria Math"/>
              </w:rPr>
            </m:ctrlPr>
          </m:sSubPr>
          <m:e>
            <m:r>
              <w:rPr>
                <w:rFonts w:ascii="Cambria Math" w:hAnsi="Cambria Math"/>
                <w:szCs w:val="20"/>
              </w:rPr>
              <m:t>w</m:t>
            </m:r>
          </m:e>
          <m:sub>
            <m:r>
              <w:rPr>
                <w:rFonts w:ascii="Cambria Math" w:hAnsi="Cambria Math"/>
                <w:szCs w:val="20"/>
              </w:rPr>
              <m:t>1</m:t>
            </m:r>
            <m:r>
              <m:rPr>
                <m:sty m:val="p"/>
              </m:rPr>
              <w:rPr>
                <w:rFonts w:ascii="Cambria Math" w:hAnsi="Cambria Math"/>
                <w:szCs w:val="20"/>
              </w:rPr>
              <m:t>.</m:t>
            </m:r>
            <m:r>
              <w:rPr>
                <w:rFonts w:ascii="Cambria Math" w:hAnsi="Cambria Math"/>
                <w:szCs w:val="20"/>
              </w:rPr>
              <m:t>.6</m:t>
            </m:r>
          </m:sub>
        </m:sSub>
      </m:oMath>
      <w:r>
        <w:t xml:space="preserve"> are refitted by non-negative least squares of </w:t>
      </w:r>
      <m:oMath>
        <m:sSub>
          <m:sSubPr>
            <m:ctrlPr>
              <w:rPr>
                <w:rFonts w:ascii="Cambria Math" w:hAnsi="Cambria Math"/>
              </w:rPr>
            </m:ctrlPr>
          </m:sSubPr>
          <m:e>
            <m:r>
              <w:rPr>
                <w:rFonts w:ascii="Cambria Math" w:hAnsi="Cambria Math"/>
                <w:szCs w:val="20"/>
              </w:rPr>
              <m:t>a</m:t>
            </m:r>
          </m:e>
          <m:sub>
            <m:r>
              <w:rPr>
                <w:rFonts w:ascii="Cambria Math" w:hAnsi="Cambria Math"/>
                <w:szCs w:val="20"/>
              </w:rPr>
              <m:t>i</m:t>
            </m:r>
          </m:sub>
        </m:sSub>
      </m:oMath>
      <w:r>
        <w:t xml:space="preserve"> on the score components, per tenant and decision type.</w:t>
      </w:r>
    </w:p>
    <w:p w14:paraId="3FE82799" w14:textId="77777777" w:rsidR="00FA24FE" w:rsidRDefault="00636DBE">
      <w:pPr>
        <w:pStyle w:val="BodyText"/>
      </w:pPr>
      <w:r>
        <w:rPr>
          <w:b/>
          <w:bCs/>
        </w:rPr>
        <w:t>Constrained fusion.</w:t>
      </w:r>
      <w:r>
        <w:t xml:space="preserve"> The fused decision solves the LP (HiGHS [22])</w:t>
      </w:r>
    </w:p>
    <w:tbl>
      <w:tblPr>
        <w:tblStyle w:val="Table"/>
        <w:tblW w:w="0" w:type="auto"/>
        <w:tblLayout w:type="fixed"/>
        <w:tblLook w:val="04A0" w:firstRow="1" w:lastRow="0" w:firstColumn="1" w:lastColumn="0" w:noHBand="0" w:noVBand="1"/>
      </w:tblPr>
      <w:tblGrid>
        <w:gridCol w:w="4464"/>
        <w:gridCol w:w="576"/>
      </w:tblGrid>
      <w:tr w:rsidR="00FA24FE" w14:paraId="689E2571" w14:textId="77777777" w:rsidTr="00FA24FE">
        <w:trPr>
          <w:cnfStyle w:val="100000000000" w:firstRow="1" w:lastRow="0" w:firstColumn="0" w:lastColumn="0" w:oddVBand="0" w:evenVBand="0" w:oddHBand="0" w:evenHBand="0" w:firstRowFirstColumn="0" w:firstRowLastColumn="0" w:lastRowFirstColumn="0" w:lastRowLastColumn="0"/>
        </w:trPr>
        <w:tc>
          <w:tcPr>
            <w:tcW w:w="4464" w:type="dxa"/>
            <w:tcMar>
              <w:left w:w="0" w:type="dxa"/>
              <w:right w:w="0" w:type="dxa"/>
            </w:tcMar>
            <w:vAlign w:val="center"/>
          </w:tcPr>
          <w:p w14:paraId="48440048" w14:textId="77777777" w:rsidR="00FA24FE" w:rsidRDefault="00636DBE">
            <w:pPr>
              <w:spacing w:before="40" w:after="40"/>
              <w:ind w:firstLine="0"/>
              <w:jc w:val="center"/>
            </w:pPr>
            <m:oMathPara>
              <m:oMathParaPr>
                <m:jc m:val="center"/>
              </m:oMathParaPr>
              <m:oMath>
                <m:eqArr>
                  <m:eqArrPr>
                    <m:ctrlPr>
                      <w:rPr>
                        <w:rFonts w:ascii="Cambria Math" w:hAnsi="Cambria Math"/>
                      </w:rPr>
                    </m:ctrlPr>
                  </m:eqArrPr>
                  <m:e>
                    <m:limLow>
                      <m:limLowPr>
                        <m:ctrlPr>
                          <w:rPr>
                            <w:rFonts w:ascii="Cambria Math" w:hAnsi="Cambria Math"/>
                          </w:rPr>
                        </m:ctrlPr>
                      </m:limLowPr>
                      <m:e>
                        <m:r>
                          <m:rPr>
                            <m:sty m:val="p"/>
                          </m:rPr>
                          <w:rPr>
                            <w:rFonts w:ascii="Cambria Math" w:hAnsi="Cambria Math"/>
                            <w:szCs w:val="20"/>
                          </w:rPr>
                          <m:t>max</m:t>
                        </m:r>
                      </m:e>
                      <m:lim>
                        <m:r>
                          <w:rPr>
                            <w:rFonts w:ascii="Cambria Math" w:hAnsi="Cambria Math"/>
                            <w:szCs w:val="20"/>
                          </w:rPr>
                          <m:t>x</m:t>
                        </m:r>
                        <m:r>
                          <m:rPr>
                            <m:sty m:val="p"/>
                          </m:rPr>
                          <w:rPr>
                            <w:rFonts w:ascii="Cambria Math" w:hAnsi="Cambria Math"/>
                            <w:szCs w:val="20"/>
                          </w:rPr>
                          <m:t>,</m:t>
                        </m:r>
                        <m:r>
                          <w:rPr>
                            <w:rFonts w:ascii="Cambria Math" w:hAnsi="Cambria Math"/>
                            <w:szCs w:val="20"/>
                          </w:rPr>
                          <m:t> </m:t>
                        </m:r>
                        <m:r>
                          <w:rPr>
                            <w:rFonts w:ascii="Cambria Math" w:hAnsi="Cambria Math"/>
                            <w:szCs w:val="20"/>
                          </w:rPr>
                          <m:t>u</m:t>
                        </m:r>
                      </m:lim>
                    </m:limLow>
                    <m:r>
                      <w:rPr>
                        <w:rFonts w:ascii="Cambria Math" w:hAnsi="Cambria Math"/>
                        <w:szCs w:val="20"/>
                      </w:rPr>
                      <m:t> &amp;</m:t>
                    </m:r>
                    <m:nary>
                      <m:naryPr>
                        <m:chr m:val="∑"/>
                        <m:limLoc m:val="undOvr"/>
                        <m:supHide m:val="1"/>
                        <m:ctrlPr>
                          <w:rPr>
                            <w:rFonts w:ascii="Cambria Math" w:hAnsi="Cambria Math"/>
                          </w:rPr>
                        </m:ctrlPr>
                      </m:naryPr>
                      <m:sub>
                        <m:r>
                          <w:rPr>
                            <w:rFonts w:ascii="Cambria Math" w:hAnsi="Cambria Math"/>
                            <w:szCs w:val="20"/>
                          </w:rPr>
                          <m:t>i</m:t>
                        </m:r>
                      </m:sub>
                      <m:sup>
                        <m:r>
                          <w:rPr>
                            <w:rFonts w:ascii="Cambria Math" w:hAnsi="Cambria Math"/>
                            <w:szCs w:val="20"/>
                          </w:rPr>
                          <m:t>​</m:t>
                        </m:r>
                      </m:sup>
                      <m:e>
                        <m:sSub>
                          <m:sSubPr>
                            <m:ctrlPr>
                              <w:rPr>
                                <w:rFonts w:ascii="Cambria Math" w:hAnsi="Cambria Math"/>
                              </w:rPr>
                            </m:ctrlPr>
                          </m:sSubPr>
                          <m:e>
                            <m:r>
                              <w:rPr>
                                <w:rFonts w:ascii="Cambria Math" w:hAnsi="Cambria Math"/>
                                <w:szCs w:val="20"/>
                              </w:rPr>
                              <m:t>π</m:t>
                            </m:r>
                          </m:e>
                          <m:sub>
                            <m:r>
                              <w:rPr>
                                <w:rFonts w:ascii="Cambria Math" w:hAnsi="Cambria Math"/>
                                <w:szCs w:val="20"/>
                              </w:rPr>
                              <m:t>i</m:t>
                            </m:r>
                          </m:sub>
                        </m:sSub>
                      </m:e>
                    </m:nary>
                    <m:sSub>
                      <m:sSubPr>
                        <m:ctrlPr>
                          <w:rPr>
                            <w:rFonts w:ascii="Cambria Math" w:hAnsi="Cambria Math"/>
                          </w:rPr>
                        </m:ctrlPr>
                      </m:sSubPr>
                      <m:e>
                        <m:r>
                          <w:rPr>
                            <w:rFonts w:ascii="Cambria Math" w:hAnsi="Cambria Math"/>
                            <w:szCs w:val="20"/>
                          </w:rPr>
                          <m:t>u</m:t>
                        </m:r>
                      </m:e>
                      <m:sub>
                        <m:r>
                          <w:rPr>
                            <w:rFonts w:ascii="Cambria Math" w:hAnsi="Cambria Math"/>
                            <w:szCs w:val="20"/>
                          </w:rPr>
                          <m:t>i</m:t>
                        </m:r>
                      </m:sub>
                    </m:sSub>
                    <m:r>
                      <w:rPr>
                        <w:rFonts w:ascii="Cambria Math" w:hAnsi="Cambria Math"/>
                        <w:szCs w:val="20"/>
                      </w:rPr>
                      <m:t> </m:t>
                    </m:r>
                    <m:r>
                      <m:rPr>
                        <m:sty m:val="p"/>
                      </m:rPr>
                      <w:rPr>
                        <w:rFonts w:ascii="Cambria Math" w:hAnsi="Cambria Math"/>
                        <w:szCs w:val="20"/>
                      </w:rPr>
                      <m:t>-</m:t>
                    </m:r>
                    <m:r>
                      <w:rPr>
                        <w:rFonts w:ascii="Cambria Math" w:hAnsi="Cambria Math"/>
                        <w:szCs w:val="20"/>
                      </w:rPr>
                      <m:t> </m:t>
                    </m:r>
                    <m:sSub>
                      <m:sSubPr>
                        <m:ctrlPr>
                          <w:rPr>
                            <w:rFonts w:ascii="Cambria Math" w:hAnsi="Cambria Math"/>
                          </w:rPr>
                        </m:ctrlPr>
                      </m:sSubPr>
                      <m:e>
                        <m:r>
                          <w:rPr>
                            <w:rFonts w:ascii="Cambria Math" w:hAnsi="Cambria Math"/>
                            <w:szCs w:val="20"/>
                          </w:rPr>
                          <m:t>λ</m:t>
                        </m:r>
                      </m:e>
                      <m:sub>
                        <m:r>
                          <w:rPr>
                            <w:rFonts w:ascii="Cambria Math" w:hAnsi="Cambria Math"/>
                            <w:szCs w:val="20"/>
                          </w:rPr>
                          <m:t>c</m:t>
                        </m:r>
                      </m:sub>
                    </m:sSub>
                    <m:r>
                      <w:rPr>
                        <w:rFonts w:ascii="Cambria Math" w:hAnsi="Cambria Math"/>
                        <w:szCs w:val="20"/>
                      </w:rPr>
                      <m:t>x</m:t>
                    </m:r>
                    <m:r>
                      <w:rPr>
                        <w:rFonts w:ascii="Cambria Math" w:hAnsi="Cambria Math"/>
                        <w:szCs w:val="20"/>
                      </w:rPr>
                      <m:t> </m:t>
                    </m:r>
                    <m:r>
                      <m:rPr>
                        <m:sty m:val="p"/>
                      </m:rPr>
                      <w:rPr>
                        <w:rFonts w:ascii="Cambria Math" w:hAnsi="Cambria Math"/>
                        <w:szCs w:val="20"/>
                      </w:rPr>
                      <m:t>+</m:t>
                    </m:r>
                    <m:r>
                      <w:rPr>
                        <w:rFonts w:ascii="Cambria Math" w:hAnsi="Cambria Math"/>
                        <w:szCs w:val="20"/>
                      </w:rPr>
                      <m:t> </m:t>
                    </m:r>
                    <m:sSub>
                      <m:sSubPr>
                        <m:ctrlPr>
                          <w:rPr>
                            <w:rFonts w:ascii="Cambria Math" w:hAnsi="Cambria Math"/>
                          </w:rPr>
                        </m:ctrlPr>
                      </m:sSubPr>
                      <m:e>
                        <m:r>
                          <w:rPr>
                            <w:rFonts w:ascii="Cambria Math" w:hAnsi="Cambria Math"/>
                            <w:szCs w:val="20"/>
                          </w:rPr>
                          <m:t>λ</m:t>
                        </m:r>
                      </m:e>
                      <m:sub>
                        <m:r>
                          <w:rPr>
                            <w:rFonts w:ascii="Cambria Math" w:hAnsi="Cambria Math"/>
                            <w:szCs w:val="20"/>
                          </w:rPr>
                          <m:t>t</m:t>
                        </m:r>
                      </m:sub>
                    </m:sSub>
                    <m:r>
                      <m:rPr>
                        <m:sty m:val="p"/>
                      </m:rPr>
                      <w:rPr>
                        <w:rFonts w:ascii="Cambria Math" w:hAnsi="Cambria Math"/>
                        <w:szCs w:val="20"/>
                      </w:rPr>
                      <m:t>min(</m:t>
                    </m:r>
                    <m:r>
                      <w:rPr>
                        <w:rFonts w:ascii="Cambria Math" w:hAnsi="Cambria Math"/>
                        <w:szCs w:val="20"/>
                      </w:rPr>
                      <m:t>x</m:t>
                    </m:r>
                    <m:r>
                      <m:rPr>
                        <m:sty m:val="p"/>
                      </m:rPr>
                      <w:rPr>
                        <w:rFonts w:ascii="Cambria Math" w:hAnsi="Cambria Math"/>
                        <w:szCs w:val="20"/>
                      </w:rPr>
                      <m:t>,</m:t>
                    </m:r>
                    <m:acc>
                      <m:accPr>
                        <m:ctrlPr>
                          <w:rPr>
                            <w:rFonts w:ascii="Cambria Math" w:hAnsi="Cambria Math"/>
                          </w:rPr>
                        </m:ctrlPr>
                      </m:accPr>
                      <m:e>
                        <m:r>
                          <w:rPr>
                            <w:rFonts w:ascii="Cambria Math" w:hAnsi="Cambria Math"/>
                            <w:szCs w:val="20"/>
                          </w:rPr>
                          <m:t>d</m:t>
                        </m:r>
                      </m:e>
                    </m:acc>
                    <m:r>
                      <m:rPr>
                        <m:sty m:val="p"/>
                      </m:rPr>
                      <w:rPr>
                        <w:rFonts w:ascii="Cambria Math" w:hAnsi="Cambria Math"/>
                        <w:szCs w:val="20"/>
                      </w:rPr>
                      <m:t>)</m:t>
                    </m:r>
                  </m:e>
                  <m:e>
                    <m:r>
                      <m:rPr>
                        <m:nor/>
                      </m:rPr>
                      <w:rPr>
                        <w:szCs w:val="20"/>
                      </w:rPr>
                      <m:t>s.t.</m:t>
                    </m:r>
                    <m:r>
                      <w:rPr>
                        <w:rFonts w:ascii="Cambria Math" w:hAnsi="Cambria Math"/>
                        <w:szCs w:val="20"/>
                      </w:rPr>
                      <m:t> &amp;</m:t>
                    </m:r>
                    <m:sSub>
                      <m:sSubPr>
                        <m:ctrlPr>
                          <w:rPr>
                            <w:rFonts w:ascii="Cambria Math" w:hAnsi="Cambria Math"/>
                          </w:rPr>
                        </m:ctrlPr>
                      </m:sSubPr>
                      <m:e>
                        <m:r>
                          <w:rPr>
                            <w:rFonts w:ascii="Cambria Math" w:hAnsi="Cambria Math"/>
                            <w:szCs w:val="20"/>
                          </w:rPr>
                          <m:t>u</m:t>
                        </m:r>
                      </m:e>
                      <m:sub>
                        <m:r>
                          <w:rPr>
                            <w:rFonts w:ascii="Cambria Math" w:hAnsi="Cambria Math"/>
                            <w:szCs w:val="20"/>
                          </w:rPr>
                          <m:t>i</m:t>
                        </m:r>
                      </m:sub>
                    </m:sSub>
                    <m:r>
                      <m:rPr>
                        <m:sty m:val="p"/>
                      </m:rPr>
                      <w:rPr>
                        <w:rFonts w:ascii="Cambria Math" w:hAnsi="Cambria Math"/>
                        <w:szCs w:val="20"/>
                      </w:rPr>
                      <m:t>≤</m:t>
                    </m:r>
                    <m:r>
                      <w:rPr>
                        <w:rFonts w:ascii="Cambria Math" w:hAnsi="Cambria Math"/>
                        <w:szCs w:val="20"/>
                      </w:rPr>
                      <m:t>1</m:t>
                    </m:r>
                    <m:r>
                      <m:rPr>
                        <m:sty m:val="p"/>
                      </m:rPr>
                      <w:rPr>
                        <w:rFonts w:ascii="Cambria Math" w:hAnsi="Cambria Math"/>
                        <w:szCs w:val="20"/>
                      </w:rPr>
                      <m:t>-|</m:t>
                    </m:r>
                    <m:r>
                      <w:rPr>
                        <w:rFonts w:ascii="Cambria Math" w:hAnsi="Cambria Math"/>
                        <w:szCs w:val="20"/>
                      </w:rPr>
                      <m:t>x</m:t>
                    </m:r>
                    <m:r>
                      <m:rPr>
                        <m:sty m:val="p"/>
                      </m:rPr>
                      <w:rPr>
                        <w:rFonts w:ascii="Cambria Math" w:hAnsi="Cambria Math"/>
                        <w:szCs w:val="20"/>
                      </w:rPr>
                      <m:t>-</m:t>
                    </m:r>
                    <m:sSub>
                      <m:sSubPr>
                        <m:ctrlPr>
                          <w:rPr>
                            <w:rFonts w:ascii="Cambria Math" w:hAnsi="Cambria Math"/>
                          </w:rPr>
                        </m:ctrlPr>
                      </m:sSubPr>
                      <m:e>
                        <m:r>
                          <w:rPr>
                            <w:rFonts w:ascii="Cambria Math" w:hAnsi="Cambria Math"/>
                            <w:szCs w:val="20"/>
                          </w:rPr>
                          <m:t>r</m:t>
                        </m:r>
                      </m:e>
                      <m:sub>
                        <m:r>
                          <w:rPr>
                            <w:rFonts w:ascii="Cambria Math" w:hAnsi="Cambria Math"/>
                            <w:szCs w:val="20"/>
                          </w:rPr>
                          <m:t>i</m:t>
                        </m:r>
                      </m:sub>
                    </m:sSub>
                    <m:r>
                      <m:rPr>
                        <m:sty m:val="p"/>
                      </m:rPr>
                      <w:rPr>
                        <w:rFonts w:ascii="Cambria Math" w:hAnsi="Cambria Math"/>
                        <w:szCs w:val="20"/>
                      </w:rPr>
                      <m:t>|/</m:t>
                    </m:r>
                    <m:sSub>
                      <m:sSubPr>
                        <m:ctrlPr>
                          <w:rPr>
                            <w:rFonts w:ascii="Cambria Math" w:hAnsi="Cambria Math"/>
                          </w:rPr>
                        </m:ctrlPr>
                      </m:sSubPr>
                      <m:e>
                        <m:r>
                          <w:rPr>
                            <w:rFonts w:ascii="Cambria Math" w:hAnsi="Cambria Math"/>
                            <w:szCs w:val="20"/>
                          </w:rPr>
                          <m:t>σ</m:t>
                        </m:r>
                      </m:e>
                      <m:sub>
                        <m:r>
                          <w:rPr>
                            <w:rFonts w:ascii="Cambria Math" w:hAnsi="Cambria Math"/>
                            <w:szCs w:val="20"/>
                          </w:rPr>
                          <m:t>i</m:t>
                        </m:r>
                      </m:sub>
                    </m:sSub>
                    <m:r>
                      <m:rPr>
                        <m:sty m:val="p"/>
                      </m:rPr>
                      <w:rPr>
                        <w:rFonts w:ascii="Cambria Math" w:hAnsi="Cambria Math"/>
                        <w:szCs w:val="20"/>
                      </w:rPr>
                      <m:t>,</m:t>
                    </m:r>
                    <m:r>
                      <w:rPr>
                        <w:rFonts w:ascii="Cambria Math" w:hAnsi="Cambria Math"/>
                        <w:szCs w:val="20"/>
                      </w:rPr>
                      <m:t> 0</m:t>
                    </m:r>
                    <m:r>
                      <m:rPr>
                        <m:sty m:val="p"/>
                      </m:rPr>
                      <w:rPr>
                        <w:rFonts w:ascii="Cambria Math" w:hAnsi="Cambria Math"/>
                        <w:szCs w:val="20"/>
                      </w:rPr>
                      <m:t>≤</m:t>
                    </m:r>
                    <m:sSub>
                      <m:sSubPr>
                        <m:ctrlPr>
                          <w:rPr>
                            <w:rFonts w:ascii="Cambria Math" w:hAnsi="Cambria Math"/>
                          </w:rPr>
                        </m:ctrlPr>
                      </m:sSubPr>
                      <m:e>
                        <m:r>
                          <w:rPr>
                            <w:rFonts w:ascii="Cambria Math" w:hAnsi="Cambria Math"/>
                            <w:szCs w:val="20"/>
                          </w:rPr>
                          <m:t>u</m:t>
                        </m:r>
                      </m:e>
                      <m:sub>
                        <m:r>
                          <w:rPr>
                            <w:rFonts w:ascii="Cambria Math" w:hAnsi="Cambria Math"/>
                            <w:szCs w:val="20"/>
                          </w:rPr>
                          <m:t>i</m:t>
                        </m:r>
                      </m:sub>
                    </m:sSub>
                    <m:r>
                      <m:rPr>
                        <m:sty m:val="p"/>
                      </m:rPr>
                      <w:rPr>
                        <w:rFonts w:ascii="Cambria Math" w:hAnsi="Cambria Math"/>
                        <w:szCs w:val="20"/>
                      </w:rPr>
                      <m:t>≤</m:t>
                    </m:r>
                    <m:r>
                      <w:rPr>
                        <w:rFonts w:ascii="Cambria Math" w:hAnsi="Cambria Math"/>
                        <w:szCs w:val="20"/>
                      </w:rPr>
                      <m:t>1</m:t>
                    </m:r>
                    <m:r>
                      <m:rPr>
                        <m:sty m:val="p"/>
                      </m:rPr>
                      <w:rPr>
                        <w:rFonts w:ascii="Cambria Math" w:hAnsi="Cambria Math"/>
                        <w:szCs w:val="20"/>
                      </w:rPr>
                      <m:t>,</m:t>
                    </m:r>
                  </m:e>
                  <m:e>
                    <m:r>
                      <w:rPr>
                        <w:rFonts w:ascii="Cambria Math" w:hAnsi="Cambria Math"/>
                        <w:szCs w:val="20"/>
                      </w:rPr>
                      <m:t>&amp;</m:t>
                    </m:r>
                    <m:sSub>
                      <m:sSubPr>
                        <m:ctrlPr>
                          <w:rPr>
                            <w:rFonts w:ascii="Cambria Math" w:hAnsi="Cambria Math"/>
                          </w:rPr>
                        </m:ctrlPr>
                      </m:sSubPr>
                      <m:e>
                        <m:r>
                          <m:rPr>
                            <m:scr m:val="script"/>
                          </m:rPr>
                          <w:rPr>
                            <w:rFonts w:ascii="Cambria Math" w:hAnsi="Cambria Math"/>
                            <w:szCs w:val="20"/>
                          </w:rPr>
                          <m:t>l</m:t>
                        </m:r>
                      </m:e>
                      <m:sub>
                        <m:r>
                          <w:rPr>
                            <w:rFonts w:ascii="Cambria Math" w:hAnsi="Cambria Math"/>
                            <w:szCs w:val="20"/>
                          </w:rPr>
                          <m:t>k</m:t>
                        </m:r>
                      </m:sub>
                    </m:sSub>
                    <m:r>
                      <m:rPr>
                        <m:sty m:val="p"/>
                      </m:rPr>
                      <w:rPr>
                        <w:rFonts w:ascii="Cambria Math" w:hAnsi="Cambria Math"/>
                        <w:szCs w:val="20"/>
                      </w:rPr>
                      <m:t>≤</m:t>
                    </m:r>
                    <m:r>
                      <w:rPr>
                        <w:rFonts w:ascii="Cambria Math" w:hAnsi="Cambria Math"/>
                        <w:szCs w:val="20"/>
                      </w:rPr>
                      <m:t>x</m:t>
                    </m:r>
                    <m:r>
                      <m:rPr>
                        <m:sty m:val="p"/>
                      </m:rPr>
                      <w:rPr>
                        <w:rFonts w:ascii="Cambria Math" w:hAnsi="Cambria Math"/>
                        <w:szCs w:val="20"/>
                      </w:rPr>
                      <m:t>≤min(</m:t>
                    </m:r>
                    <m:sSub>
                      <m:sSubPr>
                        <m:ctrlPr>
                          <w:rPr>
                            <w:rFonts w:ascii="Cambria Math" w:hAnsi="Cambria Math"/>
                          </w:rPr>
                        </m:ctrlPr>
                      </m:sSubPr>
                      <m:e>
                        <m:r>
                          <w:rPr>
                            <w:rFonts w:ascii="Cambria Math" w:hAnsi="Cambria Math"/>
                            <w:szCs w:val="20"/>
                          </w:rPr>
                          <m:t>U</m:t>
                        </m:r>
                      </m:e>
                      <m:sub>
                        <m:r>
                          <w:rPr>
                            <w:rFonts w:ascii="Cambria Math" w:hAnsi="Cambria Math"/>
                            <w:szCs w:val="20"/>
                          </w:rPr>
                          <m:t>k</m:t>
                        </m:r>
                      </m:sub>
                    </m:sSub>
                    <m:r>
                      <m:rPr>
                        <m:sty m:val="p"/>
                      </m:rPr>
                      <w:rPr>
                        <w:rFonts w:ascii="Cambria Math" w:hAnsi="Cambria Math"/>
                        <w:szCs w:val="20"/>
                      </w:rPr>
                      <m:t>,</m:t>
                    </m:r>
                    <m:limLow>
                      <m:limLowPr>
                        <m:ctrlPr>
                          <w:rPr>
                            <w:rFonts w:ascii="Cambria Math" w:hAnsi="Cambria Math"/>
                          </w:rPr>
                        </m:ctrlPr>
                      </m:limLowPr>
                      <m:e>
                        <m:r>
                          <m:rPr>
                            <m:sty m:val="p"/>
                          </m:rPr>
                          <w:rPr>
                            <w:rFonts w:ascii="Cambria Math" w:hAnsi="Cambria Math"/>
                            <w:szCs w:val="20"/>
                          </w:rPr>
                          <m:t>min</m:t>
                        </m:r>
                      </m:e>
                      <m:lim>
                        <m:r>
                          <w:rPr>
                            <w:rFonts w:ascii="Cambria Math" w:hAnsi="Cambria Math"/>
                            <w:szCs w:val="20"/>
                          </w:rPr>
                          <m:t>i</m:t>
                        </m:r>
                      </m:lim>
                    </m:limLow>
                    <m:sSub>
                      <m:sSubPr>
                        <m:ctrlPr>
                          <w:rPr>
                            <w:rFonts w:ascii="Cambria Math" w:hAnsi="Cambria Math"/>
                          </w:rPr>
                        </m:ctrlPr>
                      </m:sSubPr>
                      <m:e>
                        <m:acc>
                          <m:accPr>
                            <m:chr m:val="‾"/>
                            <m:ctrlPr>
                              <w:rPr>
                                <w:rFonts w:ascii="Cambria Math" w:hAnsi="Cambria Math"/>
                              </w:rPr>
                            </m:ctrlPr>
                          </m:accPr>
                          <m:e>
                            <m:r>
                              <w:rPr>
                                <w:rFonts w:ascii="Cambria Math" w:hAnsi="Cambria Math"/>
                                <w:szCs w:val="20"/>
                              </w:rPr>
                              <m:t>u</m:t>
                            </m:r>
                          </m:e>
                        </m:acc>
                      </m:e>
                      <m:sub>
                        <m:r>
                          <w:rPr>
                            <w:rFonts w:ascii="Cambria Math" w:hAnsi="Cambria Math"/>
                            <w:szCs w:val="20"/>
                          </w:rPr>
                          <m:t>i</m:t>
                        </m:r>
                      </m:sub>
                    </m:sSub>
                    <m:r>
                      <m:rPr>
                        <m:sty m:val="p"/>
                      </m:rPr>
                      <w:rPr>
                        <w:rFonts w:ascii="Cambria Math" w:hAnsi="Cambria Math"/>
                        <w:szCs w:val="20"/>
                      </w:rPr>
                      <m:t>),</m:t>
                    </m:r>
                    <m:r>
                      <w:rPr>
                        <w:rFonts w:ascii="Cambria Math" w:hAnsi="Cambria Math"/>
                        <w:szCs w:val="20"/>
                      </w:rPr>
                      <m:t> </m:t>
                    </m:r>
                    <m:r>
                      <m:rPr>
                        <m:nor/>
                      </m:rPr>
                      <w:rPr>
                        <w:szCs w:val="20"/>
                      </w:rPr>
                      <m:t>unit cost</m:t>
                    </m:r>
                    <m:r>
                      <m:rPr>
                        <m:sty m:val="p"/>
                      </m:rPr>
                      <w:rPr>
                        <w:rFonts w:ascii="Cambria Math" w:hAnsi="Cambria Math"/>
                        <w:szCs w:val="20"/>
                      </w:rPr>
                      <m:t>⋅</m:t>
                    </m:r>
                    <m:r>
                      <w:rPr>
                        <w:rFonts w:ascii="Cambria Math" w:hAnsi="Cambria Math"/>
                        <w:szCs w:val="20"/>
                      </w:rPr>
                      <m:t>x</m:t>
                    </m:r>
                    <m:r>
                      <m:rPr>
                        <m:sty m:val="p"/>
                      </m:rPr>
                      <w:rPr>
                        <w:rFonts w:ascii="Cambria Math" w:hAnsi="Cambria Math"/>
                        <w:szCs w:val="20"/>
                      </w:rPr>
                      <m:t>≤</m:t>
                    </m:r>
                    <m:r>
                      <w:rPr>
                        <w:rFonts w:ascii="Cambria Math" w:hAnsi="Cambria Math"/>
                        <w:szCs w:val="20"/>
                      </w:rPr>
                      <m:t>B</m:t>
                    </m:r>
                    <m:r>
                      <m:rPr>
                        <m:sty m:val="p"/>
                      </m:rPr>
                      <w:rPr>
                        <w:rFonts w:ascii="Cambria Math" w:hAnsi="Cambria Math"/>
                        <w:szCs w:val="20"/>
                      </w:rPr>
                      <m:t>,</m:t>
                    </m:r>
                  </m:e>
                </m:eqArr>
              </m:oMath>
            </m:oMathPara>
          </w:p>
        </w:tc>
        <w:tc>
          <w:tcPr>
            <w:tcW w:w="576" w:type="dxa"/>
            <w:tcMar>
              <w:left w:w="0" w:type="dxa"/>
              <w:right w:w="0" w:type="dxa"/>
            </w:tcMar>
            <w:vAlign w:val="center"/>
          </w:tcPr>
          <w:p w14:paraId="73CBB2FA" w14:textId="77777777" w:rsidR="00FA24FE" w:rsidRDefault="00636DBE">
            <w:pPr>
              <w:ind w:firstLine="0"/>
              <w:jc w:val="right"/>
            </w:pPr>
            <w:r>
              <w:t>(5)</w:t>
            </w:r>
          </w:p>
        </w:tc>
      </w:tr>
    </w:tbl>
    <w:p w14:paraId="160F4D60" w14:textId="77777777" w:rsidR="00FA24FE" w:rsidRDefault="00636DBE">
      <w:pPr>
        <w:pStyle w:val="FirstParagraph"/>
      </w:pPr>
      <w:r>
        <w:t xml:space="preserve">with triangular utilities of half-width </w:t>
      </w:r>
      <m:oMath>
        <m:sSub>
          <m:sSubPr>
            <m:ctrlPr>
              <w:rPr>
                <w:rFonts w:ascii="Cambria Math" w:hAnsi="Cambria Math"/>
              </w:rPr>
            </m:ctrlPr>
          </m:sSubPr>
          <m:e>
            <m:r>
              <w:rPr>
                <w:rFonts w:ascii="Cambria Math" w:hAnsi="Cambria Math"/>
                <w:szCs w:val="20"/>
              </w:rPr>
              <m:t>σ</m:t>
            </m:r>
          </m:e>
          <m:sub>
            <m:r>
              <w:rPr>
                <w:rFonts w:ascii="Cambria Math" w:hAnsi="Cambria Math"/>
                <w:szCs w:val="20"/>
              </w:rPr>
              <m:t>i</m:t>
            </m:r>
          </m:sub>
        </m:sSub>
        <m:r>
          <m:rPr>
            <m:sty m:val="p"/>
          </m:rPr>
          <w:rPr>
            <w:rFonts w:ascii="Cambria Math" w:hAnsi="Cambria Math"/>
            <w:szCs w:val="20"/>
          </w:rPr>
          <m:t>=(</m:t>
        </m:r>
        <m:r>
          <w:rPr>
            <w:rFonts w:ascii="Cambria Math" w:hAnsi="Cambria Math"/>
            <w:szCs w:val="20"/>
          </w:rPr>
          <m:t>0.4</m:t>
        </m:r>
        <m:r>
          <m:rPr>
            <m:sty m:val="p"/>
          </m:rPr>
          <w:rPr>
            <w:rFonts w:ascii="Cambria Math" w:hAnsi="Cambria Math"/>
            <w:szCs w:val="20"/>
          </w:rPr>
          <m:t>|</m:t>
        </m:r>
        <m:sSub>
          <m:sSubPr>
            <m:ctrlPr>
              <w:rPr>
                <w:rFonts w:ascii="Cambria Math" w:hAnsi="Cambria Math"/>
              </w:rPr>
            </m:ctrlPr>
          </m:sSubPr>
          <m:e>
            <m:r>
              <w:rPr>
                <w:rFonts w:ascii="Cambria Math" w:hAnsi="Cambria Math"/>
                <w:szCs w:val="20"/>
              </w:rPr>
              <m:t>r</m:t>
            </m:r>
          </m:e>
          <m:sub>
            <m:r>
              <w:rPr>
                <w:rFonts w:ascii="Cambria Math" w:hAnsi="Cambria Math"/>
                <w:szCs w:val="20"/>
              </w:rPr>
              <m:t>i</m:t>
            </m:r>
          </m:sub>
        </m:sSub>
        <m:r>
          <m:rPr>
            <m:sty m:val="p"/>
          </m:rPr>
          <w:rPr>
            <w:rFonts w:ascii="Cambria Math" w:hAnsi="Cambria Math"/>
            <w:szCs w:val="20"/>
          </w:rPr>
          <m:t>|+</m:t>
        </m:r>
        <m:r>
          <w:rPr>
            <w:rFonts w:ascii="Cambria Math" w:hAnsi="Cambria Math"/>
            <w:szCs w:val="20"/>
          </w:rPr>
          <m:t>δ</m:t>
        </m:r>
        <m:r>
          <m:rPr>
            <m:sty m:val="p"/>
          </m:rPr>
          <w:rPr>
            <w:rFonts w:ascii="Cambria Math" w:hAnsi="Cambria Math"/>
            <w:szCs w:val="20"/>
          </w:rPr>
          <m:t>)/</m:t>
        </m:r>
        <m:sSub>
          <m:sSubPr>
            <m:ctrlPr>
              <w:rPr>
                <w:rFonts w:ascii="Cambria Math" w:hAnsi="Cambria Math"/>
              </w:rPr>
            </m:ctrlPr>
          </m:sSubPr>
          <m:e>
            <m:r>
              <w:rPr>
                <w:rFonts w:ascii="Cambria Math" w:hAnsi="Cambria Math"/>
                <w:szCs w:val="20"/>
              </w:rPr>
              <m:t>c</m:t>
            </m:r>
          </m:e>
          <m:sub>
            <m:r>
              <w:rPr>
                <w:rFonts w:ascii="Cambria Math" w:hAnsi="Cambria Math"/>
                <w:szCs w:val="20"/>
              </w:rPr>
              <m:t>i</m:t>
            </m:r>
          </m:sub>
        </m:sSub>
      </m:oMath>
      <w:r>
        <w:t xml:space="preserve">, axis bounds </w:t>
      </w:r>
      <m:oMath>
        <m:r>
          <m:rPr>
            <m:sty m:val="p"/>
          </m:rPr>
          <w:rPr>
            <w:rFonts w:ascii="Cambria Math" w:hAnsi="Cambria Math"/>
            <w:szCs w:val="20"/>
          </w:rPr>
          <m:t>[</m:t>
        </m:r>
        <m:sSub>
          <m:sSubPr>
            <m:ctrlPr>
              <w:rPr>
                <w:rFonts w:ascii="Cambria Math" w:hAnsi="Cambria Math"/>
              </w:rPr>
            </m:ctrlPr>
          </m:sSubPr>
          <m:e>
            <m:r>
              <m:rPr>
                <m:scr m:val="script"/>
              </m:rPr>
              <w:rPr>
                <w:rFonts w:ascii="Cambria Math" w:hAnsi="Cambria Math"/>
                <w:szCs w:val="20"/>
              </w:rPr>
              <m:t>l</m:t>
            </m:r>
          </m:e>
          <m:sub>
            <m:r>
              <w:rPr>
                <w:rFonts w:ascii="Cambria Math" w:hAnsi="Cambria Math"/>
                <w:szCs w:val="20"/>
              </w:rPr>
              <m:t>k</m:t>
            </m:r>
          </m:sub>
        </m:sSub>
        <m:r>
          <m:rPr>
            <m:sty m:val="p"/>
          </m:rPr>
          <w:rPr>
            <w:rFonts w:ascii="Cambria Math" w:hAnsi="Cambria Math"/>
            <w:szCs w:val="20"/>
          </w:rPr>
          <m:t>,</m:t>
        </m:r>
        <m:sSub>
          <m:sSubPr>
            <m:ctrlPr>
              <w:rPr>
                <w:rFonts w:ascii="Cambria Math" w:hAnsi="Cambria Math"/>
              </w:rPr>
            </m:ctrlPr>
          </m:sSubPr>
          <m:e>
            <m:r>
              <w:rPr>
                <w:rFonts w:ascii="Cambria Math" w:hAnsi="Cambria Math"/>
                <w:szCs w:val="20"/>
              </w:rPr>
              <m:t>U</m:t>
            </m:r>
          </m:e>
          <m:sub>
            <m:r>
              <w:rPr>
                <w:rFonts w:ascii="Cambria Math" w:hAnsi="Cambria Math"/>
                <w:szCs w:val="20"/>
              </w:rPr>
              <m:t>k</m:t>
            </m:r>
          </m:sub>
        </m:sSub>
        <m:r>
          <m:rPr>
            <m:sty m:val="p"/>
          </m:rPr>
          <w:rPr>
            <w:rFonts w:ascii="Cambria Math" w:hAnsi="Cambria Math"/>
            <w:szCs w:val="20"/>
          </w:rPr>
          <m:t>]</m:t>
        </m:r>
      </m:oMath>
      <w:r>
        <w:t xml:space="preserve">, budget </w:t>
      </w:r>
      <m:oMath>
        <m:r>
          <w:rPr>
            <w:rFonts w:ascii="Cambria Math" w:hAnsi="Cambria Math"/>
            <w:szCs w:val="20"/>
          </w:rPr>
          <m:t>B</m:t>
        </m:r>
      </m:oMath>
      <w:r>
        <w:t xml:space="preserve">, and goal-dependent cost and turnover terms </w:t>
      </w:r>
      <m:oMath>
        <m:sSub>
          <m:sSubPr>
            <m:ctrlPr>
              <w:rPr>
                <w:rFonts w:ascii="Cambria Math" w:hAnsi="Cambria Math"/>
              </w:rPr>
            </m:ctrlPr>
          </m:sSubPr>
          <m:e>
            <m:r>
              <w:rPr>
                <w:rFonts w:ascii="Cambria Math" w:hAnsi="Cambria Math"/>
                <w:szCs w:val="20"/>
              </w:rPr>
              <m:t>λ</m:t>
            </m:r>
          </m:e>
          <m:sub>
            <m:r>
              <w:rPr>
                <w:rFonts w:ascii="Cambria Math" w:hAnsi="Cambria Math"/>
                <w:szCs w:val="20"/>
              </w:rPr>
              <m:t>c</m:t>
            </m:r>
          </m:sub>
        </m:sSub>
        <m:r>
          <m:rPr>
            <m:sty m:val="p"/>
          </m:rPr>
          <w:rPr>
            <w:rFonts w:ascii="Cambria Math" w:hAnsi="Cambria Math"/>
            <w:szCs w:val="20"/>
          </w:rPr>
          <m:t>,</m:t>
        </m:r>
        <m:sSub>
          <m:sSubPr>
            <m:ctrlPr>
              <w:rPr>
                <w:rFonts w:ascii="Cambria Math" w:hAnsi="Cambria Math"/>
              </w:rPr>
            </m:ctrlPr>
          </m:sSubPr>
          <m:e>
            <m:r>
              <w:rPr>
                <w:rFonts w:ascii="Cambria Math" w:hAnsi="Cambria Math"/>
                <w:szCs w:val="20"/>
              </w:rPr>
              <m:t>λ</m:t>
            </m:r>
          </m:e>
          <m:sub>
            <m:r>
              <w:rPr>
                <w:rFonts w:ascii="Cambria Math" w:hAnsi="Cambria Math"/>
                <w:szCs w:val="20"/>
              </w:rPr>
              <m:t>t</m:t>
            </m:r>
          </m:sub>
        </m:sSub>
      </m:oMath>
      <w:r>
        <w:t xml:space="preserve"> (zero under profit maximisation).</w:t>
      </w:r>
    </w:p>
    <w:p w14:paraId="64180FE0" w14:textId="77777777" w:rsidR="00FA24FE" w:rsidRDefault="00636DBE">
      <w:pPr>
        <w:pStyle w:val="BodyText"/>
      </w:pPr>
      <w:r>
        <w:rPr>
          <w:b/>
          <w:bCs/>
        </w:rPr>
        <w:t>Proposition 1</w:t>
      </w:r>
      <w:r>
        <w:t xml:space="preserve">.  </w:t>
      </w:r>
      <w:r>
        <w:rPr>
          <w:i/>
          <w:iCs/>
        </w:rPr>
        <w:t xml:space="preserve">If </w:t>
      </w:r>
      <m:oMath>
        <m:sSub>
          <m:sSubPr>
            <m:ctrlPr>
              <w:rPr>
                <w:rFonts w:ascii="Cambria Math" w:hAnsi="Cambria Math"/>
              </w:rPr>
            </m:ctrlPr>
          </m:sSubPr>
          <m:e>
            <m:r>
              <w:rPr>
                <w:rFonts w:ascii="Cambria Math" w:hAnsi="Cambria Math"/>
                <w:szCs w:val="20"/>
              </w:rPr>
              <m:t>λ</m:t>
            </m:r>
          </m:e>
          <m:sub>
            <m:r>
              <w:rPr>
                <w:rFonts w:ascii="Cambria Math" w:hAnsi="Cambria Math"/>
                <w:szCs w:val="20"/>
              </w:rPr>
              <m:t>c</m:t>
            </m:r>
          </m:sub>
        </m:sSub>
        <m:r>
          <m:rPr>
            <m:sty m:val="p"/>
          </m:rPr>
          <w:rPr>
            <w:rFonts w:ascii="Cambria Math" w:hAnsi="Cambria Math"/>
            <w:szCs w:val="20"/>
          </w:rPr>
          <m:t>=</m:t>
        </m:r>
        <m:sSub>
          <m:sSubPr>
            <m:ctrlPr>
              <w:rPr>
                <w:rFonts w:ascii="Cambria Math" w:hAnsi="Cambria Math"/>
              </w:rPr>
            </m:ctrlPr>
          </m:sSubPr>
          <m:e>
            <m:r>
              <w:rPr>
                <w:rFonts w:ascii="Cambria Math" w:hAnsi="Cambria Math"/>
                <w:szCs w:val="20"/>
              </w:rPr>
              <m:t>λ</m:t>
            </m:r>
          </m:e>
          <m:sub>
            <m:r>
              <w:rPr>
                <w:rFonts w:ascii="Cambria Math" w:hAnsi="Cambria Math"/>
                <w:szCs w:val="20"/>
              </w:rPr>
              <m:t>t</m:t>
            </m:r>
          </m:sub>
        </m:sSub>
        <m:r>
          <m:rPr>
            <m:sty m:val="p"/>
          </m:rPr>
          <w:rPr>
            <w:rFonts w:ascii="Cambria Math" w:hAnsi="Cambria Math"/>
            <w:szCs w:val="20"/>
          </w:rPr>
          <m:t>=</m:t>
        </m:r>
        <m:r>
          <w:rPr>
            <w:rFonts w:ascii="Cambria Math" w:hAnsi="Cambria Math"/>
            <w:szCs w:val="20"/>
          </w:rPr>
          <m:t>0</m:t>
        </m:r>
      </m:oMath>
      <w:r>
        <w:rPr>
          <w:i/>
          <w:iCs/>
        </w:rPr>
        <w:t xml:space="preserve"> and the optimum lies within every agent’s utility support, the solution of (5) is a weighted median of </w:t>
      </w:r>
      <m:oMath>
        <m:r>
          <m:rPr>
            <m:sty m:val="p"/>
          </m:rPr>
          <w:rPr>
            <w:rFonts w:ascii="Cambria Math" w:hAnsi="Cambria Math"/>
            <w:szCs w:val="20"/>
          </w:rPr>
          <m:t>{</m:t>
        </m:r>
        <m:sSub>
          <m:sSubPr>
            <m:ctrlPr>
              <w:rPr>
                <w:rFonts w:ascii="Cambria Math" w:hAnsi="Cambria Math"/>
              </w:rPr>
            </m:ctrlPr>
          </m:sSubPr>
          <m:e>
            <m:r>
              <w:rPr>
                <w:rFonts w:ascii="Cambria Math" w:hAnsi="Cambria Math"/>
                <w:szCs w:val="20"/>
              </w:rPr>
              <m:t>r</m:t>
            </m:r>
          </m:e>
          <m:sub>
            <m:r>
              <w:rPr>
                <w:rFonts w:ascii="Cambria Math" w:hAnsi="Cambria Math"/>
                <w:szCs w:val="20"/>
              </w:rPr>
              <m:t>i</m:t>
            </m:r>
          </m:sub>
        </m:sSub>
        <m:r>
          <m:rPr>
            <m:sty m:val="p"/>
          </m:rPr>
          <w:rPr>
            <w:rFonts w:ascii="Cambria Math" w:hAnsi="Cambria Math"/>
            <w:szCs w:val="20"/>
          </w:rPr>
          <m:t>}</m:t>
        </m:r>
      </m:oMath>
      <w:r>
        <w:rPr>
          <w:i/>
          <w:iCs/>
        </w:rPr>
        <w:t xml:space="preserve"> with weights </w:t>
      </w:r>
      <m:oMath>
        <m:sSub>
          <m:sSubPr>
            <m:ctrlPr>
              <w:rPr>
                <w:rFonts w:ascii="Cambria Math" w:hAnsi="Cambria Math"/>
              </w:rPr>
            </m:ctrlPr>
          </m:sSubPr>
          <m:e>
            <m:r>
              <w:rPr>
                <w:rFonts w:ascii="Cambria Math" w:hAnsi="Cambria Math"/>
                <w:szCs w:val="20"/>
              </w:rPr>
              <m:t>π</m:t>
            </m:r>
          </m:e>
          <m:sub>
            <m:r>
              <w:rPr>
                <w:rFonts w:ascii="Cambria Math" w:hAnsi="Cambria Math"/>
                <w:szCs w:val="20"/>
              </w:rPr>
              <m:t>i</m:t>
            </m:r>
          </m:sub>
        </m:sSub>
        <m:r>
          <m:rPr>
            <m:sty m:val="p"/>
          </m:rPr>
          <w:rPr>
            <w:rFonts w:ascii="Cambria Math" w:hAnsi="Cambria Math"/>
            <w:szCs w:val="20"/>
          </w:rPr>
          <m:t>/</m:t>
        </m:r>
        <m:sSub>
          <m:sSubPr>
            <m:ctrlPr>
              <w:rPr>
                <w:rFonts w:ascii="Cambria Math" w:hAnsi="Cambria Math"/>
              </w:rPr>
            </m:ctrlPr>
          </m:sSubPr>
          <m:e>
            <m:r>
              <w:rPr>
                <w:rFonts w:ascii="Cambria Math" w:hAnsi="Cambria Math"/>
                <w:szCs w:val="20"/>
              </w:rPr>
              <m:t>σ</m:t>
            </m:r>
          </m:e>
          <m:sub>
            <m:r>
              <w:rPr>
                <w:rFonts w:ascii="Cambria Math" w:hAnsi="Cambria Math"/>
                <w:szCs w:val="20"/>
              </w:rPr>
              <m:t>i</m:t>
            </m:r>
          </m:sub>
        </m:sSub>
      </m:oMath>
      <w:r>
        <w:rPr>
          <w:i/>
          <w:iCs/>
        </w:rPr>
        <w:t>, clipped to the feasible interval.</w:t>
      </w:r>
    </w:p>
    <w:p w14:paraId="0A25E077" w14:textId="77777777" w:rsidR="00FA24FE" w:rsidRDefault="00636DBE">
      <w:pPr>
        <w:pStyle w:val="BodyText"/>
      </w:pPr>
      <w:r>
        <w:rPr>
          <w:i/>
          <w:iCs/>
        </w:rPr>
        <w:t>Proof.</w:t>
      </w:r>
      <w:r>
        <w:t xml:space="preserve"> [Sketch] At the optimum </w:t>
      </w:r>
      <m:oMath>
        <m:sSub>
          <m:sSubPr>
            <m:ctrlPr>
              <w:rPr>
                <w:rFonts w:ascii="Cambria Math" w:hAnsi="Cambria Math"/>
              </w:rPr>
            </m:ctrlPr>
          </m:sSubPr>
          <m:e>
            <m:r>
              <w:rPr>
                <w:rFonts w:ascii="Cambria Math" w:hAnsi="Cambria Math"/>
                <w:szCs w:val="20"/>
              </w:rPr>
              <m:t>u</m:t>
            </m:r>
          </m:e>
          <m:sub>
            <m:r>
              <w:rPr>
                <w:rFonts w:ascii="Cambria Math" w:hAnsi="Cambria Math"/>
                <w:szCs w:val="20"/>
              </w:rPr>
              <m:t>i</m:t>
            </m:r>
          </m:sub>
        </m:sSub>
        <m:r>
          <m:rPr>
            <m:sty m:val="p"/>
          </m:rPr>
          <w:rPr>
            <w:rFonts w:ascii="Cambria Math" w:hAnsi="Cambria Math"/>
            <w:szCs w:val="20"/>
          </w:rPr>
          <m:t>=</m:t>
        </m:r>
        <m:r>
          <w:rPr>
            <w:rFonts w:ascii="Cambria Math" w:hAnsi="Cambria Math"/>
            <w:szCs w:val="20"/>
          </w:rPr>
          <m:t>1</m:t>
        </m:r>
        <m:r>
          <m:rPr>
            <m:sty m:val="p"/>
          </m:rPr>
          <w:rPr>
            <w:rFonts w:ascii="Cambria Math" w:hAnsi="Cambria Math"/>
            <w:szCs w:val="20"/>
          </w:rPr>
          <m:t>-|</m:t>
        </m:r>
        <m:r>
          <w:rPr>
            <w:rFonts w:ascii="Cambria Math" w:hAnsi="Cambria Math"/>
            <w:szCs w:val="20"/>
          </w:rPr>
          <m:t>x</m:t>
        </m:r>
        <m:r>
          <m:rPr>
            <m:sty m:val="p"/>
          </m:rPr>
          <w:rPr>
            <w:rFonts w:ascii="Cambria Math" w:hAnsi="Cambria Math"/>
            <w:szCs w:val="20"/>
          </w:rPr>
          <m:t>-</m:t>
        </m:r>
        <m:sSub>
          <m:sSubPr>
            <m:ctrlPr>
              <w:rPr>
                <w:rFonts w:ascii="Cambria Math" w:hAnsi="Cambria Math"/>
              </w:rPr>
            </m:ctrlPr>
          </m:sSubPr>
          <m:e>
            <m:r>
              <w:rPr>
                <w:rFonts w:ascii="Cambria Math" w:hAnsi="Cambria Math"/>
                <w:szCs w:val="20"/>
              </w:rPr>
              <m:t>r</m:t>
            </m:r>
          </m:e>
          <m:sub>
            <m:r>
              <w:rPr>
                <w:rFonts w:ascii="Cambria Math" w:hAnsi="Cambria Math"/>
                <w:szCs w:val="20"/>
              </w:rPr>
              <m:t>i</m:t>
            </m:r>
          </m:sub>
        </m:sSub>
        <m:r>
          <m:rPr>
            <m:sty m:val="p"/>
          </m:rPr>
          <w:rPr>
            <w:rFonts w:ascii="Cambria Math" w:hAnsi="Cambria Math"/>
            <w:szCs w:val="20"/>
          </w:rPr>
          <m:t>|/</m:t>
        </m:r>
        <m:sSub>
          <m:sSubPr>
            <m:ctrlPr>
              <w:rPr>
                <w:rFonts w:ascii="Cambria Math" w:hAnsi="Cambria Math"/>
              </w:rPr>
            </m:ctrlPr>
          </m:sSubPr>
          <m:e>
            <m:r>
              <w:rPr>
                <w:rFonts w:ascii="Cambria Math" w:hAnsi="Cambria Math"/>
                <w:szCs w:val="20"/>
              </w:rPr>
              <m:t>σ</m:t>
            </m:r>
          </m:e>
          <m:sub>
            <m:r>
              <w:rPr>
                <w:rFonts w:ascii="Cambria Math" w:hAnsi="Cambria Math"/>
                <w:szCs w:val="20"/>
              </w:rPr>
              <m:t>i</m:t>
            </m:r>
          </m:sub>
        </m:sSub>
      </m:oMath>
      <w:r>
        <w:t xml:space="preserve">, so the objective is </w:t>
      </w:r>
      <m:oMath>
        <m:nary>
          <m:naryPr>
            <m:chr m:val="∑"/>
            <m:limLoc m:val="undOvr"/>
            <m:supHide m:val="1"/>
            <m:ctrlPr>
              <w:rPr>
                <w:rFonts w:ascii="Cambria Math" w:hAnsi="Cambria Math"/>
              </w:rPr>
            </m:ctrlPr>
          </m:naryPr>
          <m:sub>
            <m:r>
              <w:rPr>
                <w:rFonts w:ascii="Cambria Math" w:hAnsi="Cambria Math"/>
                <w:szCs w:val="20"/>
              </w:rPr>
              <m:t>i</m:t>
            </m:r>
          </m:sub>
          <m:sup>
            <m:r>
              <w:rPr>
                <w:rFonts w:ascii="Cambria Math" w:hAnsi="Cambria Math"/>
                <w:szCs w:val="20"/>
              </w:rPr>
              <m:t>​</m:t>
            </m:r>
          </m:sup>
          <m:e>
            <m:sSub>
              <m:sSubPr>
                <m:ctrlPr>
                  <w:rPr>
                    <w:rFonts w:ascii="Cambria Math" w:hAnsi="Cambria Math"/>
                  </w:rPr>
                </m:ctrlPr>
              </m:sSubPr>
              <m:e>
                <m:r>
                  <w:rPr>
                    <w:rFonts w:ascii="Cambria Math" w:hAnsi="Cambria Math"/>
                    <w:szCs w:val="20"/>
                  </w:rPr>
                  <m:t>π</m:t>
                </m:r>
              </m:e>
              <m:sub>
                <m:r>
                  <w:rPr>
                    <w:rFonts w:ascii="Cambria Math" w:hAnsi="Cambria Math"/>
                    <w:szCs w:val="20"/>
                  </w:rPr>
                  <m:t>i</m:t>
                </m:r>
              </m:sub>
            </m:sSub>
          </m:e>
        </m:nary>
        <m:r>
          <m:rPr>
            <m:sty m:val="p"/>
          </m:rPr>
          <w:rPr>
            <w:rFonts w:ascii="Cambria Math" w:hAnsi="Cambria Math"/>
            <w:szCs w:val="20"/>
          </w:rPr>
          <m:t>-</m:t>
        </m:r>
        <m:nary>
          <m:naryPr>
            <m:chr m:val="∑"/>
            <m:limLoc m:val="undOvr"/>
            <m:supHide m:val="1"/>
            <m:ctrlPr>
              <w:rPr>
                <w:rFonts w:ascii="Cambria Math" w:hAnsi="Cambria Math"/>
              </w:rPr>
            </m:ctrlPr>
          </m:naryPr>
          <m:sub>
            <m:r>
              <w:rPr>
                <w:rFonts w:ascii="Cambria Math" w:hAnsi="Cambria Math"/>
                <w:szCs w:val="20"/>
              </w:rPr>
              <m:t>i</m:t>
            </m:r>
          </m:sub>
          <m:sup>
            <m:r>
              <w:rPr>
                <w:rFonts w:ascii="Cambria Math" w:hAnsi="Cambria Math"/>
                <w:szCs w:val="20"/>
              </w:rPr>
              <m:t>​</m:t>
            </m:r>
          </m:sup>
          <m:e>
            <m:r>
              <m:rPr>
                <m:sty m:val="p"/>
              </m:rPr>
              <w:rPr>
                <w:rFonts w:ascii="Cambria Math" w:hAnsi="Cambria Math"/>
                <w:szCs w:val="20"/>
              </w:rPr>
              <m:t>(</m:t>
            </m:r>
          </m:e>
        </m:nary>
        <m:sSub>
          <m:sSubPr>
            <m:ctrlPr>
              <w:rPr>
                <w:rFonts w:ascii="Cambria Math" w:hAnsi="Cambria Math"/>
              </w:rPr>
            </m:ctrlPr>
          </m:sSubPr>
          <m:e>
            <m:r>
              <w:rPr>
                <w:rFonts w:ascii="Cambria Math" w:hAnsi="Cambria Math"/>
                <w:szCs w:val="20"/>
              </w:rPr>
              <m:t>π</m:t>
            </m:r>
          </m:e>
          <m:sub>
            <m:r>
              <w:rPr>
                <w:rFonts w:ascii="Cambria Math" w:hAnsi="Cambria Math"/>
                <w:szCs w:val="20"/>
              </w:rPr>
              <m:t>i</m:t>
            </m:r>
          </m:sub>
        </m:sSub>
        <m:r>
          <m:rPr>
            <m:sty m:val="p"/>
          </m:rPr>
          <w:rPr>
            <w:rFonts w:ascii="Cambria Math" w:hAnsi="Cambria Math"/>
            <w:szCs w:val="20"/>
          </w:rPr>
          <m:t>/</m:t>
        </m:r>
        <m:sSub>
          <m:sSubPr>
            <m:ctrlPr>
              <w:rPr>
                <w:rFonts w:ascii="Cambria Math" w:hAnsi="Cambria Math"/>
              </w:rPr>
            </m:ctrlPr>
          </m:sSubPr>
          <m:e>
            <m:r>
              <w:rPr>
                <w:rFonts w:ascii="Cambria Math" w:hAnsi="Cambria Math"/>
                <w:szCs w:val="20"/>
              </w:rPr>
              <m:t>σ</m:t>
            </m:r>
          </m:e>
          <m:sub>
            <m:r>
              <w:rPr>
                <w:rFonts w:ascii="Cambria Math" w:hAnsi="Cambria Math"/>
                <w:szCs w:val="20"/>
              </w:rPr>
              <m:t>i</m:t>
            </m:r>
          </m:sub>
        </m:sSub>
        <m:r>
          <m:rPr>
            <m:sty m:val="p"/>
          </m:rPr>
          <w:rPr>
            <w:rFonts w:ascii="Cambria Math" w:hAnsi="Cambria Math"/>
            <w:szCs w:val="20"/>
          </w:rPr>
          <m:t>)|</m:t>
        </m:r>
        <m:r>
          <w:rPr>
            <w:rFonts w:ascii="Cambria Math" w:hAnsi="Cambria Math"/>
            <w:szCs w:val="20"/>
          </w:rPr>
          <m:t>x</m:t>
        </m:r>
        <m:r>
          <m:rPr>
            <m:sty m:val="p"/>
          </m:rPr>
          <w:rPr>
            <w:rFonts w:ascii="Cambria Math" w:hAnsi="Cambria Math"/>
            <w:szCs w:val="20"/>
          </w:rPr>
          <m:t>-</m:t>
        </m:r>
        <m:sSub>
          <m:sSubPr>
            <m:ctrlPr>
              <w:rPr>
                <w:rFonts w:ascii="Cambria Math" w:hAnsi="Cambria Math"/>
              </w:rPr>
            </m:ctrlPr>
          </m:sSubPr>
          <m:e>
            <m:r>
              <w:rPr>
                <w:rFonts w:ascii="Cambria Math" w:hAnsi="Cambria Math"/>
                <w:szCs w:val="20"/>
              </w:rPr>
              <m:t>r</m:t>
            </m:r>
          </m:e>
          <m:sub>
            <m:r>
              <w:rPr>
                <w:rFonts w:ascii="Cambria Math" w:hAnsi="Cambria Math"/>
                <w:szCs w:val="20"/>
              </w:rPr>
              <m:t>i</m:t>
            </m:r>
          </m:sub>
        </m:sSub>
        <m:r>
          <m:rPr>
            <m:sty m:val="p"/>
          </m:rPr>
          <w:rPr>
            <w:rFonts w:ascii="Cambria Math" w:hAnsi="Cambria Math"/>
            <w:szCs w:val="20"/>
          </w:rPr>
          <m:t>|</m:t>
        </m:r>
      </m:oMath>
      <w:r>
        <w:t xml:space="preserve">, a convex piecewise-linear function of </w:t>
      </w:r>
      <m:oMath>
        <m:r>
          <w:rPr>
            <w:rFonts w:ascii="Cambria Math" w:hAnsi="Cambria Math"/>
            <w:szCs w:val="20"/>
          </w:rPr>
          <m:t>x</m:t>
        </m:r>
      </m:oMath>
      <w:r>
        <w:t xml:space="preserve"> minimised at the weighted median; feasibility constraints clip it. </w:t>
      </w:r>
      <m:oMath>
        <m:r>
          <m:rPr>
            <m:sty m:val="p"/>
          </m:rPr>
          <w:rPr>
            <w:rFonts w:ascii="Cambria Math" w:hAnsi="Cambria Math"/>
            <w:szCs w:val="20"/>
          </w:rPr>
          <m:t>▫</m:t>
        </m:r>
      </m:oMath>
      <w:r>
        <w:t xml:space="preserve"> The fused value therefore never lies outside the range of agent recommendations, and, because </w:t>
      </w:r>
      <m:oMath>
        <m:sSub>
          <m:sSubPr>
            <m:ctrlPr>
              <w:rPr>
                <w:rFonts w:ascii="Cambria Math" w:hAnsi="Cambria Math"/>
              </w:rPr>
            </m:ctrlPr>
          </m:sSubPr>
          <m:e>
            <m:r>
              <w:rPr>
                <w:rFonts w:ascii="Cambria Math" w:hAnsi="Cambria Math"/>
                <w:szCs w:val="20"/>
              </w:rPr>
              <m:t>σ</m:t>
            </m:r>
          </m:e>
          <m:sub>
            <m:r>
              <w:rPr>
                <w:rFonts w:ascii="Cambria Math" w:hAnsi="Cambria Math"/>
                <w:szCs w:val="20"/>
              </w:rPr>
              <m:t>i</m:t>
            </m:r>
          </m:sub>
        </m:sSub>
      </m:oMath>
      <w:r>
        <w:t xml:space="preserve"> grows with </w:t>
      </w:r>
      <m:oMath>
        <m:r>
          <m:rPr>
            <m:sty m:val="p"/>
          </m:rPr>
          <w:rPr>
            <w:rFonts w:ascii="Cambria Math" w:hAnsi="Cambria Math"/>
            <w:szCs w:val="20"/>
          </w:rPr>
          <m:t>|</m:t>
        </m:r>
        <m:sSub>
          <m:sSubPr>
            <m:ctrlPr>
              <w:rPr>
                <w:rFonts w:ascii="Cambria Math" w:hAnsi="Cambria Math"/>
              </w:rPr>
            </m:ctrlPr>
          </m:sSubPr>
          <m:e>
            <m:r>
              <w:rPr>
                <w:rFonts w:ascii="Cambria Math" w:hAnsi="Cambria Math"/>
                <w:szCs w:val="20"/>
              </w:rPr>
              <m:t>r</m:t>
            </m:r>
          </m:e>
          <m:sub>
            <m:r>
              <w:rPr>
                <w:rFonts w:ascii="Cambria Math" w:hAnsi="Cambria Math"/>
                <w:szCs w:val="20"/>
              </w:rPr>
              <m:t>i</m:t>
            </m:r>
          </m:sub>
        </m:sSub>
        <m:r>
          <m:rPr>
            <m:sty m:val="p"/>
          </m:rPr>
          <w:rPr>
            <w:rFonts w:ascii="Cambria Math" w:hAnsi="Cambria Math"/>
            <w:szCs w:val="20"/>
          </w:rPr>
          <m:t>|</m:t>
        </m:r>
      </m:oMath>
      <w:r>
        <w:t>, agents recommending larger values receive proportionally less influence. Algorithm 1 summarises one cycle.</w:t>
      </w:r>
    </w:p>
    <w:p w14:paraId="6A20F1C5" w14:textId="77777777" w:rsidR="00FA24FE" w:rsidRDefault="00636DBE">
      <w:pPr>
        <w:pStyle w:val="CaptionedFigure"/>
      </w:pPr>
      <w:r>
        <w:rPr>
          <w:noProof/>
        </w:rPr>
        <w:drawing>
          <wp:inline distT="0" distB="0" distL="0" distR="0" wp14:anchorId="221427EC" wp14:editId="7A4C3FBA">
            <wp:extent cx="3200400" cy="1162394"/>
            <wp:effectExtent l="0" t="0" r="0" b="0"/>
            <wp:docPr id="18" name="Picture"/>
            <wp:cNvGraphicFramePr/>
            <a:graphic xmlns:a="http://schemas.openxmlformats.org/drawingml/2006/main">
              <a:graphicData uri="http://schemas.openxmlformats.org/drawingml/2006/picture">
                <pic:pic xmlns:pic="http://schemas.openxmlformats.org/drawingml/2006/picture">
                  <pic:nvPicPr>
                    <pic:cNvPr id="19" name="Picture" descr="alg.png"/>
                    <pic:cNvPicPr>
                      <a:picLocks noChangeAspect="1" noChangeArrowheads="1"/>
                    </pic:cNvPicPr>
                  </pic:nvPicPr>
                  <pic:blipFill>
                    <a:blip r:embed="rId6"/>
                    <a:stretch>
                      <a:fillRect/>
                    </a:stretch>
                  </pic:blipFill>
                  <pic:spPr bwMode="auto">
                    <a:xfrm>
                      <a:off x="0" y="0"/>
                      <a:ext cx="3200400" cy="1162394"/>
                    </a:xfrm>
                    <a:prstGeom prst="rect">
                      <a:avLst/>
                    </a:prstGeom>
                    <a:noFill/>
                    <a:ln w="9525">
                      <a:noFill/>
                      <a:headEnd/>
                      <a:tailEnd/>
                    </a:ln>
                  </pic:spPr>
                </pic:pic>
              </a:graphicData>
            </a:graphic>
          </wp:inline>
        </w:drawing>
      </w:r>
    </w:p>
    <w:p w14:paraId="0CE809C8" w14:textId="77777777" w:rsidR="00FA24FE" w:rsidRDefault="00636DBE">
      <w:pPr>
        <w:pStyle w:val="ImageCaption"/>
      </w:pPr>
      <w:r>
        <w:rPr>
          <w:b/>
        </w:rPr>
        <w:t>Algorithm 1: One AMDIE cycle for decision type</w:t>
      </w:r>
      <w:r>
        <w:t xml:space="preserve"> </w:t>
      </w:r>
      <m:oMath>
        <m:r>
          <w:rPr>
            <w:rFonts w:ascii="Cambria Math" w:hAnsi="Cambria Math"/>
            <w:sz w:val="20"/>
            <w:szCs w:val="20"/>
          </w:rPr>
          <m:t>k</m:t>
        </m:r>
      </m:oMath>
    </w:p>
    <w:p w14:paraId="3CCBF0C2" w14:textId="77777777" w:rsidR="00FA24FE" w:rsidRDefault="00636DBE">
      <w:pPr>
        <w:pStyle w:val="Heading1"/>
      </w:pPr>
      <w:bookmarkStart w:id="6" w:name="experimental-setup"/>
      <w:bookmarkEnd w:id="5"/>
      <w:r>
        <w:t>V. Experimental Setup</w:t>
      </w:r>
    </w:p>
    <w:p w14:paraId="76E017AB" w14:textId="77777777" w:rsidR="00FA24FE" w:rsidRDefault="00636DBE">
      <w:pPr>
        <w:pStyle w:val="FirstParagraph"/>
      </w:pPr>
      <w:r>
        <w:t>Only replenishment has an objective, simulable ground truth, so we evaluate AMDIE on reorder quantity. Pricing, promotion, staffing and retention decisions are executed by the same pipeline but would require field data or controlled experiments to evaluate.</w:t>
      </w:r>
    </w:p>
    <w:p w14:paraId="0DF8E91F" w14:textId="77777777" w:rsidR="00FA24FE" w:rsidRDefault="00636DBE">
      <w:pPr>
        <w:pStyle w:val="BodyText"/>
      </w:pPr>
      <w:r>
        <w:rPr>
          <w:b/>
          <w:bCs/>
        </w:rPr>
        <w:t>Environment.</w:t>
      </w:r>
      <w:r>
        <w:t xml:space="preserve"> A seeded retailer with 8 products, 120 days of history and a 140-day test horizon reviewed weekly (20 cycles). Daily demand is </w:t>
      </w:r>
      <m:oMath>
        <m:sSub>
          <m:sSubPr>
            <m:ctrlPr>
              <w:rPr>
                <w:rFonts w:ascii="Cambria Math" w:hAnsi="Cambria Math"/>
              </w:rPr>
            </m:ctrlPr>
          </m:sSubPr>
          <m:e>
            <m:r>
              <w:rPr>
                <w:rFonts w:ascii="Cambria Math" w:hAnsi="Cambria Math"/>
                <w:szCs w:val="20"/>
              </w:rPr>
              <m:t>d</m:t>
            </m:r>
          </m:e>
          <m:sub>
            <m:r>
              <w:rPr>
                <w:rFonts w:ascii="Cambria Math" w:hAnsi="Cambria Math"/>
                <w:szCs w:val="20"/>
              </w:rPr>
              <m:t>t</m:t>
            </m:r>
          </m:sub>
        </m:sSub>
        <m:r>
          <m:rPr>
            <m:sty m:val="p"/>
          </m:rPr>
          <w:rPr>
            <w:rFonts w:ascii="Cambria Math" w:hAnsi="Cambria Math"/>
            <w:szCs w:val="20"/>
          </w:rPr>
          <m:t>∼</m:t>
        </m:r>
        <m:r>
          <m:rPr>
            <m:scr m:val="script"/>
            <m:sty m:val="p"/>
          </m:rPr>
          <w:rPr>
            <w:rFonts w:ascii="Cambria Math" w:hAnsi="Cambria Math"/>
            <w:szCs w:val="20"/>
          </w:rPr>
          <m:t>N</m:t>
        </m:r>
        <m:r>
          <m:rPr>
            <m:sty m:val="p"/>
          </m:rPr>
          <w:rPr>
            <w:rFonts w:ascii="Cambria Math" w:hAnsi="Cambria Math"/>
            <w:szCs w:val="20"/>
          </w:rPr>
          <m:t>(</m:t>
        </m:r>
        <m:sSub>
          <m:sSubPr>
            <m:ctrlPr>
              <w:rPr>
                <w:rFonts w:ascii="Cambria Math" w:hAnsi="Cambria Math"/>
              </w:rPr>
            </m:ctrlPr>
          </m:sSubPr>
          <m:e>
            <m:r>
              <w:rPr>
                <w:rFonts w:ascii="Cambria Math" w:hAnsi="Cambria Math"/>
                <w:szCs w:val="20"/>
              </w:rPr>
              <m:t>μ</m:t>
            </m:r>
          </m:e>
          <m:sub>
            <m:r>
              <w:rPr>
                <w:rFonts w:ascii="Cambria Math" w:hAnsi="Cambria Math"/>
                <w:szCs w:val="20"/>
              </w:rPr>
              <m:t>t</m:t>
            </m:r>
          </m:sub>
        </m:sSub>
        <m:r>
          <m:rPr>
            <m:sty m:val="p"/>
          </m:rPr>
          <w:rPr>
            <w:rFonts w:ascii="Cambria Math" w:hAnsi="Cambria Math"/>
            <w:szCs w:val="20"/>
          </w:rPr>
          <m:t>,(</m:t>
        </m:r>
        <m:r>
          <w:rPr>
            <w:rFonts w:ascii="Cambria Math" w:hAnsi="Cambria Math"/>
            <w:szCs w:val="20"/>
          </w:rPr>
          <m:t>v</m:t>
        </m:r>
        <m:sSub>
          <m:sSubPr>
            <m:ctrlPr>
              <w:rPr>
                <w:rFonts w:ascii="Cambria Math" w:hAnsi="Cambria Math"/>
              </w:rPr>
            </m:ctrlPr>
          </m:sSubPr>
          <m:e>
            <m:r>
              <w:rPr>
                <w:rFonts w:ascii="Cambria Math" w:hAnsi="Cambria Math"/>
                <w:szCs w:val="20"/>
              </w:rPr>
              <m:t>μ</m:t>
            </m:r>
          </m:e>
          <m:sub>
            <m:r>
              <w:rPr>
                <w:rFonts w:ascii="Cambria Math" w:hAnsi="Cambria Math"/>
                <w:szCs w:val="20"/>
              </w:rPr>
              <m:t>t</m:t>
            </m:r>
          </m:sub>
        </m:sSub>
        <m:sSup>
          <m:sSupPr>
            <m:ctrlPr>
              <w:rPr>
                <w:rFonts w:ascii="Cambria Math" w:hAnsi="Cambria Math"/>
              </w:rPr>
            </m:ctrlPr>
          </m:sSupPr>
          <m:e>
            <m:r>
              <m:rPr>
                <m:sty m:val="p"/>
              </m:rPr>
              <w:rPr>
                <w:rFonts w:ascii="Cambria Math" w:hAnsi="Cambria Math"/>
                <w:szCs w:val="20"/>
              </w:rPr>
              <m:t>)</m:t>
            </m:r>
          </m:e>
          <m:sup>
            <m:r>
              <w:rPr>
                <w:rFonts w:ascii="Cambria Math" w:hAnsi="Cambria Math"/>
                <w:szCs w:val="20"/>
              </w:rPr>
              <m:t>2</m:t>
            </m:r>
          </m:sup>
        </m:sSup>
        <m:r>
          <m:rPr>
            <m:sty m:val="p"/>
          </m:rPr>
          <w:rPr>
            <w:rFonts w:ascii="Cambria Math" w:hAnsi="Cambria Math"/>
            <w:szCs w:val="20"/>
          </w:rPr>
          <m:t>)</m:t>
        </m:r>
      </m:oMath>
      <w:r>
        <w:t xml:space="preserve">, rounded and floored at zero, with </w:t>
      </w:r>
      <m:oMath>
        <m:sSub>
          <m:sSubPr>
            <m:ctrlPr>
              <w:rPr>
                <w:rFonts w:ascii="Cambria Math" w:hAnsi="Cambria Math"/>
              </w:rPr>
            </m:ctrlPr>
          </m:sSubPr>
          <m:e>
            <m:r>
              <w:rPr>
                <w:rFonts w:ascii="Cambria Math" w:hAnsi="Cambria Math"/>
                <w:szCs w:val="20"/>
              </w:rPr>
              <m:t>μ</m:t>
            </m:r>
          </m:e>
          <m:sub>
            <m:r>
              <w:rPr>
                <w:rFonts w:ascii="Cambria Math" w:hAnsi="Cambria Math"/>
                <w:szCs w:val="20"/>
              </w:rPr>
              <m:t>t</m:t>
            </m:r>
          </m:sub>
        </m:sSub>
        <m:r>
          <m:rPr>
            <m:sty m:val="p"/>
          </m:rPr>
          <w:rPr>
            <w:rFonts w:ascii="Cambria Math" w:hAnsi="Cambria Math"/>
            <w:szCs w:val="20"/>
          </w:rPr>
          <m:t>=</m:t>
        </m:r>
        <m:r>
          <w:rPr>
            <w:rFonts w:ascii="Cambria Math" w:hAnsi="Cambria Math"/>
            <w:szCs w:val="20"/>
          </w:rPr>
          <m:t>b</m:t>
        </m:r>
        <m:r>
          <m:rPr>
            <m:sty m:val="p"/>
          </m:rPr>
          <w:rPr>
            <w:rFonts w:ascii="Cambria Math" w:hAnsi="Cambria Math"/>
            <w:szCs w:val="20"/>
          </w:rPr>
          <m:t>(</m:t>
        </m:r>
        <m:r>
          <w:rPr>
            <w:rFonts w:ascii="Cambria Math" w:hAnsi="Cambria Math"/>
            <w:szCs w:val="20"/>
          </w:rPr>
          <m:t>1</m:t>
        </m:r>
        <m:r>
          <m:rPr>
            <m:sty m:val="p"/>
          </m:rPr>
          <w:rPr>
            <w:rFonts w:ascii="Cambria Math" w:hAnsi="Cambria Math"/>
            <w:szCs w:val="20"/>
          </w:rPr>
          <m:t>+</m:t>
        </m:r>
        <m:r>
          <w:rPr>
            <w:rFonts w:ascii="Cambria Math" w:hAnsi="Cambria Math"/>
            <w:szCs w:val="20"/>
          </w:rPr>
          <m:t>g</m:t>
        </m:r>
        <m:r>
          <w:rPr>
            <w:rFonts w:ascii="Cambria Math" w:hAnsi="Cambria Math"/>
            <w:szCs w:val="20"/>
          </w:rPr>
          <m:t> </m:t>
        </m:r>
        <m:r>
          <w:rPr>
            <w:rFonts w:ascii="Cambria Math" w:hAnsi="Cambria Math"/>
            <w:szCs w:val="20"/>
          </w:rPr>
          <m:t>t</m:t>
        </m:r>
        <m:r>
          <m:rPr>
            <m:sty m:val="p"/>
          </m:rPr>
          <w:rPr>
            <w:rFonts w:ascii="Cambria Math" w:hAnsi="Cambria Math"/>
            <w:szCs w:val="20"/>
          </w:rPr>
          <m:t>/</m:t>
        </m:r>
        <m:r>
          <w:rPr>
            <w:rFonts w:ascii="Cambria Math" w:hAnsi="Cambria Math"/>
            <w:szCs w:val="20"/>
          </w:rPr>
          <m:t>365</m:t>
        </m:r>
        <m:r>
          <m:rPr>
            <m:sty m:val="p"/>
          </m:rPr>
          <w:rPr>
            <w:rFonts w:ascii="Cambria Math" w:hAnsi="Cambria Math"/>
            <w:szCs w:val="20"/>
          </w:rPr>
          <m:t>)(</m:t>
        </m:r>
        <m:r>
          <w:rPr>
            <w:rFonts w:ascii="Cambria Math" w:hAnsi="Cambria Math"/>
            <w:szCs w:val="20"/>
          </w:rPr>
          <m:t>1</m:t>
        </m:r>
        <m:r>
          <m:rPr>
            <m:sty m:val="p"/>
          </m:rPr>
          <w:rPr>
            <w:rFonts w:ascii="Cambria Math" w:hAnsi="Cambria Math"/>
            <w:szCs w:val="20"/>
          </w:rPr>
          <m:t>+</m:t>
        </m:r>
        <m:r>
          <w:rPr>
            <w:rFonts w:ascii="Cambria Math" w:hAnsi="Cambria Math"/>
            <w:szCs w:val="20"/>
          </w:rPr>
          <m:t>0.25</m:t>
        </m:r>
        <m:r>
          <m:rPr>
            <m:sty m:val="p"/>
          </m:rPr>
          <w:rPr>
            <w:rFonts w:ascii="Cambria Math" w:hAnsi="Cambria Math"/>
            <w:szCs w:val="20"/>
          </w:rPr>
          <m:t>sin</m:t>
        </m:r>
        <m:f>
          <m:fPr>
            <m:ctrlPr>
              <w:rPr>
                <w:rFonts w:ascii="Cambria Math" w:hAnsi="Cambria Math"/>
              </w:rPr>
            </m:ctrlPr>
          </m:fPr>
          <m:num>
            <m:r>
              <w:rPr>
                <w:rFonts w:ascii="Cambria Math" w:hAnsi="Cambria Math"/>
                <w:szCs w:val="20"/>
              </w:rPr>
              <m:t>2</m:t>
            </m:r>
            <m:r>
              <w:rPr>
                <w:rFonts w:ascii="Cambria Math" w:hAnsi="Cambria Math"/>
                <w:szCs w:val="20"/>
              </w:rPr>
              <m:t>πt</m:t>
            </m:r>
          </m:num>
          <m:den>
            <m:r>
              <w:rPr>
                <w:rFonts w:ascii="Cambria Math" w:hAnsi="Cambria Math"/>
                <w:szCs w:val="20"/>
              </w:rPr>
              <m:t>7</m:t>
            </m:r>
          </m:den>
        </m:f>
        <m:r>
          <m:rPr>
            <m:sty m:val="p"/>
          </m:rPr>
          <w:rPr>
            <w:rFonts w:ascii="Cambria Math" w:hAnsi="Cambria Math"/>
            <w:szCs w:val="20"/>
          </w:rPr>
          <m:t>)(</m:t>
        </m:r>
        <m:r>
          <w:rPr>
            <w:rFonts w:ascii="Cambria Math" w:hAnsi="Cambria Math"/>
            <w:szCs w:val="20"/>
          </w:rPr>
          <m:t>1</m:t>
        </m:r>
        <m:r>
          <m:rPr>
            <m:sty m:val="p"/>
          </m:rPr>
          <w:rPr>
            <w:rFonts w:ascii="Cambria Math" w:hAnsi="Cambria Math"/>
            <w:szCs w:val="20"/>
          </w:rPr>
          <m:t>+</m:t>
        </m:r>
        <m:r>
          <w:rPr>
            <w:rFonts w:ascii="Cambria Math" w:hAnsi="Cambria Math"/>
            <w:szCs w:val="20"/>
          </w:rPr>
          <m:t>a</m:t>
        </m:r>
        <m:r>
          <m:rPr>
            <m:sty m:val="p"/>
          </m:rPr>
          <w:rPr>
            <w:rFonts w:ascii="Cambria Math" w:hAnsi="Cambria Math"/>
            <w:szCs w:val="20"/>
          </w:rPr>
          <m:t>sin(</m:t>
        </m:r>
        <m:f>
          <m:fPr>
            <m:ctrlPr>
              <w:rPr>
                <w:rFonts w:ascii="Cambria Math" w:hAnsi="Cambria Math"/>
              </w:rPr>
            </m:ctrlPr>
          </m:fPr>
          <m:num>
            <m:r>
              <w:rPr>
                <w:rFonts w:ascii="Cambria Math" w:hAnsi="Cambria Math"/>
                <w:szCs w:val="20"/>
              </w:rPr>
              <m:t>2</m:t>
            </m:r>
            <m:r>
              <w:rPr>
                <w:rFonts w:ascii="Cambria Math" w:hAnsi="Cambria Math"/>
                <w:szCs w:val="20"/>
              </w:rPr>
              <m:t>πt</m:t>
            </m:r>
          </m:num>
          <m:den>
            <m:r>
              <w:rPr>
                <w:rFonts w:ascii="Cambria Math" w:hAnsi="Cambria Math"/>
                <w:szCs w:val="20"/>
              </w:rPr>
              <m:t>365</m:t>
            </m:r>
          </m:den>
        </m:f>
        <m:r>
          <m:rPr>
            <m:sty m:val="p"/>
          </m:rPr>
          <w:rPr>
            <w:rFonts w:ascii="Cambria Math" w:hAnsi="Cambria Math"/>
            <w:szCs w:val="20"/>
          </w:rPr>
          <m:t>+</m:t>
        </m:r>
        <m:r>
          <w:rPr>
            <w:rFonts w:ascii="Cambria Math" w:hAnsi="Cambria Math"/>
            <w:szCs w:val="20"/>
          </w:rPr>
          <m:t>ϕ</m:t>
        </m:r>
        <m:r>
          <m:rPr>
            <m:sty m:val="p"/>
          </m:rPr>
          <w:rPr>
            <w:rFonts w:ascii="Cambria Math" w:hAnsi="Cambria Math"/>
            <w:szCs w:val="20"/>
          </w:rPr>
          <m:t>))</m:t>
        </m:r>
      </m:oMath>
      <w:r>
        <w:t xml:space="preserve"> and product-specific </w:t>
      </w:r>
      <m:oMath>
        <m:r>
          <w:rPr>
            <w:rFonts w:ascii="Cambria Math" w:hAnsi="Cambria Math"/>
            <w:szCs w:val="20"/>
          </w:rPr>
          <m:t>b</m:t>
        </m:r>
        <m:r>
          <m:rPr>
            <m:sty m:val="p"/>
          </m:rPr>
          <w:rPr>
            <w:rFonts w:ascii="Cambria Math" w:hAnsi="Cambria Math"/>
            <w:szCs w:val="20"/>
          </w:rPr>
          <m:t>,</m:t>
        </m:r>
        <m:r>
          <w:rPr>
            <w:rFonts w:ascii="Cambria Math" w:hAnsi="Cambria Math"/>
            <w:szCs w:val="20"/>
          </w:rPr>
          <m:t>g</m:t>
        </m:r>
        <m:r>
          <m:rPr>
            <m:sty m:val="p"/>
          </m:rPr>
          <w:rPr>
            <w:rFonts w:ascii="Cambria Math" w:hAnsi="Cambria Math"/>
            <w:szCs w:val="20"/>
          </w:rPr>
          <m:t>,</m:t>
        </m:r>
        <m:r>
          <w:rPr>
            <w:rFonts w:ascii="Cambria Math" w:hAnsi="Cambria Math"/>
            <w:szCs w:val="20"/>
          </w:rPr>
          <m:t>a</m:t>
        </m:r>
        <m:r>
          <m:rPr>
            <m:sty m:val="p"/>
          </m:rPr>
          <w:rPr>
            <w:rFonts w:ascii="Cambria Math" w:hAnsi="Cambria Math"/>
            <w:szCs w:val="20"/>
          </w:rPr>
          <m:t>,</m:t>
        </m:r>
        <m:r>
          <w:rPr>
            <w:rFonts w:ascii="Cambria Math" w:hAnsi="Cambria Math"/>
            <w:szCs w:val="20"/>
          </w:rPr>
          <m:t>ϕ</m:t>
        </m:r>
        <m:r>
          <m:rPr>
            <m:sty m:val="p"/>
          </m:rPr>
          <w:rPr>
            <w:rFonts w:ascii="Cambria Math" w:hAnsi="Cambria Math"/>
            <w:szCs w:val="20"/>
          </w:rPr>
          <m:t>,</m:t>
        </m:r>
        <m:r>
          <w:rPr>
            <w:rFonts w:ascii="Cambria Math" w:hAnsi="Cambria Math"/>
            <w:szCs w:val="20"/>
          </w:rPr>
          <m:t>v</m:t>
        </m:r>
      </m:oMath>
      <w:r>
        <w:t xml:space="preserve">. Lead times are stochastic per order. Unmet demand is lost; holding cost is 25% of unit cost per year; each order line costs 15; orders are paid on placement and truncated to a shared weekly purchase budget and available cash. Only censored sales are recorded, as a POS would. Three scenarios vary the conditions: </w:t>
      </w:r>
      <w:r>
        <w:rPr>
          <w:i/>
          <w:iCs/>
        </w:rPr>
        <w:t>baseline</w:t>
      </w:r>
      <w:r>
        <w:t xml:space="preserve"> (budget 1.5</w:t>
      </w:r>
      <m:oMath>
        <m:r>
          <m:rPr>
            <m:sty m:val="p"/>
          </m:rPr>
          <w:rPr>
            <w:rFonts w:ascii="Cambria Math" w:hAnsi="Cambria Math"/>
            <w:szCs w:val="20"/>
          </w:rPr>
          <m:t>×</m:t>
        </m:r>
      </m:oMath>
      <w:r>
        <w:t xml:space="preserve"> expected cost of goods, </w:t>
      </w:r>
      <m:oMath>
        <m:r>
          <w:rPr>
            <w:rFonts w:ascii="Cambria Math" w:hAnsi="Cambria Math"/>
            <w:szCs w:val="20"/>
          </w:rPr>
          <m:t>v</m:t>
        </m:r>
        <m:r>
          <m:rPr>
            <m:sty m:val="p"/>
          </m:rPr>
          <w:rPr>
            <w:rFonts w:ascii="Cambria Math" w:hAnsi="Cambria Math"/>
            <w:szCs w:val="20"/>
          </w:rPr>
          <m:t>∈[</m:t>
        </m:r>
        <m:r>
          <w:rPr>
            <w:rFonts w:ascii="Cambria Math" w:hAnsi="Cambria Math"/>
            <w:szCs w:val="20"/>
          </w:rPr>
          <m:t>0.2</m:t>
        </m:r>
        <m:r>
          <m:rPr>
            <m:sty m:val="p"/>
          </m:rPr>
          <w:rPr>
            <w:rFonts w:ascii="Cambria Math" w:hAnsi="Cambria Math"/>
            <w:szCs w:val="20"/>
          </w:rPr>
          <m:t>,</m:t>
        </m:r>
        <m:r>
          <w:rPr>
            <w:rFonts w:ascii="Cambria Math" w:hAnsi="Cambria Math"/>
            <w:szCs w:val="20"/>
          </w:rPr>
          <m:t>0.4</m:t>
        </m:r>
        <m:r>
          <m:rPr>
            <m:sty m:val="p"/>
          </m:rPr>
          <w:rPr>
            <w:rFonts w:ascii="Cambria Math" w:hAnsi="Cambria Math"/>
            <w:szCs w:val="20"/>
          </w:rPr>
          <m:t>]</m:t>
        </m:r>
      </m:oMath>
      <w:r>
        <w:t xml:space="preserve">), </w:t>
      </w:r>
      <w:r>
        <w:rPr>
          <w:i/>
          <w:iCs/>
        </w:rPr>
        <w:t>tight budget</w:t>
      </w:r>
      <w:r>
        <w:t xml:space="preserve"> (0.8</w:t>
      </w:r>
      <m:oMath>
        <m:r>
          <m:rPr>
            <m:sty m:val="p"/>
          </m:rPr>
          <w:rPr>
            <w:rFonts w:ascii="Cambria Math" w:hAnsi="Cambria Math"/>
            <w:szCs w:val="20"/>
          </w:rPr>
          <m:t>×</m:t>
        </m:r>
      </m:oMath>
      <w:r>
        <w:t xml:space="preserve">), and </w:t>
      </w:r>
      <w:r>
        <w:rPr>
          <w:i/>
          <w:iCs/>
        </w:rPr>
        <w:t>volatile</w:t>
      </w:r>
      <w:r>
        <w:t xml:space="preserve"> (</w:t>
      </w:r>
      <m:oMath>
        <m:r>
          <w:rPr>
            <w:rFonts w:ascii="Cambria Math" w:hAnsi="Cambria Math"/>
            <w:szCs w:val="20"/>
          </w:rPr>
          <m:t>v</m:t>
        </m:r>
        <m:r>
          <m:rPr>
            <m:sty m:val="p"/>
          </m:rPr>
          <w:rPr>
            <w:rFonts w:ascii="Cambria Math" w:hAnsi="Cambria Math"/>
            <w:szCs w:val="20"/>
          </w:rPr>
          <m:t>∈[</m:t>
        </m:r>
        <m:r>
          <w:rPr>
            <w:rFonts w:ascii="Cambria Math" w:hAnsi="Cambria Math"/>
            <w:szCs w:val="20"/>
          </w:rPr>
          <m:t>0.4</m:t>
        </m:r>
        <m:r>
          <m:rPr>
            <m:sty m:val="p"/>
          </m:rPr>
          <w:rPr>
            <w:rFonts w:ascii="Cambria Math" w:hAnsi="Cambria Math"/>
            <w:szCs w:val="20"/>
          </w:rPr>
          <m:t>,</m:t>
        </m:r>
        <m:r>
          <w:rPr>
            <w:rFonts w:ascii="Cambria Math" w:hAnsi="Cambria Math"/>
            <w:szCs w:val="20"/>
          </w:rPr>
          <m:t>0.7</m:t>
        </m:r>
        <m:r>
          <m:rPr>
            <m:sty m:val="p"/>
          </m:rPr>
          <w:rPr>
            <w:rFonts w:ascii="Cambria Math" w:hAnsi="Cambria Math"/>
            <w:szCs w:val="20"/>
          </w:rPr>
          <m:t>]</m:t>
        </m:r>
      </m:oMath>
      <w:r>
        <w:t>, a 3-week demand surge or drop for half the products, doubled lead-time variance, 30% unreliable suppliers).</w:t>
      </w:r>
    </w:p>
    <w:p w14:paraId="2113F041" w14:textId="77777777" w:rsidR="00FA24FE" w:rsidRDefault="00636DBE">
      <w:pPr>
        <w:pStyle w:val="BodyText"/>
      </w:pPr>
      <w:r>
        <w:rPr>
          <w:b/>
          <w:bCs/>
        </w:rPr>
        <w:t>Same code path.</w:t>
      </w:r>
      <w:r>
        <w:t xml:space="preserve"> Agent policies call the production agents and AMDIE calls the API’s decision function against the simulator’s database; orders are written as purchase orders, so agents see on-order stock. After each order’s protection interval, the ex-post quantity is fed back as the outcome, as the outcome endpoint does in deployment.</w:t>
      </w:r>
    </w:p>
    <w:p w14:paraId="14F4A49D" w14:textId="77777777" w:rsidR="00FA24FE" w:rsidRDefault="00636DBE">
      <w:pPr>
        <w:pStyle w:val="BodyText"/>
      </w:pPr>
      <w:r>
        <w:rPr>
          <w:b/>
          <w:bCs/>
        </w:rPr>
        <w:t>Policies.</w:t>
      </w:r>
      <w:r>
        <w:t xml:space="preserve"> </w:t>
      </w:r>
      <w:r>
        <w:rPr>
          <w:i/>
          <w:iCs/>
        </w:rPr>
        <w:t>Newsvendor</w:t>
      </w:r>
      <w:r>
        <w:t xml:space="preserve"> and </w:t>
      </w:r>
      <w:r>
        <w:rPr>
          <w:i/>
          <w:iCs/>
        </w:rPr>
        <w:t>base-stock</w:t>
      </w:r>
      <w:r>
        <w:t xml:space="preserve"> </w:t>
      </w:r>
      <w:r>
        <w:t xml:space="preserve">(95% cycle service) order-up-to policies on observed sales [10]; each </w:t>
      </w:r>
      <w:r>
        <w:rPr>
          <w:i/>
          <w:iCs/>
        </w:rPr>
        <w:t>single agent</w:t>
      </w:r>
      <w:r>
        <w:t xml:space="preserve">; the unweighted </w:t>
      </w:r>
      <w:r>
        <w:rPr>
          <w:i/>
          <w:iCs/>
        </w:rPr>
        <w:t>mean</w:t>
      </w:r>
      <w:r>
        <w:t xml:space="preserve"> and </w:t>
      </w:r>
      <w:r>
        <w:rPr>
          <w:i/>
          <w:iCs/>
        </w:rPr>
        <w:t>median</w:t>
      </w:r>
      <w:r>
        <w:t xml:space="preserve"> of the four agents; AMDIE; seven ablations; and a perfect-foresight order-up-to reference that knows future demand and lead times (not an upper bound, since it holds no buffer for the next order’s lead time).</w:t>
      </w:r>
    </w:p>
    <w:p w14:paraId="085BDAF4" w14:textId="77777777" w:rsidR="00FA24FE" w:rsidRDefault="00636DBE">
      <w:pPr>
        <w:pStyle w:val="BodyText"/>
      </w:pPr>
      <w:r>
        <w:rPr>
          <w:b/>
          <w:bCs/>
        </w:rPr>
        <w:t>Protocol.</w:t>
      </w:r>
      <w:r>
        <w:t xml:space="preserve"> Policies run on identical instances (common random numbers), so comparisons are paired. The softmax temperature </w:t>
      </w:r>
      <m:oMath>
        <m:r>
          <w:rPr>
            <w:rFonts w:ascii="Cambria Math" w:hAnsi="Cambria Math"/>
            <w:szCs w:val="20"/>
          </w:rPr>
          <m:t>T</m:t>
        </m:r>
        <m:r>
          <m:rPr>
            <m:sty m:val="p"/>
          </m:rPr>
          <w:rPr>
            <w:rFonts w:ascii="Cambria Math" w:hAnsi="Cambria Math"/>
            <w:szCs w:val="20"/>
          </w:rPr>
          <m:t>∈{</m:t>
        </m:r>
        <m:r>
          <w:rPr>
            <w:rFonts w:ascii="Cambria Math" w:hAnsi="Cambria Math"/>
            <w:szCs w:val="20"/>
          </w:rPr>
          <m:t>1</m:t>
        </m:r>
        <m:r>
          <m:rPr>
            <m:sty m:val="p"/>
          </m:rPr>
          <w:rPr>
            <w:rFonts w:ascii="Cambria Math" w:hAnsi="Cambria Math"/>
            <w:szCs w:val="20"/>
          </w:rPr>
          <m:t>,</m:t>
        </m:r>
        <m:r>
          <w:rPr>
            <w:rFonts w:ascii="Cambria Math" w:hAnsi="Cambria Math"/>
            <w:szCs w:val="20"/>
          </w:rPr>
          <m:t>0.2</m:t>
        </m:r>
        <m:r>
          <m:rPr>
            <m:sty m:val="p"/>
          </m:rPr>
          <w:rPr>
            <w:rFonts w:ascii="Cambria Math" w:hAnsi="Cambria Math"/>
            <w:szCs w:val="20"/>
          </w:rPr>
          <m:t>,</m:t>
        </m:r>
        <m:r>
          <w:rPr>
            <w:rFonts w:ascii="Cambria Math" w:hAnsi="Cambria Math"/>
            <w:szCs w:val="20"/>
          </w:rPr>
          <m:t>0.05</m:t>
        </m:r>
        <m:r>
          <m:rPr>
            <m:sty m:val="p"/>
          </m:rPr>
          <w:rPr>
            <w:rFonts w:ascii="Cambria Math" w:hAnsi="Cambria Math"/>
            <w:szCs w:val="20"/>
          </w:rPr>
          <m:t>,</m:t>
        </m:r>
        <m:r>
          <w:rPr>
            <w:rFonts w:ascii="Cambria Math" w:hAnsi="Cambria Math"/>
            <w:szCs w:val="20"/>
          </w:rPr>
          <m:t>0.02</m:t>
        </m:r>
        <m:r>
          <m:rPr>
            <m:sty m:val="p"/>
          </m:rPr>
          <w:rPr>
            <w:rFonts w:ascii="Cambria Math" w:hAnsi="Cambria Math"/>
            <w:szCs w:val="20"/>
          </w:rPr>
          <m:t>}</m:t>
        </m:r>
      </m:oMath>
      <w:r>
        <w:t xml:space="preserve"> and service level </w:t>
      </w:r>
      <m:oMath>
        <m:r>
          <w:rPr>
            <w:rFonts w:ascii="Cambria Math" w:hAnsi="Cambria Math"/>
            <w:szCs w:val="20"/>
          </w:rPr>
          <m:t>q</m:t>
        </m:r>
        <m:r>
          <m:rPr>
            <m:sty m:val="p"/>
          </m:rPr>
          <w:rPr>
            <w:rFonts w:ascii="Cambria Math" w:hAnsi="Cambria Math"/>
            <w:szCs w:val="20"/>
          </w:rPr>
          <m:t>∈{</m:t>
        </m:r>
        <m:r>
          <w:rPr>
            <w:rFonts w:ascii="Cambria Math" w:hAnsi="Cambria Math"/>
            <w:szCs w:val="20"/>
          </w:rPr>
          <m:t>0.5</m:t>
        </m:r>
        <m:r>
          <m:rPr>
            <m:sty m:val="p"/>
          </m:rPr>
          <w:rPr>
            <w:rFonts w:ascii="Cambria Math" w:hAnsi="Cambria Math"/>
            <w:szCs w:val="20"/>
          </w:rPr>
          <m:t>,</m:t>
        </m:r>
        <m:r>
          <w:rPr>
            <w:rFonts w:ascii="Cambria Math" w:hAnsi="Cambria Math"/>
            <w:szCs w:val="20"/>
          </w:rPr>
          <m:t>0.9</m:t>
        </m:r>
        <m:r>
          <m:rPr>
            <m:sty m:val="p"/>
          </m:rPr>
          <w:rPr>
            <w:rFonts w:ascii="Cambria Math" w:hAnsi="Cambria Math"/>
            <w:szCs w:val="20"/>
          </w:rPr>
          <m:t>}</m:t>
        </m:r>
      </m:oMath>
      <w:r>
        <w:t xml:space="preserve"> </w:t>
      </w:r>
      <w:r>
        <w:t>were selected on four development seeds per scenario (</w:t>
      </w:r>
      <m:oMath>
        <m:r>
          <w:rPr>
            <w:rFonts w:ascii="Cambria Math" w:hAnsi="Cambria Math"/>
            <w:szCs w:val="20"/>
          </w:rPr>
          <m:t>T</m:t>
        </m:r>
        <m:r>
          <m:rPr>
            <m:sty m:val="p"/>
          </m:rPr>
          <w:rPr>
            <w:rFonts w:ascii="Cambria Math" w:hAnsi="Cambria Math"/>
            <w:szCs w:val="20"/>
          </w:rPr>
          <m:t>=</m:t>
        </m:r>
        <m:r>
          <w:rPr>
            <w:rFonts w:ascii="Cambria Math" w:hAnsi="Cambria Math"/>
            <w:szCs w:val="20"/>
          </w:rPr>
          <m:t>0.05</m:t>
        </m:r>
      </m:oMath>
      <w:r>
        <w:t xml:space="preserve">, </w:t>
      </w:r>
      <m:oMath>
        <m:r>
          <w:rPr>
            <w:rFonts w:ascii="Cambria Math" w:hAnsi="Cambria Math"/>
            <w:szCs w:val="20"/>
          </w:rPr>
          <m:t>q</m:t>
        </m:r>
        <m:r>
          <m:rPr>
            <m:sty m:val="p"/>
          </m:rPr>
          <w:rPr>
            <w:rFonts w:ascii="Cambria Math" w:hAnsi="Cambria Math"/>
            <w:szCs w:val="20"/>
          </w:rPr>
          <m:t>=</m:t>
        </m:r>
        <m:r>
          <w:rPr>
            <w:rFonts w:ascii="Cambria Math" w:hAnsi="Cambria Math"/>
            <w:szCs w:val="20"/>
          </w:rPr>
          <m:t>0.9</m:t>
        </m:r>
      </m:oMath>
      <w:r>
        <w:t xml:space="preserve">); all reported results use 10 different held-out seeds per scenario (510 runs). The primary </w:t>
      </w:r>
      <w:r>
        <w:lastRenderedPageBreak/>
        <w:t xml:space="preserve">metric is profit (revenue minus purchases, holding and ordering cost, plus the change in inventory value) relative to base-stock on the same instance. We report means with 95% CIs and paired </w:t>
      </w:r>
      <m:oMath>
        <m:r>
          <w:rPr>
            <w:rFonts w:ascii="Cambria Math" w:hAnsi="Cambria Math"/>
            <w:szCs w:val="20"/>
          </w:rPr>
          <m:t>t</m:t>
        </m:r>
      </m:oMath>
      <w:r>
        <w:t xml:space="preserve">-tests across seeds with Holm correction </w:t>
      </w:r>
      <w:r>
        <w:t>within each scenario; product-level Wilcoxon tests agree in direction. An AMDIE decision takes 0.26 s on a desktop CPU.</w:t>
      </w:r>
    </w:p>
    <w:p w14:paraId="46EB73CB" w14:textId="77777777" w:rsidR="00FA24FE" w:rsidRDefault="00636DBE">
      <w:pPr>
        <w:pStyle w:val="Heading1"/>
      </w:pPr>
      <w:bookmarkStart w:id="7" w:name="results"/>
      <w:bookmarkEnd w:id="6"/>
      <w:r>
        <w:t>VI. Results</w:t>
      </w:r>
    </w:p>
    <w:p w14:paraId="51C61294" w14:textId="77777777" w:rsidR="00FA24FE" w:rsidRDefault="00FA24FE">
      <w:pPr>
        <w:sectPr w:rsidR="00FA24FE">
          <w:footnotePr>
            <w:numRestart w:val="eachSect"/>
          </w:footnotePr>
          <w:type w:val="continuous"/>
          <w:pgSz w:w="12240" w:h="15840"/>
          <w:pgMar w:top="1080" w:right="900" w:bottom="1440" w:left="900" w:header="720" w:footer="720" w:gutter="0"/>
          <w:cols w:num="2" w:space="360"/>
        </w:sectPr>
      </w:pPr>
    </w:p>
    <w:p w14:paraId="36C39DD2" w14:textId="77777777" w:rsidR="00FA24FE" w:rsidRDefault="00636DBE">
      <w:pPr>
        <w:pStyle w:val="CaptionedFigure"/>
      </w:pPr>
      <w:bookmarkStart w:id="8" w:name="fig:profit"/>
      <w:r>
        <w:rPr>
          <w:noProof/>
        </w:rPr>
        <w:drawing>
          <wp:inline distT="0" distB="0" distL="0" distR="0" wp14:anchorId="5A35CF36" wp14:editId="5D5B2235">
            <wp:extent cx="6400800" cy="2055705"/>
            <wp:effectExtent l="0" t="0" r="0" b="0"/>
            <wp:docPr id="23" name="Picture"/>
            <wp:cNvGraphicFramePr/>
            <a:graphic xmlns:a="http://schemas.openxmlformats.org/drawingml/2006/main">
              <a:graphicData uri="http://schemas.openxmlformats.org/drawingml/2006/picture">
                <pic:pic xmlns:pic="http://schemas.openxmlformats.org/drawingml/2006/picture">
                  <pic:nvPicPr>
                    <pic:cNvPr id="24" name="Picture" descr="profit.png"/>
                    <pic:cNvPicPr>
                      <a:picLocks noChangeAspect="1" noChangeArrowheads="1"/>
                    </pic:cNvPicPr>
                  </pic:nvPicPr>
                  <pic:blipFill>
                    <a:blip r:embed="rId7"/>
                    <a:stretch>
                      <a:fillRect/>
                    </a:stretch>
                  </pic:blipFill>
                  <pic:spPr bwMode="auto">
                    <a:xfrm>
                      <a:off x="0" y="0"/>
                      <a:ext cx="6400800" cy="2055705"/>
                    </a:xfrm>
                    <a:prstGeom prst="rect">
                      <a:avLst/>
                    </a:prstGeom>
                    <a:noFill/>
                    <a:ln w="9525">
                      <a:noFill/>
                      <a:headEnd/>
                      <a:tailEnd/>
                    </a:ln>
                  </pic:spPr>
                </pic:pic>
              </a:graphicData>
            </a:graphic>
          </wp:inline>
        </w:drawing>
      </w:r>
    </w:p>
    <w:p w14:paraId="098A43E7" w14:textId="77777777" w:rsidR="00FA24FE" w:rsidRDefault="00636DBE">
      <w:pPr>
        <w:pStyle w:val="ImageCaption"/>
      </w:pPr>
      <w:r>
        <w:t>Fig. 2.  Profit relative to the base-stock policy on the same instance (mean and 95% CI over 10 held-out instances per scenario).</w:t>
      </w:r>
    </w:p>
    <w:bookmarkEnd w:id="8"/>
    <w:p w14:paraId="185BBAC1" w14:textId="77777777" w:rsidR="00FA24FE" w:rsidRDefault="00636DBE">
      <w:pPr>
        <w:pStyle w:val="TableCaption"/>
      </w:pPr>
      <w:r>
        <w:rPr>
          <w:smallCaps/>
        </w:rPr>
        <w:t>TABLE II</w:t>
      </w:r>
      <w:r>
        <w:rPr>
          <w:smallCaps/>
        </w:rPr>
        <w:br/>
        <w:t>Profit relative to base-stock (%, mean [95% CI]) and fill rate, 10 held-out instances per scenario</w:t>
      </w:r>
    </w:p>
    <w:tbl>
      <w:tblPr>
        <w:tblStyle w:val="Table"/>
        <w:tblW w:w="0" w:type="auto"/>
        <w:jc w:val="center"/>
        <w:tblBorders>
          <w:top w:val="single" w:sz="8" w:space="0" w:color="000000"/>
          <w:bottom w:val="single" w:sz="8" w:space="0" w:color="000000"/>
        </w:tblBorders>
        <w:tblLook w:val="0000" w:firstRow="0" w:lastRow="0" w:firstColumn="0" w:lastColumn="0" w:noHBand="0" w:noVBand="0"/>
      </w:tblPr>
      <w:tblGrid>
        <w:gridCol w:w="1926"/>
        <w:gridCol w:w="1963"/>
        <w:gridCol w:w="576"/>
        <w:gridCol w:w="1875"/>
        <w:gridCol w:w="576"/>
        <w:gridCol w:w="1963"/>
        <w:gridCol w:w="576"/>
      </w:tblGrid>
      <w:tr w:rsidR="00FA24FE" w14:paraId="1D650E97" w14:textId="77777777" w:rsidTr="00FA24FE">
        <w:trPr>
          <w:jc w:val="center"/>
        </w:trPr>
        <w:tc>
          <w:tcPr>
            <w:tcW w:w="0" w:type="auto"/>
            <w:tcBorders>
              <w:bottom w:val="single" w:sz="4" w:space="0" w:color="000000"/>
            </w:tcBorders>
            <w:vAlign w:val="center"/>
          </w:tcPr>
          <w:p w14:paraId="12183CAE" w14:textId="77777777" w:rsidR="00FA24FE" w:rsidRDefault="00FA24FE">
            <w:pPr>
              <w:pStyle w:val="Compact"/>
              <w:spacing w:before="20" w:after="20"/>
              <w:jc w:val="left"/>
            </w:pPr>
          </w:p>
        </w:tc>
        <w:tc>
          <w:tcPr>
            <w:tcW w:w="0" w:type="auto"/>
            <w:gridSpan w:val="2"/>
            <w:tcBorders>
              <w:bottom w:val="single" w:sz="4" w:space="0" w:color="000000"/>
            </w:tcBorders>
            <w:vAlign w:val="center"/>
          </w:tcPr>
          <w:p w14:paraId="46DCAC63" w14:textId="77777777" w:rsidR="00FA24FE" w:rsidRDefault="00636DBE">
            <w:pPr>
              <w:pStyle w:val="Compact"/>
              <w:spacing w:before="20" w:after="20"/>
            </w:pPr>
            <w:r>
              <w:t>Baseline</w:t>
            </w:r>
          </w:p>
        </w:tc>
        <w:tc>
          <w:tcPr>
            <w:tcW w:w="0" w:type="auto"/>
            <w:gridSpan w:val="2"/>
            <w:tcBorders>
              <w:bottom w:val="single" w:sz="4" w:space="0" w:color="000000"/>
            </w:tcBorders>
            <w:vAlign w:val="center"/>
          </w:tcPr>
          <w:p w14:paraId="1ACE2F41" w14:textId="77777777" w:rsidR="00FA24FE" w:rsidRDefault="00636DBE">
            <w:pPr>
              <w:pStyle w:val="Compact"/>
              <w:spacing w:before="20" w:after="20"/>
            </w:pPr>
            <w:r>
              <w:t>Tight budget</w:t>
            </w:r>
          </w:p>
        </w:tc>
        <w:tc>
          <w:tcPr>
            <w:tcW w:w="0" w:type="auto"/>
            <w:gridSpan w:val="2"/>
            <w:tcBorders>
              <w:bottom w:val="single" w:sz="4" w:space="0" w:color="000000"/>
            </w:tcBorders>
            <w:vAlign w:val="center"/>
          </w:tcPr>
          <w:p w14:paraId="72F7898E" w14:textId="77777777" w:rsidR="00FA24FE" w:rsidRDefault="00636DBE">
            <w:pPr>
              <w:pStyle w:val="Compact"/>
              <w:spacing w:before="20" w:after="20"/>
            </w:pPr>
            <w:r>
              <w:t>Volatile</w:t>
            </w:r>
          </w:p>
        </w:tc>
      </w:tr>
      <w:tr w:rsidR="00FA24FE" w14:paraId="29617789" w14:textId="77777777" w:rsidTr="00FA24FE">
        <w:trPr>
          <w:jc w:val="center"/>
        </w:trPr>
        <w:tc>
          <w:tcPr>
            <w:tcW w:w="0" w:type="auto"/>
            <w:vAlign w:val="center"/>
          </w:tcPr>
          <w:p w14:paraId="48ED7007" w14:textId="77777777" w:rsidR="00FA24FE" w:rsidRDefault="00636DBE">
            <w:pPr>
              <w:pStyle w:val="Compact"/>
              <w:spacing w:before="20" w:after="20"/>
              <w:jc w:val="left"/>
            </w:pPr>
            <w:r>
              <w:t>Method</w:t>
            </w:r>
          </w:p>
        </w:tc>
        <w:tc>
          <w:tcPr>
            <w:tcW w:w="0" w:type="auto"/>
            <w:vAlign w:val="center"/>
          </w:tcPr>
          <w:p w14:paraId="57EF86B9" w14:textId="77777777" w:rsidR="00FA24FE" w:rsidRDefault="00636DBE">
            <w:pPr>
              <w:pStyle w:val="Compact"/>
              <w:spacing w:before="20" w:after="20"/>
            </w:pPr>
            <m:oMath>
              <m:r>
                <m:rPr>
                  <m:sty m:val="p"/>
                </m:rPr>
                <w:rPr>
                  <w:rFonts w:ascii="Cambria Math" w:hAnsi="Cambria Math"/>
                  <w:szCs w:val="16"/>
                </w:rPr>
                <m:t>Δ</m:t>
              </m:r>
            </m:oMath>
            <w:r>
              <w:t xml:space="preserve"> profit</w:t>
            </w:r>
          </w:p>
        </w:tc>
        <w:tc>
          <w:tcPr>
            <w:tcW w:w="0" w:type="auto"/>
            <w:vAlign w:val="center"/>
          </w:tcPr>
          <w:p w14:paraId="1B103A4E" w14:textId="77777777" w:rsidR="00FA24FE" w:rsidRDefault="00636DBE">
            <w:pPr>
              <w:pStyle w:val="Compact"/>
              <w:spacing w:before="20" w:after="20"/>
            </w:pPr>
            <w:r>
              <w:t>Fill</w:t>
            </w:r>
          </w:p>
        </w:tc>
        <w:tc>
          <w:tcPr>
            <w:tcW w:w="0" w:type="auto"/>
            <w:vAlign w:val="center"/>
          </w:tcPr>
          <w:p w14:paraId="589986AB" w14:textId="77777777" w:rsidR="00FA24FE" w:rsidRDefault="00636DBE">
            <w:pPr>
              <w:pStyle w:val="Compact"/>
              <w:spacing w:before="20" w:after="20"/>
            </w:pPr>
            <m:oMath>
              <m:r>
                <m:rPr>
                  <m:sty m:val="p"/>
                </m:rPr>
                <w:rPr>
                  <w:rFonts w:ascii="Cambria Math" w:hAnsi="Cambria Math"/>
                  <w:szCs w:val="16"/>
                </w:rPr>
                <m:t>Δ</m:t>
              </m:r>
            </m:oMath>
            <w:r>
              <w:t xml:space="preserve"> profit</w:t>
            </w:r>
          </w:p>
        </w:tc>
        <w:tc>
          <w:tcPr>
            <w:tcW w:w="0" w:type="auto"/>
            <w:vAlign w:val="center"/>
          </w:tcPr>
          <w:p w14:paraId="14D04124" w14:textId="77777777" w:rsidR="00FA24FE" w:rsidRDefault="00636DBE">
            <w:pPr>
              <w:pStyle w:val="Compact"/>
              <w:spacing w:before="20" w:after="20"/>
            </w:pPr>
            <w:r>
              <w:t>Fill</w:t>
            </w:r>
          </w:p>
        </w:tc>
        <w:tc>
          <w:tcPr>
            <w:tcW w:w="0" w:type="auto"/>
            <w:vAlign w:val="center"/>
          </w:tcPr>
          <w:p w14:paraId="145FAE97" w14:textId="77777777" w:rsidR="00FA24FE" w:rsidRDefault="00636DBE">
            <w:pPr>
              <w:pStyle w:val="Compact"/>
              <w:spacing w:before="20" w:after="20"/>
            </w:pPr>
            <m:oMath>
              <m:r>
                <m:rPr>
                  <m:sty m:val="p"/>
                </m:rPr>
                <w:rPr>
                  <w:rFonts w:ascii="Cambria Math" w:hAnsi="Cambria Math"/>
                  <w:szCs w:val="16"/>
                </w:rPr>
                <m:t>Δ</m:t>
              </m:r>
            </m:oMath>
            <w:r>
              <w:t xml:space="preserve"> profit</w:t>
            </w:r>
          </w:p>
        </w:tc>
        <w:tc>
          <w:tcPr>
            <w:tcW w:w="0" w:type="auto"/>
            <w:vAlign w:val="center"/>
          </w:tcPr>
          <w:p w14:paraId="35B98649" w14:textId="77777777" w:rsidR="00FA24FE" w:rsidRDefault="00636DBE">
            <w:pPr>
              <w:pStyle w:val="Compact"/>
              <w:spacing w:before="20" w:after="20"/>
            </w:pPr>
            <w:r>
              <w:t>Fill</w:t>
            </w:r>
          </w:p>
        </w:tc>
      </w:tr>
      <w:tr w:rsidR="00FA24FE" w14:paraId="21E33696" w14:textId="77777777" w:rsidTr="00FA24FE">
        <w:trPr>
          <w:jc w:val="center"/>
        </w:trPr>
        <w:tc>
          <w:tcPr>
            <w:tcW w:w="0" w:type="auto"/>
            <w:vAlign w:val="center"/>
          </w:tcPr>
          <w:p w14:paraId="1B339485" w14:textId="77777777" w:rsidR="00FA24FE" w:rsidRDefault="00636DBE">
            <w:pPr>
              <w:pStyle w:val="Compact"/>
              <w:spacing w:before="20" w:after="20"/>
              <w:jc w:val="left"/>
            </w:pPr>
            <w:r>
              <w:t>Newsvendor order-up-to</w:t>
            </w:r>
          </w:p>
        </w:tc>
        <w:tc>
          <w:tcPr>
            <w:tcW w:w="0" w:type="auto"/>
            <w:vAlign w:val="center"/>
          </w:tcPr>
          <w:p w14:paraId="24D56C50" w14:textId="77777777" w:rsidR="00FA24FE" w:rsidRDefault="00636DBE">
            <w:pPr>
              <w:pStyle w:val="Compact"/>
              <w:spacing w:before="20" w:after="20"/>
            </w:pPr>
            <m:oMath>
              <m:r>
                <m:rPr>
                  <m:sty m:val="p"/>
                </m:rPr>
                <w:rPr>
                  <w:rFonts w:ascii="Cambria Math" w:hAnsi="Cambria Math"/>
                  <w:szCs w:val="16"/>
                </w:rPr>
                <m:t>+</m:t>
              </m:r>
              <m:r>
                <w:rPr>
                  <w:rFonts w:ascii="Cambria Math" w:hAnsi="Cambria Math"/>
                  <w:szCs w:val="16"/>
                </w:rPr>
                <m:t>1.88</m:t>
              </m:r>
            </m:oMath>
            <w:r>
              <w:t xml:space="preserve"> [</w:t>
            </w:r>
            <m:oMath>
              <m:r>
                <m:rPr>
                  <m:sty m:val="p"/>
                </m:rPr>
                <w:rPr>
                  <w:rFonts w:ascii="Cambria Math" w:hAnsi="Cambria Math"/>
                  <w:szCs w:val="16"/>
                </w:rPr>
                <m:t>+</m:t>
              </m:r>
              <m:r>
                <w:rPr>
                  <w:rFonts w:ascii="Cambria Math" w:hAnsi="Cambria Math"/>
                  <w:szCs w:val="16"/>
                </w:rPr>
                <m:t>1.20</m:t>
              </m:r>
            </m:oMath>
            <w:r>
              <w:t xml:space="preserve">, </w:t>
            </w:r>
            <m:oMath>
              <m:r>
                <m:rPr>
                  <m:sty m:val="p"/>
                </m:rPr>
                <w:rPr>
                  <w:rFonts w:ascii="Cambria Math" w:hAnsi="Cambria Math"/>
                  <w:szCs w:val="16"/>
                </w:rPr>
                <m:t>+</m:t>
              </m:r>
              <m:r>
                <w:rPr>
                  <w:rFonts w:ascii="Cambria Math" w:hAnsi="Cambria Math"/>
                  <w:szCs w:val="16"/>
                </w:rPr>
                <m:t>2.57</m:t>
              </m:r>
            </m:oMath>
            <w:r>
              <w:t>]</w:t>
            </w:r>
          </w:p>
        </w:tc>
        <w:tc>
          <w:tcPr>
            <w:tcW w:w="0" w:type="auto"/>
            <w:vAlign w:val="center"/>
          </w:tcPr>
          <w:p w14:paraId="2AA9032B" w14:textId="77777777" w:rsidR="00FA24FE" w:rsidRDefault="00636DBE">
            <w:pPr>
              <w:pStyle w:val="Compact"/>
              <w:spacing w:before="20" w:after="20"/>
            </w:pPr>
            <w:r>
              <w:t>0.970</w:t>
            </w:r>
          </w:p>
        </w:tc>
        <w:tc>
          <w:tcPr>
            <w:tcW w:w="0" w:type="auto"/>
            <w:vAlign w:val="center"/>
          </w:tcPr>
          <w:p w14:paraId="30EB54C0" w14:textId="77777777" w:rsidR="00FA24FE" w:rsidRDefault="00636DBE">
            <w:pPr>
              <w:pStyle w:val="Compact"/>
              <w:spacing w:before="20" w:after="20"/>
            </w:pPr>
            <m:oMath>
              <m:r>
                <m:rPr>
                  <m:sty m:val="p"/>
                </m:rPr>
                <w:rPr>
                  <w:rFonts w:ascii="Cambria Math" w:hAnsi="Cambria Math"/>
                  <w:szCs w:val="16"/>
                </w:rPr>
                <m:t>+</m:t>
              </m:r>
              <m:r>
                <w:rPr>
                  <w:rFonts w:ascii="Cambria Math" w:hAnsi="Cambria Math"/>
                  <w:szCs w:val="16"/>
                </w:rPr>
                <m:t>0.42</m:t>
              </m:r>
            </m:oMath>
            <w:r>
              <w:t xml:space="preserve"> [</w:t>
            </w:r>
            <m:oMath>
              <m:r>
                <m:rPr>
                  <m:sty m:val="p"/>
                </m:rPr>
                <w:rPr>
                  <w:rFonts w:ascii="Cambria Math" w:hAnsi="Cambria Math"/>
                  <w:szCs w:val="16"/>
                </w:rPr>
                <m:t>-</m:t>
              </m:r>
              <m:r>
                <w:rPr>
                  <w:rFonts w:ascii="Cambria Math" w:hAnsi="Cambria Math"/>
                  <w:szCs w:val="16"/>
                </w:rPr>
                <m:t>0.04</m:t>
              </m:r>
            </m:oMath>
            <w:r>
              <w:t xml:space="preserve">, </w:t>
            </w:r>
            <m:oMath>
              <m:r>
                <m:rPr>
                  <m:sty m:val="p"/>
                </m:rPr>
                <w:rPr>
                  <w:rFonts w:ascii="Cambria Math" w:hAnsi="Cambria Math"/>
                  <w:szCs w:val="16"/>
                </w:rPr>
                <m:t>+</m:t>
              </m:r>
              <m:r>
                <w:rPr>
                  <w:rFonts w:ascii="Cambria Math" w:hAnsi="Cambria Math"/>
                  <w:szCs w:val="16"/>
                </w:rPr>
                <m:t>0.87</m:t>
              </m:r>
            </m:oMath>
            <w:r>
              <w:t>]</w:t>
            </w:r>
          </w:p>
        </w:tc>
        <w:tc>
          <w:tcPr>
            <w:tcW w:w="0" w:type="auto"/>
            <w:vAlign w:val="center"/>
          </w:tcPr>
          <w:p w14:paraId="4F1F1234" w14:textId="77777777" w:rsidR="00FA24FE" w:rsidRDefault="00636DBE">
            <w:pPr>
              <w:pStyle w:val="Compact"/>
              <w:spacing w:before="20" w:after="20"/>
            </w:pPr>
            <w:r>
              <w:t>0.735</w:t>
            </w:r>
          </w:p>
        </w:tc>
        <w:tc>
          <w:tcPr>
            <w:tcW w:w="0" w:type="auto"/>
            <w:vAlign w:val="center"/>
          </w:tcPr>
          <w:p w14:paraId="760A4787" w14:textId="77777777" w:rsidR="00FA24FE" w:rsidRDefault="00636DBE">
            <w:pPr>
              <w:pStyle w:val="Compact"/>
              <w:spacing w:before="20" w:after="20"/>
            </w:pPr>
            <m:oMath>
              <m:r>
                <m:rPr>
                  <m:sty m:val="p"/>
                </m:rPr>
                <w:rPr>
                  <w:rFonts w:ascii="Cambria Math" w:hAnsi="Cambria Math"/>
                  <w:szCs w:val="16"/>
                </w:rPr>
                <m:t>+</m:t>
              </m:r>
              <m:r>
                <w:rPr>
                  <w:rFonts w:ascii="Cambria Math" w:hAnsi="Cambria Math"/>
                  <w:szCs w:val="16"/>
                </w:rPr>
                <m:t>2.90</m:t>
              </m:r>
            </m:oMath>
            <w:r>
              <w:t xml:space="preserve"> [</w:t>
            </w:r>
            <m:oMath>
              <m:r>
                <m:rPr>
                  <m:sty m:val="p"/>
                </m:rPr>
                <w:rPr>
                  <w:rFonts w:ascii="Cambria Math" w:hAnsi="Cambria Math"/>
                  <w:szCs w:val="16"/>
                </w:rPr>
                <m:t>+</m:t>
              </m:r>
              <m:r>
                <w:rPr>
                  <w:rFonts w:ascii="Cambria Math" w:hAnsi="Cambria Math"/>
                  <w:szCs w:val="16"/>
                </w:rPr>
                <m:t>2.29</m:t>
              </m:r>
            </m:oMath>
            <w:r>
              <w:t xml:space="preserve">, </w:t>
            </w:r>
            <m:oMath>
              <m:r>
                <m:rPr>
                  <m:sty m:val="p"/>
                </m:rPr>
                <w:rPr>
                  <w:rFonts w:ascii="Cambria Math" w:hAnsi="Cambria Math"/>
                  <w:szCs w:val="16"/>
                </w:rPr>
                <m:t>+</m:t>
              </m:r>
              <m:r>
                <w:rPr>
                  <w:rFonts w:ascii="Cambria Math" w:hAnsi="Cambria Math"/>
                  <w:szCs w:val="16"/>
                </w:rPr>
                <m:t>3.51</m:t>
              </m:r>
            </m:oMath>
            <w:r>
              <w:t>]</w:t>
            </w:r>
          </w:p>
        </w:tc>
        <w:tc>
          <w:tcPr>
            <w:tcW w:w="0" w:type="auto"/>
            <w:vAlign w:val="center"/>
          </w:tcPr>
          <w:p w14:paraId="036702CD" w14:textId="77777777" w:rsidR="00FA24FE" w:rsidRDefault="00636DBE">
            <w:pPr>
              <w:pStyle w:val="Compact"/>
              <w:spacing w:before="20" w:after="20"/>
            </w:pPr>
            <w:r>
              <w:t>0.928</w:t>
            </w:r>
          </w:p>
        </w:tc>
      </w:tr>
      <w:tr w:rsidR="00FA24FE" w14:paraId="1687AB76" w14:textId="77777777" w:rsidTr="00FA24FE">
        <w:trPr>
          <w:jc w:val="center"/>
        </w:trPr>
        <w:tc>
          <w:tcPr>
            <w:tcW w:w="0" w:type="auto"/>
            <w:vAlign w:val="center"/>
          </w:tcPr>
          <w:p w14:paraId="24B1D03E" w14:textId="77777777" w:rsidR="00FA24FE" w:rsidRDefault="00636DBE">
            <w:pPr>
              <w:pStyle w:val="Compact"/>
              <w:spacing w:before="20" w:after="20"/>
              <w:jc w:val="left"/>
            </w:pPr>
            <w:r>
              <w:t>Base-stock (95% service)</w:t>
            </w:r>
          </w:p>
        </w:tc>
        <w:tc>
          <w:tcPr>
            <w:tcW w:w="0" w:type="auto"/>
            <w:vAlign w:val="center"/>
          </w:tcPr>
          <w:p w14:paraId="548E9365" w14:textId="77777777" w:rsidR="00FA24FE" w:rsidRDefault="00636DBE">
            <w:pPr>
              <w:pStyle w:val="Compact"/>
              <w:spacing w:before="20" w:after="20"/>
            </w:pPr>
            <w:r>
              <w:t>0</w:t>
            </w:r>
          </w:p>
        </w:tc>
        <w:tc>
          <w:tcPr>
            <w:tcW w:w="0" w:type="auto"/>
            <w:vAlign w:val="center"/>
          </w:tcPr>
          <w:p w14:paraId="7CB95E5B" w14:textId="77777777" w:rsidR="00FA24FE" w:rsidRDefault="00636DBE">
            <w:pPr>
              <w:pStyle w:val="Compact"/>
              <w:spacing w:before="20" w:after="20"/>
            </w:pPr>
            <w:r>
              <w:t>0.951</w:t>
            </w:r>
          </w:p>
        </w:tc>
        <w:tc>
          <w:tcPr>
            <w:tcW w:w="0" w:type="auto"/>
            <w:vAlign w:val="center"/>
          </w:tcPr>
          <w:p w14:paraId="6E65D300" w14:textId="77777777" w:rsidR="00FA24FE" w:rsidRDefault="00636DBE">
            <w:pPr>
              <w:pStyle w:val="Compact"/>
              <w:spacing w:before="20" w:after="20"/>
            </w:pPr>
            <w:r>
              <w:t>0</w:t>
            </w:r>
          </w:p>
        </w:tc>
        <w:tc>
          <w:tcPr>
            <w:tcW w:w="0" w:type="auto"/>
            <w:vAlign w:val="center"/>
          </w:tcPr>
          <w:p w14:paraId="535C9046" w14:textId="77777777" w:rsidR="00FA24FE" w:rsidRDefault="00636DBE">
            <w:pPr>
              <w:pStyle w:val="Compact"/>
              <w:spacing w:before="20" w:after="20"/>
            </w:pPr>
            <w:r>
              <w:t>0.733</w:t>
            </w:r>
          </w:p>
        </w:tc>
        <w:tc>
          <w:tcPr>
            <w:tcW w:w="0" w:type="auto"/>
            <w:vAlign w:val="center"/>
          </w:tcPr>
          <w:p w14:paraId="2117AF37" w14:textId="77777777" w:rsidR="00FA24FE" w:rsidRDefault="00636DBE">
            <w:pPr>
              <w:pStyle w:val="Compact"/>
              <w:spacing w:before="20" w:after="20"/>
            </w:pPr>
            <w:r>
              <w:t>0</w:t>
            </w:r>
          </w:p>
        </w:tc>
        <w:tc>
          <w:tcPr>
            <w:tcW w:w="0" w:type="auto"/>
            <w:vAlign w:val="center"/>
          </w:tcPr>
          <w:p w14:paraId="24A98608" w14:textId="77777777" w:rsidR="00FA24FE" w:rsidRDefault="00636DBE">
            <w:pPr>
              <w:pStyle w:val="Compact"/>
              <w:spacing w:before="20" w:after="20"/>
            </w:pPr>
            <w:r>
              <w:t>0.900</w:t>
            </w:r>
          </w:p>
        </w:tc>
      </w:tr>
      <w:tr w:rsidR="00FA24FE" w14:paraId="7904EC95" w14:textId="77777777" w:rsidTr="00FA24FE">
        <w:trPr>
          <w:jc w:val="center"/>
        </w:trPr>
        <w:tc>
          <w:tcPr>
            <w:tcW w:w="0" w:type="auto"/>
            <w:vAlign w:val="center"/>
          </w:tcPr>
          <w:p w14:paraId="6DC99D70" w14:textId="77777777" w:rsidR="00FA24FE" w:rsidRDefault="00636DBE">
            <w:pPr>
              <w:pStyle w:val="Compact"/>
              <w:spacing w:before="20" w:after="20"/>
              <w:jc w:val="left"/>
            </w:pPr>
            <w:r>
              <w:t>Procurement agent only</w:t>
            </w:r>
          </w:p>
        </w:tc>
        <w:tc>
          <w:tcPr>
            <w:tcW w:w="0" w:type="auto"/>
            <w:vAlign w:val="center"/>
          </w:tcPr>
          <w:p w14:paraId="6AA9CE24" w14:textId="77777777" w:rsidR="00FA24FE" w:rsidRDefault="00636DBE">
            <w:pPr>
              <w:pStyle w:val="Compact"/>
              <w:spacing w:before="20" w:after="20"/>
            </w:pPr>
            <m:oMath>
              <m:r>
                <m:rPr>
                  <m:sty m:val="p"/>
                </m:rPr>
                <w:rPr>
                  <w:rFonts w:ascii="Cambria Math" w:hAnsi="Cambria Math"/>
                  <w:szCs w:val="16"/>
                </w:rPr>
                <m:t>+</m:t>
              </m:r>
              <m:r>
                <w:rPr>
                  <w:rFonts w:ascii="Cambria Math" w:hAnsi="Cambria Math"/>
                  <w:szCs w:val="16"/>
                </w:rPr>
                <m:t>2.12</m:t>
              </m:r>
            </m:oMath>
            <w:r>
              <w:t xml:space="preserve"> [</w:t>
            </w:r>
            <m:oMath>
              <m:r>
                <m:rPr>
                  <m:sty m:val="p"/>
                </m:rPr>
                <w:rPr>
                  <w:rFonts w:ascii="Cambria Math" w:hAnsi="Cambria Math"/>
                  <w:szCs w:val="16"/>
                </w:rPr>
                <m:t>+</m:t>
              </m:r>
              <m:r>
                <w:rPr>
                  <w:rFonts w:ascii="Cambria Math" w:hAnsi="Cambria Math"/>
                  <w:szCs w:val="16"/>
                </w:rPr>
                <m:t>1.25</m:t>
              </m:r>
            </m:oMath>
            <w:r>
              <w:t xml:space="preserve">, </w:t>
            </w:r>
            <m:oMath>
              <m:r>
                <m:rPr>
                  <m:sty m:val="p"/>
                </m:rPr>
                <w:rPr>
                  <w:rFonts w:ascii="Cambria Math" w:hAnsi="Cambria Math"/>
                  <w:szCs w:val="16"/>
                </w:rPr>
                <m:t>+</m:t>
              </m:r>
              <m:r>
                <w:rPr>
                  <w:rFonts w:ascii="Cambria Math" w:hAnsi="Cambria Math"/>
                  <w:szCs w:val="16"/>
                </w:rPr>
                <m:t>3.00</m:t>
              </m:r>
            </m:oMath>
            <w:r>
              <w:t>]</w:t>
            </w:r>
          </w:p>
        </w:tc>
        <w:tc>
          <w:tcPr>
            <w:tcW w:w="0" w:type="auto"/>
            <w:vAlign w:val="center"/>
          </w:tcPr>
          <w:p w14:paraId="0F56300B" w14:textId="77777777" w:rsidR="00FA24FE" w:rsidRDefault="00636DBE">
            <w:pPr>
              <w:pStyle w:val="Compact"/>
              <w:spacing w:before="20" w:after="20"/>
            </w:pPr>
            <w:r>
              <w:t>0.972</w:t>
            </w:r>
          </w:p>
        </w:tc>
        <w:tc>
          <w:tcPr>
            <w:tcW w:w="0" w:type="auto"/>
            <w:vAlign w:val="center"/>
          </w:tcPr>
          <w:p w14:paraId="787DDE39" w14:textId="77777777" w:rsidR="00FA24FE" w:rsidRDefault="00636DBE">
            <w:pPr>
              <w:pStyle w:val="Compact"/>
              <w:spacing w:before="20" w:after="20"/>
            </w:pPr>
            <m:oMath>
              <m:r>
                <m:rPr>
                  <m:sty m:val="p"/>
                </m:rPr>
                <w:rPr>
                  <w:rFonts w:ascii="Cambria Math" w:hAnsi="Cambria Math"/>
                  <w:szCs w:val="16"/>
                </w:rPr>
                <m:t>+</m:t>
              </m:r>
              <m:r>
                <w:rPr>
                  <w:rFonts w:ascii="Cambria Math" w:hAnsi="Cambria Math"/>
                  <w:szCs w:val="16"/>
                </w:rPr>
                <m:t>0.81</m:t>
              </m:r>
            </m:oMath>
            <w:r>
              <w:t xml:space="preserve"> [</w:t>
            </w:r>
            <m:oMath>
              <m:r>
                <m:rPr>
                  <m:sty m:val="p"/>
                </m:rPr>
                <w:rPr>
                  <w:rFonts w:ascii="Cambria Math" w:hAnsi="Cambria Math"/>
                  <w:szCs w:val="16"/>
                </w:rPr>
                <m:t>+</m:t>
              </m:r>
              <m:r>
                <w:rPr>
                  <w:rFonts w:ascii="Cambria Math" w:hAnsi="Cambria Math"/>
                  <w:szCs w:val="16"/>
                </w:rPr>
                <m:t>0.06</m:t>
              </m:r>
            </m:oMath>
            <w:r>
              <w:t xml:space="preserve">, </w:t>
            </w:r>
            <m:oMath>
              <m:r>
                <m:rPr>
                  <m:sty m:val="p"/>
                </m:rPr>
                <w:rPr>
                  <w:rFonts w:ascii="Cambria Math" w:hAnsi="Cambria Math"/>
                  <w:szCs w:val="16"/>
                </w:rPr>
                <m:t>+</m:t>
              </m:r>
              <m:r>
                <w:rPr>
                  <w:rFonts w:ascii="Cambria Math" w:hAnsi="Cambria Math"/>
                  <w:szCs w:val="16"/>
                </w:rPr>
                <m:t>1.56</m:t>
              </m:r>
            </m:oMath>
            <w:r>
              <w:t>]</w:t>
            </w:r>
          </w:p>
        </w:tc>
        <w:tc>
          <w:tcPr>
            <w:tcW w:w="0" w:type="auto"/>
            <w:vAlign w:val="center"/>
          </w:tcPr>
          <w:p w14:paraId="0FC334CF" w14:textId="77777777" w:rsidR="00FA24FE" w:rsidRDefault="00636DBE">
            <w:pPr>
              <w:pStyle w:val="Compact"/>
              <w:spacing w:before="20" w:after="20"/>
            </w:pPr>
            <w:r>
              <w:t>0.737</w:t>
            </w:r>
          </w:p>
        </w:tc>
        <w:tc>
          <w:tcPr>
            <w:tcW w:w="0" w:type="auto"/>
            <w:vAlign w:val="center"/>
          </w:tcPr>
          <w:p w14:paraId="4ECDA5AA" w14:textId="77777777" w:rsidR="00FA24FE" w:rsidRDefault="00636DBE">
            <w:pPr>
              <w:pStyle w:val="Compact"/>
              <w:spacing w:before="20" w:after="20"/>
            </w:pPr>
            <m:oMath>
              <m:r>
                <m:rPr>
                  <m:sty m:val="p"/>
                </m:rPr>
                <w:rPr>
                  <w:rFonts w:ascii="Cambria Math" w:hAnsi="Cambria Math"/>
                  <w:szCs w:val="16"/>
                </w:rPr>
                <m:t>+</m:t>
              </m:r>
              <m:r>
                <w:rPr>
                  <w:rFonts w:ascii="Cambria Math" w:hAnsi="Cambria Math"/>
                  <w:szCs w:val="16"/>
                </w:rPr>
                <m:t>4.67</m:t>
              </m:r>
            </m:oMath>
            <w:r>
              <w:t xml:space="preserve"> [</w:t>
            </w:r>
            <m:oMath>
              <m:r>
                <m:rPr>
                  <m:sty m:val="p"/>
                </m:rPr>
                <w:rPr>
                  <w:rFonts w:ascii="Cambria Math" w:hAnsi="Cambria Math"/>
                  <w:szCs w:val="16"/>
                </w:rPr>
                <m:t>+</m:t>
              </m:r>
              <m:r>
                <w:rPr>
                  <w:rFonts w:ascii="Cambria Math" w:hAnsi="Cambria Math"/>
                  <w:szCs w:val="16"/>
                </w:rPr>
                <m:t>3.69</m:t>
              </m:r>
            </m:oMath>
            <w:r>
              <w:t xml:space="preserve">, </w:t>
            </w:r>
            <m:oMath>
              <m:r>
                <m:rPr>
                  <m:sty m:val="p"/>
                </m:rPr>
                <w:rPr>
                  <w:rFonts w:ascii="Cambria Math" w:hAnsi="Cambria Math"/>
                  <w:szCs w:val="16"/>
                </w:rPr>
                <m:t>+</m:t>
              </m:r>
              <m:r>
                <w:rPr>
                  <w:rFonts w:ascii="Cambria Math" w:hAnsi="Cambria Math"/>
                  <w:szCs w:val="16"/>
                </w:rPr>
                <m:t>5.64</m:t>
              </m:r>
            </m:oMath>
            <w:r>
              <w:t>]</w:t>
            </w:r>
          </w:p>
        </w:tc>
        <w:tc>
          <w:tcPr>
            <w:tcW w:w="0" w:type="auto"/>
            <w:vAlign w:val="center"/>
          </w:tcPr>
          <w:p w14:paraId="42595B00" w14:textId="77777777" w:rsidR="00FA24FE" w:rsidRDefault="00636DBE">
            <w:pPr>
              <w:pStyle w:val="Compact"/>
              <w:spacing w:before="20" w:after="20"/>
            </w:pPr>
            <w:r>
              <w:t>0.947</w:t>
            </w:r>
          </w:p>
        </w:tc>
      </w:tr>
      <w:tr w:rsidR="00FA24FE" w14:paraId="79BF0C23" w14:textId="77777777" w:rsidTr="00FA24FE">
        <w:trPr>
          <w:jc w:val="center"/>
        </w:trPr>
        <w:tc>
          <w:tcPr>
            <w:tcW w:w="0" w:type="auto"/>
            <w:vAlign w:val="center"/>
          </w:tcPr>
          <w:p w14:paraId="4CF50B50" w14:textId="77777777" w:rsidR="00FA24FE" w:rsidRDefault="00636DBE">
            <w:pPr>
              <w:pStyle w:val="Compact"/>
              <w:spacing w:before="20" w:after="20"/>
              <w:jc w:val="left"/>
            </w:pPr>
            <w:r>
              <w:t>Finance agent only</w:t>
            </w:r>
          </w:p>
        </w:tc>
        <w:tc>
          <w:tcPr>
            <w:tcW w:w="0" w:type="auto"/>
            <w:vAlign w:val="center"/>
          </w:tcPr>
          <w:p w14:paraId="6FBFC737" w14:textId="77777777" w:rsidR="00FA24FE" w:rsidRDefault="00636DBE">
            <w:pPr>
              <w:pStyle w:val="Compact"/>
              <w:spacing w:before="20" w:after="20"/>
            </w:pPr>
            <m:oMath>
              <m:r>
                <m:rPr>
                  <m:sty m:val="p"/>
                </m:rPr>
                <w:rPr>
                  <w:rFonts w:ascii="Cambria Math" w:hAnsi="Cambria Math"/>
                  <w:szCs w:val="16"/>
                </w:rPr>
                <m:t>-</m:t>
              </m:r>
              <m:r>
                <w:rPr>
                  <w:rFonts w:ascii="Cambria Math" w:hAnsi="Cambria Math"/>
                  <w:szCs w:val="16"/>
                </w:rPr>
                <m:t>6.06</m:t>
              </m:r>
            </m:oMath>
            <w:r>
              <w:t xml:space="preserve"> [</w:t>
            </w:r>
            <m:oMath>
              <m:r>
                <m:rPr>
                  <m:sty m:val="p"/>
                </m:rPr>
                <w:rPr>
                  <w:rFonts w:ascii="Cambria Math" w:hAnsi="Cambria Math"/>
                  <w:szCs w:val="16"/>
                </w:rPr>
                <m:t>-</m:t>
              </m:r>
              <m:r>
                <w:rPr>
                  <w:rFonts w:ascii="Cambria Math" w:hAnsi="Cambria Math"/>
                  <w:szCs w:val="16"/>
                </w:rPr>
                <m:t>7.25</m:t>
              </m:r>
            </m:oMath>
            <w:r>
              <w:t xml:space="preserve">, </w:t>
            </w:r>
            <m:oMath>
              <m:r>
                <m:rPr>
                  <m:sty m:val="p"/>
                </m:rPr>
                <w:rPr>
                  <w:rFonts w:ascii="Cambria Math" w:hAnsi="Cambria Math"/>
                  <w:szCs w:val="16"/>
                </w:rPr>
                <m:t>-</m:t>
              </m:r>
              <m:r>
                <w:rPr>
                  <w:rFonts w:ascii="Cambria Math" w:hAnsi="Cambria Math"/>
                  <w:szCs w:val="16"/>
                </w:rPr>
                <m:t>4.86</m:t>
              </m:r>
            </m:oMath>
            <w:r>
              <w:t>]</w:t>
            </w:r>
          </w:p>
        </w:tc>
        <w:tc>
          <w:tcPr>
            <w:tcW w:w="0" w:type="auto"/>
            <w:vAlign w:val="center"/>
          </w:tcPr>
          <w:p w14:paraId="2B4A69F0" w14:textId="77777777" w:rsidR="00FA24FE" w:rsidRDefault="00636DBE">
            <w:pPr>
              <w:pStyle w:val="Compact"/>
              <w:spacing w:before="20" w:after="20"/>
            </w:pPr>
            <w:r>
              <w:t>0.894</w:t>
            </w:r>
          </w:p>
        </w:tc>
        <w:tc>
          <w:tcPr>
            <w:tcW w:w="0" w:type="auto"/>
            <w:vAlign w:val="center"/>
          </w:tcPr>
          <w:p w14:paraId="60CEF7D3" w14:textId="77777777" w:rsidR="00FA24FE" w:rsidRDefault="00636DBE">
            <w:pPr>
              <w:pStyle w:val="Compact"/>
              <w:spacing w:before="20" w:after="20"/>
            </w:pPr>
            <m:oMath>
              <m:r>
                <m:rPr>
                  <m:sty m:val="p"/>
                </m:rPr>
                <w:rPr>
                  <w:rFonts w:ascii="Cambria Math" w:hAnsi="Cambria Math"/>
                  <w:szCs w:val="16"/>
                </w:rPr>
                <m:t>-</m:t>
              </m:r>
              <m:r>
                <w:rPr>
                  <w:rFonts w:ascii="Cambria Math" w:hAnsi="Cambria Math"/>
                  <w:szCs w:val="16"/>
                </w:rPr>
                <m:t>0.29</m:t>
              </m:r>
            </m:oMath>
            <w:r>
              <w:t xml:space="preserve"> [</w:t>
            </w:r>
            <m:oMath>
              <m:r>
                <m:rPr>
                  <m:sty m:val="p"/>
                </m:rPr>
                <w:rPr>
                  <w:rFonts w:ascii="Cambria Math" w:hAnsi="Cambria Math"/>
                  <w:szCs w:val="16"/>
                </w:rPr>
                <m:t>-</m:t>
              </m:r>
              <m:r>
                <w:rPr>
                  <w:rFonts w:ascii="Cambria Math" w:hAnsi="Cambria Math"/>
                  <w:szCs w:val="16"/>
                </w:rPr>
                <m:t>1.23</m:t>
              </m:r>
            </m:oMath>
            <w:r>
              <w:t xml:space="preserve">, </w:t>
            </w:r>
            <m:oMath>
              <m:r>
                <m:rPr>
                  <m:sty m:val="p"/>
                </m:rPr>
                <w:rPr>
                  <w:rFonts w:ascii="Cambria Math" w:hAnsi="Cambria Math"/>
                  <w:szCs w:val="16"/>
                </w:rPr>
                <m:t>+</m:t>
              </m:r>
              <m:r>
                <w:rPr>
                  <w:rFonts w:ascii="Cambria Math" w:hAnsi="Cambria Math"/>
                  <w:szCs w:val="16"/>
                </w:rPr>
                <m:t>0.66</m:t>
              </m:r>
            </m:oMath>
            <w:r>
              <w:t>]</w:t>
            </w:r>
          </w:p>
        </w:tc>
        <w:tc>
          <w:tcPr>
            <w:tcW w:w="0" w:type="auto"/>
            <w:vAlign w:val="center"/>
          </w:tcPr>
          <w:p w14:paraId="7F06391C" w14:textId="77777777" w:rsidR="00FA24FE" w:rsidRDefault="00636DBE">
            <w:pPr>
              <w:pStyle w:val="Compact"/>
              <w:spacing w:before="20" w:after="20"/>
            </w:pPr>
            <w:r>
              <w:t>0.729</w:t>
            </w:r>
          </w:p>
        </w:tc>
        <w:tc>
          <w:tcPr>
            <w:tcW w:w="0" w:type="auto"/>
            <w:vAlign w:val="center"/>
          </w:tcPr>
          <w:p w14:paraId="2CC9D0BF" w14:textId="77777777" w:rsidR="00FA24FE" w:rsidRDefault="00636DBE">
            <w:pPr>
              <w:pStyle w:val="Compact"/>
              <w:spacing w:before="20" w:after="20"/>
            </w:pPr>
            <m:oMath>
              <m:r>
                <m:rPr>
                  <m:sty m:val="p"/>
                </m:rPr>
                <w:rPr>
                  <w:rFonts w:ascii="Cambria Math" w:hAnsi="Cambria Math"/>
                  <w:szCs w:val="16"/>
                </w:rPr>
                <m:t>-</m:t>
              </m:r>
              <m:r>
                <w:rPr>
                  <w:rFonts w:ascii="Cambria Math" w:hAnsi="Cambria Math"/>
                  <w:szCs w:val="16"/>
                </w:rPr>
                <m:t>7.04</m:t>
              </m:r>
            </m:oMath>
            <w:r>
              <w:t xml:space="preserve"> [</w:t>
            </w:r>
            <m:oMath>
              <m:r>
                <m:rPr>
                  <m:sty m:val="p"/>
                </m:rPr>
                <w:rPr>
                  <w:rFonts w:ascii="Cambria Math" w:hAnsi="Cambria Math"/>
                  <w:szCs w:val="16"/>
                </w:rPr>
                <m:t>-</m:t>
              </m:r>
              <m:r>
                <w:rPr>
                  <w:rFonts w:ascii="Cambria Math" w:hAnsi="Cambria Math"/>
                  <w:szCs w:val="16"/>
                </w:rPr>
                <m:t>7.73</m:t>
              </m:r>
            </m:oMath>
            <w:r>
              <w:t xml:space="preserve">, </w:t>
            </w:r>
            <m:oMath>
              <m:r>
                <m:rPr>
                  <m:sty m:val="p"/>
                </m:rPr>
                <w:rPr>
                  <w:rFonts w:ascii="Cambria Math" w:hAnsi="Cambria Math"/>
                  <w:szCs w:val="16"/>
                </w:rPr>
                <m:t>-</m:t>
              </m:r>
              <m:r>
                <w:rPr>
                  <w:rFonts w:ascii="Cambria Math" w:hAnsi="Cambria Math"/>
                  <w:szCs w:val="16"/>
                </w:rPr>
                <m:t>6.36</m:t>
              </m:r>
            </m:oMath>
            <w:r>
              <w:t>]</w:t>
            </w:r>
          </w:p>
        </w:tc>
        <w:tc>
          <w:tcPr>
            <w:tcW w:w="0" w:type="auto"/>
            <w:vAlign w:val="center"/>
          </w:tcPr>
          <w:p w14:paraId="555A06AD" w14:textId="77777777" w:rsidR="00FA24FE" w:rsidRDefault="00636DBE">
            <w:pPr>
              <w:pStyle w:val="Compact"/>
              <w:spacing w:before="20" w:after="20"/>
            </w:pPr>
            <w:r>
              <w:t>0.836</w:t>
            </w:r>
          </w:p>
        </w:tc>
      </w:tr>
      <w:tr w:rsidR="00FA24FE" w14:paraId="4370DDFD" w14:textId="77777777" w:rsidTr="00FA24FE">
        <w:trPr>
          <w:jc w:val="center"/>
        </w:trPr>
        <w:tc>
          <w:tcPr>
            <w:tcW w:w="0" w:type="auto"/>
            <w:vAlign w:val="center"/>
          </w:tcPr>
          <w:p w14:paraId="31418D22" w14:textId="77777777" w:rsidR="00FA24FE" w:rsidRDefault="00636DBE">
            <w:pPr>
              <w:pStyle w:val="Compact"/>
              <w:spacing w:before="20" w:after="20"/>
              <w:jc w:val="left"/>
            </w:pPr>
            <w:r>
              <w:t>Inventory agent only</w:t>
            </w:r>
          </w:p>
        </w:tc>
        <w:tc>
          <w:tcPr>
            <w:tcW w:w="0" w:type="auto"/>
            <w:vAlign w:val="center"/>
          </w:tcPr>
          <w:p w14:paraId="3AD012EA" w14:textId="77777777" w:rsidR="00FA24FE" w:rsidRDefault="00636DBE">
            <w:pPr>
              <w:pStyle w:val="Compact"/>
              <w:spacing w:before="20" w:after="20"/>
            </w:pPr>
            <m:oMath>
              <m:r>
                <m:rPr>
                  <m:sty m:val="p"/>
                </m:rPr>
                <w:rPr>
                  <w:rFonts w:ascii="Cambria Math" w:hAnsi="Cambria Math"/>
                  <w:szCs w:val="16"/>
                </w:rPr>
                <m:t>-</m:t>
              </m:r>
              <m:r>
                <w:rPr>
                  <w:rFonts w:ascii="Cambria Math" w:hAnsi="Cambria Math"/>
                  <w:szCs w:val="16"/>
                </w:rPr>
                <m:t>12.99</m:t>
              </m:r>
            </m:oMath>
            <w:r>
              <w:t xml:space="preserve"> [</w:t>
            </w:r>
            <m:oMath>
              <m:r>
                <m:rPr>
                  <m:sty m:val="p"/>
                </m:rPr>
                <w:rPr>
                  <w:rFonts w:ascii="Cambria Math" w:hAnsi="Cambria Math"/>
                  <w:szCs w:val="16"/>
                </w:rPr>
                <m:t>-</m:t>
              </m:r>
              <m:r>
                <w:rPr>
                  <w:rFonts w:ascii="Cambria Math" w:hAnsi="Cambria Math"/>
                  <w:szCs w:val="16"/>
                </w:rPr>
                <m:t>15.09</m:t>
              </m:r>
            </m:oMath>
            <w:r>
              <w:t xml:space="preserve">, </w:t>
            </w:r>
            <m:oMath>
              <m:r>
                <m:rPr>
                  <m:sty m:val="p"/>
                </m:rPr>
                <w:rPr>
                  <w:rFonts w:ascii="Cambria Math" w:hAnsi="Cambria Math"/>
                  <w:szCs w:val="16"/>
                </w:rPr>
                <m:t>-</m:t>
              </m:r>
              <m:r>
                <w:rPr>
                  <w:rFonts w:ascii="Cambria Math" w:hAnsi="Cambria Math"/>
                  <w:szCs w:val="16"/>
                </w:rPr>
                <m:t>10.89</m:t>
              </m:r>
            </m:oMath>
            <w:r>
              <w:t>]</w:t>
            </w:r>
          </w:p>
        </w:tc>
        <w:tc>
          <w:tcPr>
            <w:tcW w:w="0" w:type="auto"/>
            <w:vAlign w:val="center"/>
          </w:tcPr>
          <w:p w14:paraId="5B72725F" w14:textId="77777777" w:rsidR="00FA24FE" w:rsidRDefault="00636DBE">
            <w:pPr>
              <w:pStyle w:val="Compact"/>
              <w:spacing w:before="20" w:after="20"/>
            </w:pPr>
            <w:r>
              <w:t>0.827</w:t>
            </w:r>
          </w:p>
        </w:tc>
        <w:tc>
          <w:tcPr>
            <w:tcW w:w="0" w:type="auto"/>
            <w:vAlign w:val="center"/>
          </w:tcPr>
          <w:p w14:paraId="509A9EC5" w14:textId="77777777" w:rsidR="00FA24FE" w:rsidRDefault="00636DBE">
            <w:pPr>
              <w:pStyle w:val="Compact"/>
              <w:spacing w:before="20" w:after="20"/>
            </w:pPr>
            <m:oMath>
              <m:r>
                <m:rPr>
                  <m:sty m:val="p"/>
                </m:rPr>
                <w:rPr>
                  <w:rFonts w:ascii="Cambria Math" w:hAnsi="Cambria Math"/>
                  <w:szCs w:val="16"/>
                </w:rPr>
                <m:t>-</m:t>
              </m:r>
              <m:r>
                <w:rPr>
                  <w:rFonts w:ascii="Cambria Math" w:hAnsi="Cambria Math"/>
                  <w:szCs w:val="16"/>
                </w:rPr>
                <m:t>5.53</m:t>
              </m:r>
            </m:oMath>
            <w:r>
              <w:t xml:space="preserve"> [</w:t>
            </w:r>
            <m:oMath>
              <m:r>
                <m:rPr>
                  <m:sty m:val="p"/>
                </m:rPr>
                <w:rPr>
                  <w:rFonts w:ascii="Cambria Math" w:hAnsi="Cambria Math"/>
                  <w:szCs w:val="16"/>
                </w:rPr>
                <m:t>-</m:t>
              </m:r>
              <m:r>
                <w:rPr>
                  <w:rFonts w:ascii="Cambria Math" w:hAnsi="Cambria Math"/>
                  <w:szCs w:val="16"/>
                </w:rPr>
                <m:t>7.57</m:t>
              </m:r>
            </m:oMath>
            <w:r>
              <w:t xml:space="preserve">, </w:t>
            </w:r>
            <m:oMath>
              <m:r>
                <m:rPr>
                  <m:sty m:val="p"/>
                </m:rPr>
                <w:rPr>
                  <w:rFonts w:ascii="Cambria Math" w:hAnsi="Cambria Math"/>
                  <w:szCs w:val="16"/>
                </w:rPr>
                <m:t>-</m:t>
              </m:r>
              <m:r>
                <w:rPr>
                  <w:rFonts w:ascii="Cambria Math" w:hAnsi="Cambria Math"/>
                  <w:szCs w:val="16"/>
                </w:rPr>
                <m:t>3.50</m:t>
              </m:r>
            </m:oMath>
            <w:r>
              <w:t>]</w:t>
            </w:r>
          </w:p>
        </w:tc>
        <w:tc>
          <w:tcPr>
            <w:tcW w:w="0" w:type="auto"/>
            <w:vAlign w:val="center"/>
          </w:tcPr>
          <w:p w14:paraId="56C9D9DC" w14:textId="77777777" w:rsidR="00FA24FE" w:rsidRDefault="00636DBE">
            <w:pPr>
              <w:pStyle w:val="Compact"/>
              <w:spacing w:before="20" w:after="20"/>
            </w:pPr>
            <w:r>
              <w:t>0.699</w:t>
            </w:r>
          </w:p>
        </w:tc>
        <w:tc>
          <w:tcPr>
            <w:tcW w:w="0" w:type="auto"/>
            <w:vAlign w:val="center"/>
          </w:tcPr>
          <w:p w14:paraId="18B7B526" w14:textId="77777777" w:rsidR="00FA24FE" w:rsidRDefault="00636DBE">
            <w:pPr>
              <w:pStyle w:val="Compact"/>
              <w:spacing w:before="20" w:after="20"/>
            </w:pPr>
            <m:oMath>
              <m:r>
                <m:rPr>
                  <m:sty m:val="p"/>
                </m:rPr>
                <w:rPr>
                  <w:rFonts w:ascii="Cambria Math" w:hAnsi="Cambria Math"/>
                  <w:szCs w:val="16"/>
                </w:rPr>
                <m:t>-</m:t>
              </m:r>
              <m:r>
                <w:rPr>
                  <w:rFonts w:ascii="Cambria Math" w:hAnsi="Cambria Math"/>
                  <w:szCs w:val="16"/>
                </w:rPr>
                <m:t>12.20</m:t>
              </m:r>
            </m:oMath>
            <w:r>
              <w:t xml:space="preserve"> [</w:t>
            </w:r>
            <m:oMath>
              <m:r>
                <m:rPr>
                  <m:sty m:val="p"/>
                </m:rPr>
                <w:rPr>
                  <w:rFonts w:ascii="Cambria Math" w:hAnsi="Cambria Math"/>
                  <w:szCs w:val="16"/>
                </w:rPr>
                <m:t>-</m:t>
              </m:r>
              <m:r>
                <w:rPr>
                  <w:rFonts w:ascii="Cambria Math" w:hAnsi="Cambria Math"/>
                  <w:szCs w:val="16"/>
                </w:rPr>
                <m:t>14.42</m:t>
              </m:r>
            </m:oMath>
            <w:r>
              <w:t xml:space="preserve">, </w:t>
            </w:r>
            <m:oMath>
              <m:r>
                <m:rPr>
                  <m:sty m:val="p"/>
                </m:rPr>
                <w:rPr>
                  <w:rFonts w:ascii="Cambria Math" w:hAnsi="Cambria Math"/>
                  <w:szCs w:val="16"/>
                </w:rPr>
                <m:t>-</m:t>
              </m:r>
              <m:r>
                <w:rPr>
                  <w:rFonts w:ascii="Cambria Math" w:hAnsi="Cambria Math"/>
                  <w:szCs w:val="16"/>
                </w:rPr>
                <m:t>9.99</m:t>
              </m:r>
            </m:oMath>
            <w:r>
              <w:t>]</w:t>
            </w:r>
          </w:p>
        </w:tc>
        <w:tc>
          <w:tcPr>
            <w:tcW w:w="0" w:type="auto"/>
            <w:vAlign w:val="center"/>
          </w:tcPr>
          <w:p w14:paraId="5AAD3FAE" w14:textId="77777777" w:rsidR="00FA24FE" w:rsidRDefault="00636DBE">
            <w:pPr>
              <w:pStyle w:val="Compact"/>
              <w:spacing w:before="20" w:after="20"/>
            </w:pPr>
            <w:r>
              <w:t>0.792</w:t>
            </w:r>
          </w:p>
        </w:tc>
      </w:tr>
      <w:tr w:rsidR="00FA24FE" w14:paraId="228F6ADE" w14:textId="77777777" w:rsidTr="00FA24FE">
        <w:trPr>
          <w:jc w:val="center"/>
        </w:trPr>
        <w:tc>
          <w:tcPr>
            <w:tcW w:w="0" w:type="auto"/>
            <w:vAlign w:val="center"/>
          </w:tcPr>
          <w:p w14:paraId="5C00FC57" w14:textId="77777777" w:rsidR="00FA24FE" w:rsidRDefault="00636DBE">
            <w:pPr>
              <w:pStyle w:val="Compact"/>
              <w:spacing w:before="20" w:after="20"/>
              <w:jc w:val="left"/>
            </w:pPr>
            <w:r>
              <w:t>Sales agent only</w:t>
            </w:r>
          </w:p>
        </w:tc>
        <w:tc>
          <w:tcPr>
            <w:tcW w:w="0" w:type="auto"/>
            <w:vAlign w:val="center"/>
          </w:tcPr>
          <w:p w14:paraId="2CDD6FBF" w14:textId="77777777" w:rsidR="00FA24FE" w:rsidRDefault="00636DBE">
            <w:pPr>
              <w:pStyle w:val="Compact"/>
              <w:spacing w:before="20" w:after="20"/>
            </w:pPr>
            <m:oMath>
              <m:r>
                <m:rPr>
                  <m:sty m:val="p"/>
                </m:rPr>
                <w:rPr>
                  <w:rFonts w:ascii="Cambria Math" w:hAnsi="Cambria Math"/>
                  <w:szCs w:val="16"/>
                </w:rPr>
                <m:t>-</m:t>
              </m:r>
              <m:r>
                <w:rPr>
                  <w:rFonts w:ascii="Cambria Math" w:hAnsi="Cambria Math"/>
                  <w:szCs w:val="16"/>
                </w:rPr>
                <m:t>12.52</m:t>
              </m:r>
            </m:oMath>
            <w:r>
              <w:t xml:space="preserve"> [</w:t>
            </w:r>
            <m:oMath>
              <m:r>
                <m:rPr>
                  <m:sty m:val="p"/>
                </m:rPr>
                <w:rPr>
                  <w:rFonts w:ascii="Cambria Math" w:hAnsi="Cambria Math"/>
                  <w:szCs w:val="16"/>
                </w:rPr>
                <m:t>-</m:t>
              </m:r>
              <m:r>
                <w:rPr>
                  <w:rFonts w:ascii="Cambria Math" w:hAnsi="Cambria Math"/>
                  <w:szCs w:val="16"/>
                </w:rPr>
                <m:t>14.42</m:t>
              </m:r>
            </m:oMath>
            <w:r>
              <w:t xml:space="preserve">, </w:t>
            </w:r>
            <m:oMath>
              <m:r>
                <m:rPr>
                  <m:sty m:val="p"/>
                </m:rPr>
                <w:rPr>
                  <w:rFonts w:ascii="Cambria Math" w:hAnsi="Cambria Math"/>
                  <w:szCs w:val="16"/>
                </w:rPr>
                <m:t>-</m:t>
              </m:r>
              <m:r>
                <w:rPr>
                  <w:rFonts w:ascii="Cambria Math" w:hAnsi="Cambria Math"/>
                  <w:szCs w:val="16"/>
                </w:rPr>
                <m:t>10.61</m:t>
              </m:r>
            </m:oMath>
            <w:r>
              <w:t>]</w:t>
            </w:r>
          </w:p>
        </w:tc>
        <w:tc>
          <w:tcPr>
            <w:tcW w:w="0" w:type="auto"/>
            <w:vAlign w:val="center"/>
          </w:tcPr>
          <w:p w14:paraId="4614B992" w14:textId="77777777" w:rsidR="00FA24FE" w:rsidRDefault="00636DBE">
            <w:pPr>
              <w:pStyle w:val="Compact"/>
              <w:spacing w:before="20" w:after="20"/>
            </w:pPr>
            <w:r>
              <w:t>0.824</w:t>
            </w:r>
          </w:p>
        </w:tc>
        <w:tc>
          <w:tcPr>
            <w:tcW w:w="0" w:type="auto"/>
            <w:vAlign w:val="center"/>
          </w:tcPr>
          <w:p w14:paraId="241FDEF2" w14:textId="77777777" w:rsidR="00FA24FE" w:rsidRDefault="00636DBE">
            <w:pPr>
              <w:pStyle w:val="Compact"/>
              <w:spacing w:before="20" w:after="20"/>
            </w:pPr>
            <m:oMath>
              <m:r>
                <m:rPr>
                  <m:sty m:val="p"/>
                </m:rPr>
                <w:rPr>
                  <w:rFonts w:ascii="Cambria Math" w:hAnsi="Cambria Math"/>
                  <w:szCs w:val="16"/>
                </w:rPr>
                <m:t>-</m:t>
              </m:r>
              <m:r>
                <w:rPr>
                  <w:rFonts w:ascii="Cambria Math" w:hAnsi="Cambria Math"/>
                  <w:szCs w:val="16"/>
                </w:rPr>
                <m:t>10.34</m:t>
              </m:r>
            </m:oMath>
            <w:r>
              <w:t xml:space="preserve"> [</w:t>
            </w:r>
            <m:oMath>
              <m:r>
                <m:rPr>
                  <m:sty m:val="p"/>
                </m:rPr>
                <w:rPr>
                  <w:rFonts w:ascii="Cambria Math" w:hAnsi="Cambria Math"/>
                  <w:szCs w:val="16"/>
                </w:rPr>
                <m:t>-</m:t>
              </m:r>
              <m:r>
                <w:rPr>
                  <w:rFonts w:ascii="Cambria Math" w:hAnsi="Cambria Math"/>
                  <w:szCs w:val="16"/>
                </w:rPr>
                <m:t>14.62</m:t>
              </m:r>
            </m:oMath>
            <w:r>
              <w:t xml:space="preserve">, </w:t>
            </w:r>
            <m:oMath>
              <m:r>
                <m:rPr>
                  <m:sty m:val="p"/>
                </m:rPr>
                <w:rPr>
                  <w:rFonts w:ascii="Cambria Math" w:hAnsi="Cambria Math"/>
                  <w:szCs w:val="16"/>
                </w:rPr>
                <m:t>-</m:t>
              </m:r>
              <m:r>
                <w:rPr>
                  <w:rFonts w:ascii="Cambria Math" w:hAnsi="Cambria Math"/>
                  <w:szCs w:val="16"/>
                </w:rPr>
                <m:t>6.05</m:t>
              </m:r>
            </m:oMath>
            <w:r>
              <w:t>]</w:t>
            </w:r>
          </w:p>
        </w:tc>
        <w:tc>
          <w:tcPr>
            <w:tcW w:w="0" w:type="auto"/>
            <w:vAlign w:val="center"/>
          </w:tcPr>
          <w:p w14:paraId="75B8B9A3" w14:textId="77777777" w:rsidR="00FA24FE" w:rsidRDefault="00636DBE">
            <w:pPr>
              <w:pStyle w:val="Compact"/>
              <w:spacing w:before="20" w:after="20"/>
            </w:pPr>
            <w:r>
              <w:t>0.664</w:t>
            </w:r>
          </w:p>
        </w:tc>
        <w:tc>
          <w:tcPr>
            <w:tcW w:w="0" w:type="auto"/>
            <w:vAlign w:val="center"/>
          </w:tcPr>
          <w:p w14:paraId="4AB6863E" w14:textId="77777777" w:rsidR="00FA24FE" w:rsidRDefault="00636DBE">
            <w:pPr>
              <w:pStyle w:val="Compact"/>
              <w:spacing w:before="20" w:after="20"/>
            </w:pPr>
            <m:oMath>
              <m:r>
                <m:rPr>
                  <m:sty m:val="p"/>
                </m:rPr>
                <w:rPr>
                  <w:rFonts w:ascii="Cambria Math" w:hAnsi="Cambria Math"/>
                  <w:szCs w:val="16"/>
                </w:rPr>
                <m:t>-</m:t>
              </m:r>
              <m:r>
                <w:rPr>
                  <w:rFonts w:ascii="Cambria Math" w:hAnsi="Cambria Math"/>
                  <w:szCs w:val="16"/>
                </w:rPr>
                <m:t>11.82</m:t>
              </m:r>
            </m:oMath>
            <w:r>
              <w:t xml:space="preserve"> [</w:t>
            </w:r>
            <m:oMath>
              <m:r>
                <m:rPr>
                  <m:sty m:val="p"/>
                </m:rPr>
                <w:rPr>
                  <w:rFonts w:ascii="Cambria Math" w:hAnsi="Cambria Math"/>
                  <w:szCs w:val="16"/>
                </w:rPr>
                <m:t>-</m:t>
              </m:r>
              <m:r>
                <w:rPr>
                  <w:rFonts w:ascii="Cambria Math" w:hAnsi="Cambria Math"/>
                  <w:szCs w:val="16"/>
                </w:rPr>
                <m:t>13.49</m:t>
              </m:r>
            </m:oMath>
            <w:r>
              <w:t xml:space="preserve">, </w:t>
            </w:r>
            <m:oMath>
              <m:r>
                <m:rPr>
                  <m:sty m:val="p"/>
                </m:rPr>
                <w:rPr>
                  <w:rFonts w:ascii="Cambria Math" w:hAnsi="Cambria Math"/>
                  <w:szCs w:val="16"/>
                </w:rPr>
                <m:t>-</m:t>
              </m:r>
              <m:r>
                <w:rPr>
                  <w:rFonts w:ascii="Cambria Math" w:hAnsi="Cambria Math"/>
                  <w:szCs w:val="16"/>
                </w:rPr>
                <m:t>10.15</m:t>
              </m:r>
            </m:oMath>
            <w:r>
              <w:t>]</w:t>
            </w:r>
          </w:p>
        </w:tc>
        <w:tc>
          <w:tcPr>
            <w:tcW w:w="0" w:type="auto"/>
            <w:vAlign w:val="center"/>
          </w:tcPr>
          <w:p w14:paraId="5748E53E" w14:textId="77777777" w:rsidR="00FA24FE" w:rsidRDefault="00636DBE">
            <w:pPr>
              <w:pStyle w:val="Compact"/>
              <w:spacing w:before="20" w:after="20"/>
            </w:pPr>
            <w:r>
              <w:t>0.791</w:t>
            </w:r>
          </w:p>
        </w:tc>
      </w:tr>
      <w:tr w:rsidR="00FA24FE" w14:paraId="64C3DB8E" w14:textId="77777777" w:rsidTr="00FA24FE">
        <w:trPr>
          <w:jc w:val="center"/>
        </w:trPr>
        <w:tc>
          <w:tcPr>
            <w:tcW w:w="0" w:type="auto"/>
            <w:vAlign w:val="center"/>
          </w:tcPr>
          <w:p w14:paraId="73039D56" w14:textId="77777777" w:rsidR="00FA24FE" w:rsidRDefault="00636DBE">
            <w:pPr>
              <w:pStyle w:val="Compact"/>
              <w:spacing w:before="20" w:after="20"/>
              <w:jc w:val="left"/>
            </w:pPr>
            <w:r>
              <w:t>Agent mean</w:t>
            </w:r>
          </w:p>
        </w:tc>
        <w:tc>
          <w:tcPr>
            <w:tcW w:w="0" w:type="auto"/>
            <w:vAlign w:val="center"/>
          </w:tcPr>
          <w:p w14:paraId="6CB7F283" w14:textId="77777777" w:rsidR="00FA24FE" w:rsidRDefault="00636DBE">
            <w:pPr>
              <w:pStyle w:val="Compact"/>
              <w:spacing w:before="20" w:after="20"/>
            </w:pPr>
            <m:oMath>
              <m:r>
                <m:rPr>
                  <m:sty m:val="p"/>
                </m:rPr>
                <w:rPr>
                  <w:rFonts w:ascii="Cambria Math" w:hAnsi="Cambria Math"/>
                  <w:szCs w:val="16"/>
                </w:rPr>
                <m:t>-</m:t>
              </m:r>
              <m:r>
                <w:rPr>
                  <w:rFonts w:ascii="Cambria Math" w:hAnsi="Cambria Math"/>
                  <w:szCs w:val="16"/>
                </w:rPr>
                <m:t>5.53</m:t>
              </m:r>
            </m:oMath>
            <w:r>
              <w:t xml:space="preserve"> [</w:t>
            </w:r>
            <m:oMath>
              <m:r>
                <m:rPr>
                  <m:sty m:val="p"/>
                </m:rPr>
                <w:rPr>
                  <w:rFonts w:ascii="Cambria Math" w:hAnsi="Cambria Math"/>
                  <w:szCs w:val="16"/>
                </w:rPr>
                <m:t>-</m:t>
              </m:r>
              <m:r>
                <w:rPr>
                  <w:rFonts w:ascii="Cambria Math" w:hAnsi="Cambria Math"/>
                  <w:szCs w:val="16"/>
                </w:rPr>
                <m:t>6.52</m:t>
              </m:r>
            </m:oMath>
            <w:r>
              <w:t xml:space="preserve">, </w:t>
            </w:r>
            <m:oMath>
              <m:r>
                <m:rPr>
                  <m:sty m:val="p"/>
                </m:rPr>
                <w:rPr>
                  <w:rFonts w:ascii="Cambria Math" w:hAnsi="Cambria Math"/>
                  <w:szCs w:val="16"/>
                </w:rPr>
                <m:t>-</m:t>
              </m:r>
              <m:r>
                <w:rPr>
                  <w:rFonts w:ascii="Cambria Math" w:hAnsi="Cambria Math"/>
                  <w:szCs w:val="16"/>
                </w:rPr>
                <m:t>4.54</m:t>
              </m:r>
            </m:oMath>
            <w:r>
              <w:t>]</w:t>
            </w:r>
          </w:p>
        </w:tc>
        <w:tc>
          <w:tcPr>
            <w:tcW w:w="0" w:type="auto"/>
            <w:vAlign w:val="center"/>
          </w:tcPr>
          <w:p w14:paraId="67DF789C" w14:textId="77777777" w:rsidR="00FA24FE" w:rsidRDefault="00636DBE">
            <w:pPr>
              <w:pStyle w:val="Compact"/>
              <w:spacing w:before="20" w:after="20"/>
            </w:pPr>
            <w:r>
              <w:t>0.900</w:t>
            </w:r>
          </w:p>
        </w:tc>
        <w:tc>
          <w:tcPr>
            <w:tcW w:w="0" w:type="auto"/>
            <w:vAlign w:val="center"/>
          </w:tcPr>
          <w:p w14:paraId="0322DD9B" w14:textId="77777777" w:rsidR="00FA24FE" w:rsidRDefault="00636DBE">
            <w:pPr>
              <w:pStyle w:val="Compact"/>
              <w:spacing w:before="20" w:after="20"/>
            </w:pPr>
            <m:oMath>
              <m:r>
                <m:rPr>
                  <m:sty m:val="p"/>
                </m:rPr>
                <w:rPr>
                  <w:rFonts w:ascii="Cambria Math" w:hAnsi="Cambria Math"/>
                  <w:szCs w:val="16"/>
                </w:rPr>
                <m:t>-</m:t>
              </m:r>
              <m:r>
                <w:rPr>
                  <w:rFonts w:ascii="Cambria Math" w:hAnsi="Cambria Math"/>
                  <w:szCs w:val="16"/>
                </w:rPr>
                <m:t>0.65</m:t>
              </m:r>
            </m:oMath>
            <w:r>
              <w:t xml:space="preserve"> [</w:t>
            </w:r>
            <m:oMath>
              <m:r>
                <m:rPr>
                  <m:sty m:val="p"/>
                </m:rPr>
                <w:rPr>
                  <w:rFonts w:ascii="Cambria Math" w:hAnsi="Cambria Math"/>
                  <w:szCs w:val="16"/>
                </w:rPr>
                <m:t>-</m:t>
              </m:r>
              <m:r>
                <w:rPr>
                  <w:rFonts w:ascii="Cambria Math" w:hAnsi="Cambria Math"/>
                  <w:szCs w:val="16"/>
                </w:rPr>
                <m:t>1.63</m:t>
              </m:r>
            </m:oMath>
            <w:r>
              <w:t xml:space="preserve">, </w:t>
            </w:r>
            <m:oMath>
              <m:r>
                <m:rPr>
                  <m:sty m:val="p"/>
                </m:rPr>
                <w:rPr>
                  <w:rFonts w:ascii="Cambria Math" w:hAnsi="Cambria Math"/>
                  <w:szCs w:val="16"/>
                </w:rPr>
                <m:t>+</m:t>
              </m:r>
              <m:r>
                <w:rPr>
                  <w:rFonts w:ascii="Cambria Math" w:hAnsi="Cambria Math"/>
                  <w:szCs w:val="16"/>
                </w:rPr>
                <m:t>0.32</m:t>
              </m:r>
            </m:oMath>
            <w:r>
              <w:t>]</w:t>
            </w:r>
          </w:p>
        </w:tc>
        <w:tc>
          <w:tcPr>
            <w:tcW w:w="0" w:type="auto"/>
            <w:vAlign w:val="center"/>
          </w:tcPr>
          <w:p w14:paraId="6B9C2A1E" w14:textId="77777777" w:rsidR="00FA24FE" w:rsidRDefault="00636DBE">
            <w:pPr>
              <w:pStyle w:val="Compact"/>
              <w:spacing w:before="20" w:after="20"/>
            </w:pPr>
            <w:r>
              <w:t>0.728</w:t>
            </w:r>
          </w:p>
        </w:tc>
        <w:tc>
          <w:tcPr>
            <w:tcW w:w="0" w:type="auto"/>
            <w:vAlign w:val="center"/>
          </w:tcPr>
          <w:p w14:paraId="6108C48C" w14:textId="77777777" w:rsidR="00FA24FE" w:rsidRDefault="00636DBE">
            <w:pPr>
              <w:pStyle w:val="Compact"/>
              <w:spacing w:before="20" w:after="20"/>
            </w:pPr>
            <m:oMath>
              <m:r>
                <m:rPr>
                  <m:sty m:val="p"/>
                </m:rPr>
                <w:rPr>
                  <w:rFonts w:ascii="Cambria Math" w:hAnsi="Cambria Math"/>
                  <w:szCs w:val="16"/>
                </w:rPr>
                <m:t>-</m:t>
              </m:r>
              <m:r>
                <w:rPr>
                  <w:rFonts w:ascii="Cambria Math" w:hAnsi="Cambria Math"/>
                  <w:szCs w:val="16"/>
                </w:rPr>
                <m:t>3.47</m:t>
              </m:r>
            </m:oMath>
            <w:r>
              <w:t xml:space="preserve"> [</w:t>
            </w:r>
            <m:oMath>
              <m:r>
                <m:rPr>
                  <m:sty m:val="p"/>
                </m:rPr>
                <w:rPr>
                  <w:rFonts w:ascii="Cambria Math" w:hAnsi="Cambria Math"/>
                  <w:szCs w:val="16"/>
                </w:rPr>
                <m:t>-</m:t>
              </m:r>
              <m:r>
                <w:rPr>
                  <w:rFonts w:ascii="Cambria Math" w:hAnsi="Cambria Math"/>
                  <w:szCs w:val="16"/>
                </w:rPr>
                <m:t>4.16</m:t>
              </m:r>
            </m:oMath>
            <w:r>
              <w:t xml:space="preserve">, </w:t>
            </w:r>
            <m:oMath>
              <m:r>
                <m:rPr>
                  <m:sty m:val="p"/>
                </m:rPr>
                <w:rPr>
                  <w:rFonts w:ascii="Cambria Math" w:hAnsi="Cambria Math"/>
                  <w:szCs w:val="16"/>
                </w:rPr>
                <m:t>-</m:t>
              </m:r>
              <m:r>
                <w:rPr>
                  <w:rFonts w:ascii="Cambria Math" w:hAnsi="Cambria Math"/>
                  <w:szCs w:val="16"/>
                </w:rPr>
                <m:t>2.77</m:t>
              </m:r>
            </m:oMath>
            <w:r>
              <w:t>]</w:t>
            </w:r>
          </w:p>
        </w:tc>
        <w:tc>
          <w:tcPr>
            <w:tcW w:w="0" w:type="auto"/>
            <w:vAlign w:val="center"/>
          </w:tcPr>
          <w:p w14:paraId="2869252C" w14:textId="77777777" w:rsidR="00FA24FE" w:rsidRDefault="00636DBE">
            <w:pPr>
              <w:pStyle w:val="Compact"/>
              <w:spacing w:before="20" w:after="20"/>
            </w:pPr>
            <w:r>
              <w:t>0.871</w:t>
            </w:r>
          </w:p>
        </w:tc>
      </w:tr>
      <w:tr w:rsidR="00FA24FE" w14:paraId="485F0124" w14:textId="77777777" w:rsidTr="00FA24FE">
        <w:trPr>
          <w:jc w:val="center"/>
        </w:trPr>
        <w:tc>
          <w:tcPr>
            <w:tcW w:w="0" w:type="auto"/>
            <w:vAlign w:val="center"/>
          </w:tcPr>
          <w:p w14:paraId="48CAB6DE" w14:textId="77777777" w:rsidR="00FA24FE" w:rsidRDefault="00636DBE">
            <w:pPr>
              <w:pStyle w:val="Compact"/>
              <w:spacing w:before="20" w:after="20"/>
              <w:jc w:val="left"/>
            </w:pPr>
            <w:r>
              <w:t>Agent median</w:t>
            </w:r>
          </w:p>
        </w:tc>
        <w:tc>
          <w:tcPr>
            <w:tcW w:w="0" w:type="auto"/>
            <w:vAlign w:val="center"/>
          </w:tcPr>
          <w:p w14:paraId="23D64C26" w14:textId="77777777" w:rsidR="00FA24FE" w:rsidRDefault="00636DBE">
            <w:pPr>
              <w:pStyle w:val="Compact"/>
              <w:spacing w:before="20" w:after="20"/>
            </w:pPr>
            <m:oMath>
              <m:r>
                <m:rPr>
                  <m:sty m:val="p"/>
                </m:rPr>
                <w:rPr>
                  <w:rFonts w:ascii="Cambria Math" w:hAnsi="Cambria Math"/>
                  <w:szCs w:val="16"/>
                </w:rPr>
                <m:t>-</m:t>
              </m:r>
              <m:r>
                <w:rPr>
                  <w:rFonts w:ascii="Cambria Math" w:hAnsi="Cambria Math"/>
                  <w:szCs w:val="16"/>
                </w:rPr>
                <m:t>5.83</m:t>
              </m:r>
            </m:oMath>
            <w:r>
              <w:t xml:space="preserve"> [</w:t>
            </w:r>
            <m:oMath>
              <m:r>
                <m:rPr>
                  <m:sty m:val="p"/>
                </m:rPr>
                <w:rPr>
                  <w:rFonts w:ascii="Cambria Math" w:hAnsi="Cambria Math"/>
                  <w:szCs w:val="16"/>
                </w:rPr>
                <m:t>-</m:t>
              </m:r>
              <m:r>
                <w:rPr>
                  <w:rFonts w:ascii="Cambria Math" w:hAnsi="Cambria Math"/>
                  <w:szCs w:val="16"/>
                </w:rPr>
                <m:t>6.65</m:t>
              </m:r>
            </m:oMath>
            <w:r>
              <w:t xml:space="preserve">, </w:t>
            </w:r>
            <m:oMath>
              <m:r>
                <m:rPr>
                  <m:sty m:val="p"/>
                </m:rPr>
                <w:rPr>
                  <w:rFonts w:ascii="Cambria Math" w:hAnsi="Cambria Math"/>
                  <w:szCs w:val="16"/>
                </w:rPr>
                <m:t>-</m:t>
              </m:r>
              <m:r>
                <w:rPr>
                  <w:rFonts w:ascii="Cambria Math" w:hAnsi="Cambria Math"/>
                  <w:szCs w:val="16"/>
                </w:rPr>
                <m:t>5.00</m:t>
              </m:r>
            </m:oMath>
            <w:r>
              <w:t>]</w:t>
            </w:r>
          </w:p>
        </w:tc>
        <w:tc>
          <w:tcPr>
            <w:tcW w:w="0" w:type="auto"/>
            <w:vAlign w:val="center"/>
          </w:tcPr>
          <w:p w14:paraId="6F341E0D" w14:textId="77777777" w:rsidR="00FA24FE" w:rsidRDefault="00636DBE">
            <w:pPr>
              <w:pStyle w:val="Compact"/>
              <w:spacing w:before="20" w:after="20"/>
            </w:pPr>
            <w:r>
              <w:t>0.896</w:t>
            </w:r>
          </w:p>
        </w:tc>
        <w:tc>
          <w:tcPr>
            <w:tcW w:w="0" w:type="auto"/>
            <w:vAlign w:val="center"/>
          </w:tcPr>
          <w:p w14:paraId="3D71C72B" w14:textId="77777777" w:rsidR="00FA24FE" w:rsidRDefault="00636DBE">
            <w:pPr>
              <w:pStyle w:val="Compact"/>
              <w:spacing w:before="20" w:after="20"/>
            </w:pPr>
            <m:oMath>
              <m:r>
                <m:rPr>
                  <m:sty m:val="p"/>
                </m:rPr>
                <w:rPr>
                  <w:rFonts w:ascii="Cambria Math" w:hAnsi="Cambria Math"/>
                  <w:szCs w:val="16"/>
                </w:rPr>
                <m:t>-</m:t>
              </m:r>
              <m:r>
                <w:rPr>
                  <w:rFonts w:ascii="Cambria Math" w:hAnsi="Cambria Math"/>
                  <w:szCs w:val="16"/>
                </w:rPr>
                <m:t>1.13</m:t>
              </m:r>
            </m:oMath>
            <w:r>
              <w:t xml:space="preserve"> [</w:t>
            </w:r>
            <m:oMath>
              <m:r>
                <m:rPr>
                  <m:sty m:val="p"/>
                </m:rPr>
                <w:rPr>
                  <w:rFonts w:ascii="Cambria Math" w:hAnsi="Cambria Math"/>
                  <w:szCs w:val="16"/>
                </w:rPr>
                <m:t>-</m:t>
              </m:r>
              <m:r>
                <w:rPr>
                  <w:rFonts w:ascii="Cambria Math" w:hAnsi="Cambria Math"/>
                  <w:szCs w:val="16"/>
                </w:rPr>
                <m:t>2.07</m:t>
              </m:r>
            </m:oMath>
            <w:r>
              <w:t xml:space="preserve">, </w:t>
            </w:r>
            <m:oMath>
              <m:r>
                <m:rPr>
                  <m:sty m:val="p"/>
                </m:rPr>
                <w:rPr>
                  <w:rFonts w:ascii="Cambria Math" w:hAnsi="Cambria Math"/>
                  <w:szCs w:val="16"/>
                </w:rPr>
                <m:t>-</m:t>
              </m:r>
              <m:r>
                <w:rPr>
                  <w:rFonts w:ascii="Cambria Math" w:hAnsi="Cambria Math"/>
                  <w:szCs w:val="16"/>
                </w:rPr>
                <m:t>0.19</m:t>
              </m:r>
            </m:oMath>
            <w:r>
              <w:t>]</w:t>
            </w:r>
          </w:p>
        </w:tc>
        <w:tc>
          <w:tcPr>
            <w:tcW w:w="0" w:type="auto"/>
            <w:vAlign w:val="center"/>
          </w:tcPr>
          <w:p w14:paraId="50F28C92" w14:textId="77777777" w:rsidR="00FA24FE" w:rsidRDefault="00636DBE">
            <w:pPr>
              <w:pStyle w:val="Compact"/>
              <w:spacing w:before="20" w:after="20"/>
            </w:pPr>
            <w:r>
              <w:t>0.725</w:t>
            </w:r>
          </w:p>
        </w:tc>
        <w:tc>
          <w:tcPr>
            <w:tcW w:w="0" w:type="auto"/>
            <w:vAlign w:val="center"/>
          </w:tcPr>
          <w:p w14:paraId="04078F9D" w14:textId="77777777" w:rsidR="00FA24FE" w:rsidRDefault="00636DBE">
            <w:pPr>
              <w:pStyle w:val="Compact"/>
              <w:spacing w:before="20" w:after="20"/>
            </w:pPr>
            <m:oMath>
              <m:r>
                <m:rPr>
                  <m:sty m:val="p"/>
                </m:rPr>
                <w:rPr>
                  <w:rFonts w:ascii="Cambria Math" w:hAnsi="Cambria Math"/>
                  <w:szCs w:val="16"/>
                </w:rPr>
                <m:t>-</m:t>
              </m:r>
              <m:r>
                <w:rPr>
                  <w:rFonts w:ascii="Cambria Math" w:hAnsi="Cambria Math"/>
                  <w:szCs w:val="16"/>
                </w:rPr>
                <m:t>4.93</m:t>
              </m:r>
            </m:oMath>
            <w:r>
              <w:t xml:space="preserve"> [</w:t>
            </w:r>
            <m:oMath>
              <m:r>
                <m:rPr>
                  <m:sty m:val="p"/>
                </m:rPr>
                <w:rPr>
                  <w:rFonts w:ascii="Cambria Math" w:hAnsi="Cambria Math"/>
                  <w:szCs w:val="16"/>
                </w:rPr>
                <m:t>-</m:t>
              </m:r>
              <m:r>
                <w:rPr>
                  <w:rFonts w:ascii="Cambria Math" w:hAnsi="Cambria Math"/>
                  <w:szCs w:val="16"/>
                </w:rPr>
                <m:t>5.58</m:t>
              </m:r>
            </m:oMath>
            <w:r>
              <w:t xml:space="preserve">, </w:t>
            </w:r>
            <m:oMath>
              <m:r>
                <m:rPr>
                  <m:sty m:val="p"/>
                </m:rPr>
                <w:rPr>
                  <w:rFonts w:ascii="Cambria Math" w:hAnsi="Cambria Math"/>
                  <w:szCs w:val="16"/>
                </w:rPr>
                <m:t>-</m:t>
              </m:r>
              <m:r>
                <w:rPr>
                  <w:rFonts w:ascii="Cambria Math" w:hAnsi="Cambria Math"/>
                  <w:szCs w:val="16"/>
                </w:rPr>
                <m:t>4.28</m:t>
              </m:r>
            </m:oMath>
            <w:r>
              <w:t>]</w:t>
            </w:r>
          </w:p>
        </w:tc>
        <w:tc>
          <w:tcPr>
            <w:tcW w:w="0" w:type="auto"/>
            <w:vAlign w:val="center"/>
          </w:tcPr>
          <w:p w14:paraId="311D33F5" w14:textId="77777777" w:rsidR="00FA24FE" w:rsidRDefault="00636DBE">
            <w:pPr>
              <w:pStyle w:val="Compact"/>
              <w:spacing w:before="20" w:after="20"/>
            </w:pPr>
            <w:r>
              <w:t>0.857</w:t>
            </w:r>
          </w:p>
        </w:tc>
      </w:tr>
      <w:tr w:rsidR="00FA24FE" w14:paraId="5AE78C56" w14:textId="77777777" w:rsidTr="00FA24FE">
        <w:trPr>
          <w:jc w:val="center"/>
        </w:trPr>
        <w:tc>
          <w:tcPr>
            <w:tcW w:w="0" w:type="auto"/>
            <w:vAlign w:val="center"/>
          </w:tcPr>
          <w:p w14:paraId="7FBB9253" w14:textId="77777777" w:rsidR="00FA24FE" w:rsidRDefault="00636DBE">
            <w:pPr>
              <w:pStyle w:val="Compact"/>
              <w:spacing w:before="20" w:after="20"/>
              <w:jc w:val="left"/>
            </w:pPr>
            <w:r>
              <w:rPr>
                <w:b/>
                <w:bCs/>
              </w:rPr>
              <w:t>AMDIE</w:t>
            </w:r>
          </w:p>
        </w:tc>
        <w:tc>
          <w:tcPr>
            <w:tcW w:w="0" w:type="auto"/>
            <w:vAlign w:val="center"/>
          </w:tcPr>
          <w:p w14:paraId="59E96898" w14:textId="77777777" w:rsidR="00FA24FE" w:rsidRDefault="00636DBE">
            <w:pPr>
              <w:pStyle w:val="Compact"/>
              <w:spacing w:before="20" w:after="20"/>
            </w:pPr>
            <m:oMath>
              <m:r>
                <m:rPr>
                  <m:sty m:val="b"/>
                </m:rPr>
                <w:rPr>
                  <w:rFonts w:ascii="Cambria Math" w:hAnsi="Cambria Math"/>
                  <w:szCs w:val="16"/>
                </w:rPr>
                <m:t>-</m:t>
              </m:r>
              <m:r>
                <m:rPr>
                  <m:sty m:val="b"/>
                </m:rPr>
                <w:rPr>
                  <w:rFonts w:ascii="Cambria Math" w:hAnsi="Cambria Math"/>
                  <w:szCs w:val="16"/>
                </w:rPr>
                <m:t>2</m:t>
              </m:r>
              <m:r>
                <m:rPr>
                  <m:sty m:val="b"/>
                </m:rPr>
                <w:rPr>
                  <w:rFonts w:ascii="Cambria Math" w:hAnsi="Cambria Math"/>
                  <w:szCs w:val="16"/>
                </w:rPr>
                <m:t>.</m:t>
              </m:r>
              <m:r>
                <m:rPr>
                  <m:sty m:val="b"/>
                </m:rPr>
                <w:rPr>
                  <w:rFonts w:ascii="Cambria Math" w:hAnsi="Cambria Math"/>
                  <w:szCs w:val="16"/>
                </w:rPr>
                <m:t>48</m:t>
              </m:r>
            </m:oMath>
            <w:r>
              <w:t xml:space="preserve"> [</w:t>
            </w:r>
            <m:oMath>
              <m:r>
                <m:rPr>
                  <m:sty m:val="p"/>
                </m:rPr>
                <w:rPr>
                  <w:rFonts w:ascii="Cambria Math" w:hAnsi="Cambria Math"/>
                  <w:szCs w:val="16"/>
                </w:rPr>
                <m:t>-</m:t>
              </m:r>
              <m:r>
                <w:rPr>
                  <w:rFonts w:ascii="Cambria Math" w:hAnsi="Cambria Math"/>
                  <w:szCs w:val="16"/>
                </w:rPr>
                <m:t>3.53</m:t>
              </m:r>
            </m:oMath>
            <w:r>
              <w:t xml:space="preserve">, </w:t>
            </w:r>
            <m:oMath>
              <m:r>
                <m:rPr>
                  <m:sty m:val="p"/>
                </m:rPr>
                <w:rPr>
                  <w:rFonts w:ascii="Cambria Math" w:hAnsi="Cambria Math"/>
                  <w:szCs w:val="16"/>
                </w:rPr>
                <m:t>-</m:t>
              </m:r>
              <m:r>
                <w:rPr>
                  <w:rFonts w:ascii="Cambria Math" w:hAnsi="Cambria Math"/>
                  <w:szCs w:val="16"/>
                </w:rPr>
                <m:t>1.42</m:t>
              </m:r>
            </m:oMath>
            <w:r>
              <w:t>]</w:t>
            </w:r>
          </w:p>
        </w:tc>
        <w:tc>
          <w:tcPr>
            <w:tcW w:w="0" w:type="auto"/>
            <w:vAlign w:val="center"/>
          </w:tcPr>
          <w:p w14:paraId="6A5E8587" w14:textId="77777777" w:rsidR="00FA24FE" w:rsidRDefault="00636DBE">
            <w:pPr>
              <w:pStyle w:val="Compact"/>
              <w:spacing w:before="20" w:after="20"/>
            </w:pPr>
            <w:r>
              <w:t>0.927</w:t>
            </w:r>
          </w:p>
        </w:tc>
        <w:tc>
          <w:tcPr>
            <w:tcW w:w="0" w:type="auto"/>
            <w:vAlign w:val="center"/>
          </w:tcPr>
          <w:p w14:paraId="473584FA" w14:textId="77777777" w:rsidR="00FA24FE" w:rsidRDefault="00636DBE">
            <w:pPr>
              <w:pStyle w:val="Compact"/>
              <w:spacing w:before="20" w:after="20"/>
            </w:pPr>
            <m:oMath>
              <m:r>
                <m:rPr>
                  <m:sty m:val="b"/>
                </m:rPr>
                <w:rPr>
                  <w:rFonts w:ascii="Cambria Math" w:hAnsi="Cambria Math"/>
                  <w:szCs w:val="16"/>
                </w:rPr>
                <m:t>-</m:t>
              </m:r>
              <m:r>
                <m:rPr>
                  <m:sty m:val="b"/>
                </m:rPr>
                <w:rPr>
                  <w:rFonts w:ascii="Cambria Math" w:hAnsi="Cambria Math"/>
                  <w:szCs w:val="16"/>
                </w:rPr>
                <m:t>0</m:t>
              </m:r>
              <m:r>
                <m:rPr>
                  <m:sty m:val="b"/>
                </m:rPr>
                <w:rPr>
                  <w:rFonts w:ascii="Cambria Math" w:hAnsi="Cambria Math"/>
                  <w:szCs w:val="16"/>
                </w:rPr>
                <m:t>.</m:t>
              </m:r>
              <m:r>
                <m:rPr>
                  <m:sty m:val="b"/>
                </m:rPr>
                <w:rPr>
                  <w:rFonts w:ascii="Cambria Math" w:hAnsi="Cambria Math"/>
                  <w:szCs w:val="16"/>
                </w:rPr>
                <m:t>96</m:t>
              </m:r>
            </m:oMath>
            <w:r>
              <w:t xml:space="preserve"> [</w:t>
            </w:r>
            <m:oMath>
              <m:r>
                <m:rPr>
                  <m:sty m:val="p"/>
                </m:rPr>
                <w:rPr>
                  <w:rFonts w:ascii="Cambria Math" w:hAnsi="Cambria Math"/>
                  <w:szCs w:val="16"/>
                </w:rPr>
                <m:t>-</m:t>
              </m:r>
              <m:r>
                <w:rPr>
                  <w:rFonts w:ascii="Cambria Math" w:hAnsi="Cambria Math"/>
                  <w:szCs w:val="16"/>
                </w:rPr>
                <m:t>2.04</m:t>
              </m:r>
            </m:oMath>
            <w:r>
              <w:t xml:space="preserve">, </w:t>
            </w:r>
            <m:oMath>
              <m:r>
                <m:rPr>
                  <m:sty m:val="p"/>
                </m:rPr>
                <w:rPr>
                  <w:rFonts w:ascii="Cambria Math" w:hAnsi="Cambria Math"/>
                  <w:szCs w:val="16"/>
                </w:rPr>
                <m:t>+</m:t>
              </m:r>
              <m:r>
                <w:rPr>
                  <w:rFonts w:ascii="Cambria Math" w:hAnsi="Cambria Math"/>
                  <w:szCs w:val="16"/>
                </w:rPr>
                <m:t>0.12</m:t>
              </m:r>
            </m:oMath>
            <w:r>
              <w:t>]</w:t>
            </w:r>
          </w:p>
        </w:tc>
        <w:tc>
          <w:tcPr>
            <w:tcW w:w="0" w:type="auto"/>
            <w:vAlign w:val="center"/>
          </w:tcPr>
          <w:p w14:paraId="6B3B4B1A" w14:textId="77777777" w:rsidR="00FA24FE" w:rsidRDefault="00636DBE">
            <w:pPr>
              <w:pStyle w:val="Compact"/>
              <w:spacing w:before="20" w:after="20"/>
            </w:pPr>
            <w:r>
              <w:t>0.726</w:t>
            </w:r>
          </w:p>
        </w:tc>
        <w:tc>
          <w:tcPr>
            <w:tcW w:w="0" w:type="auto"/>
            <w:vAlign w:val="center"/>
          </w:tcPr>
          <w:p w14:paraId="5CBD0DF1" w14:textId="77777777" w:rsidR="00FA24FE" w:rsidRDefault="00636DBE">
            <w:pPr>
              <w:pStyle w:val="Compact"/>
              <w:spacing w:before="20" w:after="20"/>
            </w:pPr>
            <m:oMath>
              <m:r>
                <m:rPr>
                  <m:sty m:val="b"/>
                </m:rPr>
                <w:rPr>
                  <w:rFonts w:ascii="Cambria Math" w:hAnsi="Cambria Math"/>
                  <w:szCs w:val="16"/>
                </w:rPr>
                <m:t>-</m:t>
              </m:r>
              <m:r>
                <m:rPr>
                  <m:sty m:val="b"/>
                </m:rPr>
                <w:rPr>
                  <w:rFonts w:ascii="Cambria Math" w:hAnsi="Cambria Math"/>
                  <w:szCs w:val="16"/>
                </w:rPr>
                <m:t>0</m:t>
              </m:r>
              <m:r>
                <m:rPr>
                  <m:sty m:val="b"/>
                </m:rPr>
                <w:rPr>
                  <w:rFonts w:ascii="Cambria Math" w:hAnsi="Cambria Math"/>
                  <w:szCs w:val="16"/>
                </w:rPr>
                <m:t>.</m:t>
              </m:r>
              <m:r>
                <m:rPr>
                  <m:sty m:val="b"/>
                </m:rPr>
                <w:rPr>
                  <w:rFonts w:ascii="Cambria Math" w:hAnsi="Cambria Math"/>
                  <w:szCs w:val="16"/>
                </w:rPr>
                <m:t>47</m:t>
              </m:r>
            </m:oMath>
            <w:r>
              <w:t xml:space="preserve"> [</w:t>
            </w:r>
            <m:oMath>
              <m:r>
                <m:rPr>
                  <m:sty m:val="p"/>
                </m:rPr>
                <w:rPr>
                  <w:rFonts w:ascii="Cambria Math" w:hAnsi="Cambria Math"/>
                  <w:szCs w:val="16"/>
                </w:rPr>
                <m:t>-</m:t>
              </m:r>
              <m:r>
                <w:rPr>
                  <w:rFonts w:ascii="Cambria Math" w:hAnsi="Cambria Math"/>
                  <w:szCs w:val="16"/>
                </w:rPr>
                <m:t>1.59</m:t>
              </m:r>
            </m:oMath>
            <w:r>
              <w:t xml:space="preserve">, </w:t>
            </w:r>
            <m:oMath>
              <m:r>
                <m:rPr>
                  <m:sty m:val="p"/>
                </m:rPr>
                <w:rPr>
                  <w:rFonts w:ascii="Cambria Math" w:hAnsi="Cambria Math"/>
                  <w:szCs w:val="16"/>
                </w:rPr>
                <m:t>+</m:t>
              </m:r>
              <m:r>
                <w:rPr>
                  <w:rFonts w:ascii="Cambria Math" w:hAnsi="Cambria Math"/>
                  <w:szCs w:val="16"/>
                </w:rPr>
                <m:t>0.65</m:t>
              </m:r>
            </m:oMath>
            <w:r>
              <w:t>]</w:t>
            </w:r>
          </w:p>
        </w:tc>
        <w:tc>
          <w:tcPr>
            <w:tcW w:w="0" w:type="auto"/>
            <w:vAlign w:val="center"/>
          </w:tcPr>
          <w:p w14:paraId="5BCCCD29" w14:textId="77777777" w:rsidR="00FA24FE" w:rsidRDefault="00636DBE">
            <w:pPr>
              <w:pStyle w:val="Compact"/>
              <w:spacing w:before="20" w:after="20"/>
            </w:pPr>
            <w:r>
              <w:t>0.899</w:t>
            </w:r>
          </w:p>
        </w:tc>
      </w:tr>
      <w:tr w:rsidR="00FA24FE" w14:paraId="7D632C77" w14:textId="77777777" w:rsidTr="00FA24FE">
        <w:trPr>
          <w:jc w:val="center"/>
        </w:trPr>
        <w:tc>
          <w:tcPr>
            <w:tcW w:w="0" w:type="auto"/>
            <w:vAlign w:val="center"/>
          </w:tcPr>
          <w:p w14:paraId="7FFFB567" w14:textId="77777777" w:rsidR="00FA24FE" w:rsidRDefault="00636DBE">
            <w:pPr>
              <w:pStyle w:val="Compact"/>
              <w:spacing w:before="20" w:after="20"/>
              <w:jc w:val="left"/>
            </w:pPr>
            <w:r>
              <w:t>Perfect-foresight reference</w:t>
            </w:r>
          </w:p>
        </w:tc>
        <w:tc>
          <w:tcPr>
            <w:tcW w:w="0" w:type="auto"/>
            <w:vAlign w:val="center"/>
          </w:tcPr>
          <w:p w14:paraId="0FDF1B6B" w14:textId="77777777" w:rsidR="00FA24FE" w:rsidRDefault="00636DBE">
            <w:pPr>
              <w:pStyle w:val="Compact"/>
              <w:spacing w:before="20" w:after="20"/>
            </w:pPr>
            <m:oMath>
              <m:r>
                <m:rPr>
                  <m:sty m:val="p"/>
                </m:rPr>
                <w:rPr>
                  <w:rFonts w:ascii="Cambria Math" w:hAnsi="Cambria Math"/>
                  <w:szCs w:val="16"/>
                </w:rPr>
                <m:t>-</m:t>
              </m:r>
              <m:r>
                <w:rPr>
                  <w:rFonts w:ascii="Cambria Math" w:hAnsi="Cambria Math"/>
                  <w:szCs w:val="16"/>
                </w:rPr>
                <m:t>3.07</m:t>
              </m:r>
            </m:oMath>
            <w:r>
              <w:t xml:space="preserve"> [</w:t>
            </w:r>
            <m:oMath>
              <m:r>
                <m:rPr>
                  <m:sty m:val="p"/>
                </m:rPr>
                <w:rPr>
                  <w:rFonts w:ascii="Cambria Math" w:hAnsi="Cambria Math"/>
                  <w:szCs w:val="16"/>
                </w:rPr>
                <m:t>-</m:t>
              </m:r>
              <m:r>
                <w:rPr>
                  <w:rFonts w:ascii="Cambria Math" w:hAnsi="Cambria Math"/>
                  <w:szCs w:val="16"/>
                </w:rPr>
                <m:t>4.67</m:t>
              </m:r>
            </m:oMath>
            <w:r>
              <w:t xml:space="preserve">, </w:t>
            </w:r>
            <m:oMath>
              <m:r>
                <m:rPr>
                  <m:sty m:val="p"/>
                </m:rPr>
                <w:rPr>
                  <w:rFonts w:ascii="Cambria Math" w:hAnsi="Cambria Math"/>
                  <w:szCs w:val="16"/>
                </w:rPr>
                <m:t>-</m:t>
              </m:r>
              <m:r>
                <w:rPr>
                  <w:rFonts w:ascii="Cambria Math" w:hAnsi="Cambria Math"/>
                  <w:szCs w:val="16"/>
                </w:rPr>
                <m:t>1.47</m:t>
              </m:r>
            </m:oMath>
            <w:r>
              <w:t>]</w:t>
            </w:r>
          </w:p>
        </w:tc>
        <w:tc>
          <w:tcPr>
            <w:tcW w:w="0" w:type="auto"/>
            <w:vAlign w:val="center"/>
          </w:tcPr>
          <w:p w14:paraId="7D2B9A08" w14:textId="77777777" w:rsidR="00FA24FE" w:rsidRDefault="00636DBE">
            <w:pPr>
              <w:pStyle w:val="Compact"/>
              <w:spacing w:before="20" w:after="20"/>
            </w:pPr>
            <w:r>
              <w:t>0.924</w:t>
            </w:r>
          </w:p>
        </w:tc>
        <w:tc>
          <w:tcPr>
            <w:tcW w:w="0" w:type="auto"/>
            <w:vAlign w:val="center"/>
          </w:tcPr>
          <w:p w14:paraId="0CC10DA9" w14:textId="77777777" w:rsidR="00FA24FE" w:rsidRDefault="00636DBE">
            <w:pPr>
              <w:pStyle w:val="Compact"/>
              <w:spacing w:before="20" w:after="20"/>
            </w:pPr>
            <m:oMath>
              <m:r>
                <m:rPr>
                  <m:sty m:val="p"/>
                </m:rPr>
                <w:rPr>
                  <w:rFonts w:ascii="Cambria Math" w:hAnsi="Cambria Math"/>
                  <w:szCs w:val="16"/>
                </w:rPr>
                <m:t>+</m:t>
              </m:r>
              <m:r>
                <w:rPr>
                  <w:rFonts w:ascii="Cambria Math" w:hAnsi="Cambria Math"/>
                  <w:szCs w:val="16"/>
                </w:rPr>
                <m:t>0.05</m:t>
              </m:r>
            </m:oMath>
            <w:r>
              <w:t xml:space="preserve"> [</w:t>
            </w:r>
            <m:oMath>
              <m:r>
                <m:rPr>
                  <m:sty m:val="p"/>
                </m:rPr>
                <w:rPr>
                  <w:rFonts w:ascii="Cambria Math" w:hAnsi="Cambria Math"/>
                  <w:szCs w:val="16"/>
                </w:rPr>
                <m:t>-</m:t>
              </m:r>
              <m:r>
                <w:rPr>
                  <w:rFonts w:ascii="Cambria Math" w:hAnsi="Cambria Math"/>
                  <w:szCs w:val="16"/>
                </w:rPr>
                <m:t>1.04</m:t>
              </m:r>
            </m:oMath>
            <w:r>
              <w:t xml:space="preserve">, </w:t>
            </w:r>
            <m:oMath>
              <m:r>
                <m:rPr>
                  <m:sty m:val="p"/>
                </m:rPr>
                <w:rPr>
                  <w:rFonts w:ascii="Cambria Math" w:hAnsi="Cambria Math"/>
                  <w:szCs w:val="16"/>
                </w:rPr>
                <m:t>+</m:t>
              </m:r>
              <m:r>
                <w:rPr>
                  <w:rFonts w:ascii="Cambria Math" w:hAnsi="Cambria Math"/>
                  <w:szCs w:val="16"/>
                </w:rPr>
                <m:t>1.14</m:t>
              </m:r>
            </m:oMath>
            <w:r>
              <w:t>]</w:t>
            </w:r>
          </w:p>
        </w:tc>
        <w:tc>
          <w:tcPr>
            <w:tcW w:w="0" w:type="auto"/>
            <w:vAlign w:val="center"/>
          </w:tcPr>
          <w:p w14:paraId="6535BD78" w14:textId="77777777" w:rsidR="00FA24FE" w:rsidRDefault="00636DBE">
            <w:pPr>
              <w:pStyle w:val="Compact"/>
              <w:spacing w:before="20" w:after="20"/>
            </w:pPr>
            <w:r>
              <w:t>0.731</w:t>
            </w:r>
          </w:p>
        </w:tc>
        <w:tc>
          <w:tcPr>
            <w:tcW w:w="0" w:type="auto"/>
            <w:vAlign w:val="center"/>
          </w:tcPr>
          <w:p w14:paraId="59B2A3D2" w14:textId="77777777" w:rsidR="00FA24FE" w:rsidRDefault="00636DBE">
            <w:pPr>
              <w:pStyle w:val="Compact"/>
              <w:spacing w:before="20" w:after="20"/>
            </w:pPr>
            <m:oMath>
              <m:r>
                <m:rPr>
                  <m:sty m:val="p"/>
                </m:rPr>
                <w:rPr>
                  <w:rFonts w:ascii="Cambria Math" w:hAnsi="Cambria Math"/>
                  <w:szCs w:val="16"/>
                </w:rPr>
                <m:t>-</m:t>
              </m:r>
              <m:r>
                <w:rPr>
                  <w:rFonts w:ascii="Cambria Math" w:hAnsi="Cambria Math"/>
                  <w:szCs w:val="16"/>
                </w:rPr>
                <m:t>5.90</m:t>
              </m:r>
            </m:oMath>
            <w:r>
              <w:t xml:space="preserve"> [</w:t>
            </w:r>
            <m:oMath>
              <m:r>
                <m:rPr>
                  <m:sty m:val="p"/>
                </m:rPr>
                <w:rPr>
                  <w:rFonts w:ascii="Cambria Math" w:hAnsi="Cambria Math"/>
                  <w:szCs w:val="16"/>
                </w:rPr>
                <m:t>-</m:t>
              </m:r>
              <m:r>
                <w:rPr>
                  <w:rFonts w:ascii="Cambria Math" w:hAnsi="Cambria Math"/>
                  <w:szCs w:val="16"/>
                </w:rPr>
                <m:t>8.06</m:t>
              </m:r>
            </m:oMath>
            <w:r>
              <w:t xml:space="preserve">, </w:t>
            </w:r>
            <m:oMath>
              <m:r>
                <m:rPr>
                  <m:sty m:val="p"/>
                </m:rPr>
                <w:rPr>
                  <w:rFonts w:ascii="Cambria Math" w:hAnsi="Cambria Math"/>
                  <w:szCs w:val="16"/>
                </w:rPr>
                <m:t>-</m:t>
              </m:r>
              <m:r>
                <w:rPr>
                  <w:rFonts w:ascii="Cambria Math" w:hAnsi="Cambria Math"/>
                  <w:szCs w:val="16"/>
                </w:rPr>
                <m:t>3.75</m:t>
              </m:r>
            </m:oMath>
            <w:r>
              <w:t>]</w:t>
            </w:r>
          </w:p>
        </w:tc>
        <w:tc>
          <w:tcPr>
            <w:tcW w:w="0" w:type="auto"/>
            <w:vAlign w:val="center"/>
          </w:tcPr>
          <w:p w14:paraId="35439977" w14:textId="77777777" w:rsidR="00FA24FE" w:rsidRDefault="00636DBE">
            <w:pPr>
              <w:pStyle w:val="Compact"/>
              <w:spacing w:before="20" w:after="20"/>
            </w:pPr>
            <w:r>
              <w:t>0.848</w:t>
            </w:r>
          </w:p>
        </w:tc>
      </w:tr>
    </w:tbl>
    <w:p w14:paraId="60ADC0F2" w14:textId="77777777" w:rsidR="00FA24FE" w:rsidRDefault="00FA24FE">
      <w:pPr>
        <w:sectPr w:rsidR="00FA24FE">
          <w:footnotePr>
            <w:numRestart w:val="eachSect"/>
          </w:footnotePr>
          <w:type w:val="continuous"/>
          <w:pgSz w:w="12240" w:h="15840"/>
          <w:pgMar w:top="1080" w:right="900" w:bottom="1440" w:left="900" w:header="720" w:footer="720" w:gutter="0"/>
          <w:cols w:space="360"/>
        </w:sectPr>
      </w:pPr>
    </w:p>
    <w:p w14:paraId="04CFFD87" w14:textId="77777777" w:rsidR="00FA24FE" w:rsidRDefault="00636DBE">
      <w:pPr>
        <w:pStyle w:val="BodyText"/>
      </w:pPr>
      <w:r>
        <w:t>Table II and Fig. 2 summarise the comparison.</w:t>
      </w:r>
    </w:p>
    <w:p w14:paraId="3A3DCFF4" w14:textId="77777777" w:rsidR="00FA24FE" w:rsidRDefault="00636DBE">
      <w:pPr>
        <w:pStyle w:val="BodyText"/>
      </w:pPr>
      <w:r>
        <w:rPr>
          <w:b/>
          <w:bCs/>
        </w:rPr>
        <w:t>Against naive multi-agent aggregation.</w:t>
      </w:r>
      <w:r>
        <w:t xml:space="preserve"> AMDIE outperforms the unweighted agent mean by </w:t>
      </w:r>
      <m:oMath>
        <m:r>
          <m:rPr>
            <m:sty m:val="p"/>
          </m:rPr>
          <w:rPr>
            <w:rFonts w:ascii="Cambria Math" w:hAnsi="Cambria Math"/>
            <w:szCs w:val="20"/>
          </w:rPr>
          <m:t>+</m:t>
        </m:r>
        <m:r>
          <w:rPr>
            <w:rFonts w:ascii="Cambria Math" w:hAnsi="Cambria Math"/>
            <w:szCs w:val="20"/>
          </w:rPr>
          <m:t>3.05</m:t>
        </m:r>
      </m:oMath>
      <w:r>
        <w:t xml:space="preserve"> pp (baseline, 9/10 instances, </w:t>
      </w:r>
      <m:oMath>
        <m:sSub>
          <m:sSubPr>
            <m:ctrlPr>
              <w:rPr>
                <w:rFonts w:ascii="Cambria Math" w:hAnsi="Cambria Math"/>
              </w:rPr>
            </m:ctrlPr>
          </m:sSubPr>
          <m:e>
            <m:r>
              <w:rPr>
                <w:rFonts w:ascii="Cambria Math" w:hAnsi="Cambria Math"/>
                <w:szCs w:val="20"/>
              </w:rPr>
              <m:t>p</m:t>
            </m:r>
          </m:e>
          <m:sub>
            <m:r>
              <m:rPr>
                <m:nor/>
              </m:rPr>
              <w:rPr>
                <w:szCs w:val="20"/>
              </w:rPr>
              <m:t>Holm</m:t>
            </m:r>
          </m:sub>
        </m:sSub>
        <m:r>
          <m:rPr>
            <m:sty m:val="p"/>
          </m:rPr>
          <w:rPr>
            <w:rFonts w:ascii="Cambria Math" w:hAnsi="Cambria Math"/>
            <w:szCs w:val="20"/>
          </w:rPr>
          <m:t>=</m:t>
        </m:r>
        <m:r>
          <w:rPr>
            <w:rFonts w:ascii="Cambria Math" w:hAnsi="Cambria Math"/>
            <w:szCs w:val="20"/>
          </w:rPr>
          <m:t>0.006</m:t>
        </m:r>
      </m:oMath>
      <w:r>
        <w:t xml:space="preserve">) and </w:t>
      </w:r>
      <m:oMath>
        <m:r>
          <m:rPr>
            <m:sty m:val="p"/>
          </m:rPr>
          <w:rPr>
            <w:rFonts w:ascii="Cambria Math" w:hAnsi="Cambria Math"/>
            <w:szCs w:val="20"/>
          </w:rPr>
          <m:t>+</m:t>
        </m:r>
        <m:r>
          <w:rPr>
            <w:rFonts w:ascii="Cambria Math" w:hAnsi="Cambria Math"/>
            <w:szCs w:val="20"/>
          </w:rPr>
          <m:t>2.99</m:t>
        </m:r>
      </m:oMath>
      <w:r>
        <w:t xml:space="preserve"> pp (volatile, 10/10, </w:t>
      </w:r>
      <m:oMath>
        <m:sSub>
          <m:sSubPr>
            <m:ctrlPr>
              <w:rPr>
                <w:rFonts w:ascii="Cambria Math" w:hAnsi="Cambria Math"/>
              </w:rPr>
            </m:ctrlPr>
          </m:sSubPr>
          <m:e>
            <m:r>
              <w:rPr>
                <w:rFonts w:ascii="Cambria Math" w:hAnsi="Cambria Math"/>
                <w:szCs w:val="20"/>
              </w:rPr>
              <m:t>p</m:t>
            </m:r>
          </m:e>
          <m:sub>
            <m:r>
              <m:rPr>
                <m:nor/>
              </m:rPr>
              <w:rPr>
                <w:szCs w:val="20"/>
              </w:rPr>
              <m:t>Holm</m:t>
            </m:r>
          </m:sub>
        </m:sSub>
        <m:r>
          <m:rPr>
            <m:sty m:val="p"/>
          </m:rPr>
          <w:rPr>
            <w:rFonts w:ascii="Cambria Math" w:hAnsi="Cambria Math"/>
            <w:szCs w:val="20"/>
          </w:rPr>
          <m:t>=</m:t>
        </m:r>
        <m:r>
          <w:rPr>
            <w:rFonts w:ascii="Cambria Math" w:hAnsi="Cambria Math"/>
            <w:szCs w:val="20"/>
          </w:rPr>
          <m:t>0.014</m:t>
        </m:r>
      </m:oMath>
      <w:r>
        <w:t xml:space="preserve">), and the agent median by </w:t>
      </w:r>
      <m:oMath>
        <m:r>
          <m:rPr>
            <m:sty m:val="p"/>
          </m:rPr>
          <w:rPr>
            <w:rFonts w:ascii="Cambria Math" w:hAnsi="Cambria Math"/>
            <w:szCs w:val="20"/>
          </w:rPr>
          <m:t>+</m:t>
        </m:r>
        <m:r>
          <w:rPr>
            <w:rFonts w:ascii="Cambria Math" w:hAnsi="Cambria Math"/>
            <w:szCs w:val="20"/>
          </w:rPr>
          <m:t>3.35</m:t>
        </m:r>
      </m:oMath>
      <w:r>
        <w:t xml:space="preserve"> and </w:t>
      </w:r>
      <m:oMath>
        <m:r>
          <m:rPr>
            <m:sty m:val="p"/>
          </m:rPr>
          <w:rPr>
            <w:rFonts w:ascii="Cambria Math" w:hAnsi="Cambria Math"/>
            <w:szCs w:val="20"/>
          </w:rPr>
          <m:t>+</m:t>
        </m:r>
        <m:r>
          <w:rPr>
            <w:rFonts w:ascii="Cambria Math" w:hAnsi="Cambria Math"/>
            <w:szCs w:val="20"/>
          </w:rPr>
          <m:t>4.45</m:t>
        </m:r>
      </m:oMath>
      <w:r>
        <w:t> pp (</w:t>
      </w:r>
      <m:oMath>
        <m:sSub>
          <m:sSubPr>
            <m:ctrlPr>
              <w:rPr>
                <w:rFonts w:ascii="Cambria Math" w:hAnsi="Cambria Math"/>
              </w:rPr>
            </m:ctrlPr>
          </m:sSubPr>
          <m:e>
            <m:r>
              <w:rPr>
                <w:rFonts w:ascii="Cambria Math" w:hAnsi="Cambria Math"/>
                <w:szCs w:val="20"/>
              </w:rPr>
              <m:t>p</m:t>
            </m:r>
          </m:e>
          <m:sub>
            <m:r>
              <m:rPr>
                <m:nor/>
              </m:rPr>
              <w:rPr>
                <w:szCs w:val="20"/>
              </w:rPr>
              <m:t>Holm</m:t>
            </m:r>
          </m:sub>
        </m:sSub>
        <m:r>
          <m:rPr>
            <m:sty m:val="p"/>
          </m:rPr>
          <w:rPr>
            <w:rFonts w:ascii="Cambria Math" w:hAnsi="Cambria Math"/>
            <w:szCs w:val="20"/>
          </w:rPr>
          <m:t>≤</m:t>
        </m:r>
        <m:r>
          <w:rPr>
            <w:rFonts w:ascii="Cambria Math" w:hAnsi="Cambria Math"/>
            <w:szCs w:val="20"/>
          </w:rPr>
          <m:t>0.002</m:t>
        </m:r>
      </m:oMath>
      <w:r>
        <w:t>). It also outperforms the Finance, Inventory and Sales agents in both scenarios (</w:t>
      </w:r>
      <m:oMath>
        <m:sSub>
          <m:sSubPr>
            <m:ctrlPr>
              <w:rPr>
                <w:rFonts w:ascii="Cambria Math" w:hAnsi="Cambria Math"/>
              </w:rPr>
            </m:ctrlPr>
          </m:sSubPr>
          <m:e>
            <m:r>
              <w:rPr>
                <w:rFonts w:ascii="Cambria Math" w:hAnsi="Cambria Math"/>
                <w:szCs w:val="20"/>
              </w:rPr>
              <m:t>p</m:t>
            </m:r>
          </m:e>
          <m:sub>
            <m:r>
              <m:rPr>
                <m:nor/>
              </m:rPr>
              <w:rPr>
                <w:szCs w:val="20"/>
              </w:rPr>
              <m:t>Holm</m:t>
            </m:r>
          </m:sub>
        </m:sSub>
        <m:r>
          <m:rPr>
            <m:sty m:val="p"/>
          </m:rPr>
          <w:rPr>
            <w:rFonts w:ascii="Cambria Math" w:hAnsi="Cambria Math"/>
            <w:szCs w:val="20"/>
          </w:rPr>
          <m:t>&lt;</m:t>
        </m:r>
        <m:r>
          <w:rPr>
            <w:rFonts w:ascii="Cambria Math" w:hAnsi="Cambria Math"/>
            <w:szCs w:val="20"/>
          </w:rPr>
          <m:t>0.01</m:t>
        </m:r>
      </m:oMath>
      <w:r>
        <w:t>).</w:t>
      </w:r>
    </w:p>
    <w:p w14:paraId="705F880C" w14:textId="77777777" w:rsidR="00FA24FE" w:rsidRDefault="00636DBE">
      <w:pPr>
        <w:pStyle w:val="BodyText"/>
      </w:pPr>
      <w:r>
        <w:rPr>
          <w:b/>
          <w:bCs/>
        </w:rPr>
        <w:t>Against strong baselines.</w:t>
      </w:r>
      <w:r>
        <w:t xml:space="preserve"> </w:t>
      </w:r>
      <w:r>
        <w:t xml:space="preserve">AMDIE does not reach the best single agent or the newsvendor policy. In the baseline scenario it trails base-stock by </w:t>
      </w:r>
      <m:oMath>
        <m:r>
          <w:rPr>
            <w:rFonts w:ascii="Cambria Math" w:hAnsi="Cambria Math"/>
            <w:szCs w:val="20"/>
          </w:rPr>
          <m:t>2.48</m:t>
        </m:r>
      </m:oMath>
      <w:r>
        <w:t xml:space="preserve"> pp, newsvendor by </w:t>
      </w:r>
      <m:oMath>
        <m:r>
          <w:rPr>
            <w:rFonts w:ascii="Cambria Math" w:hAnsi="Cambria Math"/>
            <w:szCs w:val="20"/>
          </w:rPr>
          <m:t>4.36</m:t>
        </m:r>
      </m:oMath>
      <w:r>
        <w:t xml:space="preserve"> pp and the Procurement agent by </w:t>
      </w:r>
      <m:oMath>
        <m:r>
          <w:rPr>
            <w:rFonts w:ascii="Cambria Math" w:hAnsi="Cambria Math"/>
            <w:szCs w:val="20"/>
          </w:rPr>
          <m:t>4.60</m:t>
        </m:r>
      </m:oMath>
      <w:r>
        <w:t xml:space="preserve"> pp (all </w:t>
      </w:r>
      <m:oMath>
        <m:sSub>
          <m:sSubPr>
            <m:ctrlPr>
              <w:rPr>
                <w:rFonts w:ascii="Cambria Math" w:hAnsi="Cambria Math"/>
              </w:rPr>
            </m:ctrlPr>
          </m:sSubPr>
          <m:e>
            <m:r>
              <w:rPr>
                <w:rFonts w:ascii="Cambria Math" w:hAnsi="Cambria Math"/>
                <w:szCs w:val="20"/>
              </w:rPr>
              <m:t>p</m:t>
            </m:r>
          </m:e>
          <m:sub>
            <m:r>
              <m:rPr>
                <m:nor/>
              </m:rPr>
              <w:rPr>
                <w:szCs w:val="20"/>
              </w:rPr>
              <m:t>Holm</m:t>
            </m:r>
          </m:sub>
        </m:sSub>
        <m:r>
          <m:rPr>
            <m:sty m:val="p"/>
          </m:rPr>
          <w:rPr>
            <w:rFonts w:ascii="Cambria Math" w:hAnsi="Cambria Math"/>
            <w:szCs w:val="20"/>
          </w:rPr>
          <m:t>&lt;</m:t>
        </m:r>
        <m:r>
          <w:rPr>
            <w:rFonts w:ascii="Cambria Math" w:hAnsi="Cambria Math"/>
            <w:szCs w:val="20"/>
          </w:rPr>
          <m:t>0.01</m:t>
        </m:r>
      </m:oMath>
      <w:r>
        <w:t>). In the volatile scenario it is statistically indistinguishable from base-stock (</w:t>
      </w:r>
      <m:oMath>
        <m:r>
          <m:rPr>
            <m:sty m:val="p"/>
          </m:rPr>
          <w:rPr>
            <w:rFonts w:ascii="Cambria Math" w:hAnsi="Cambria Math"/>
            <w:szCs w:val="20"/>
          </w:rPr>
          <m:t>-</m:t>
        </m:r>
        <m:r>
          <w:rPr>
            <w:rFonts w:ascii="Cambria Math" w:hAnsi="Cambria Math"/>
            <w:szCs w:val="20"/>
          </w:rPr>
          <m:t>0.47</m:t>
        </m:r>
      </m:oMath>
      <w:r>
        <w:t xml:space="preserve"> pp, </w:t>
      </w:r>
      <m:oMath>
        <m:sSub>
          <m:sSubPr>
            <m:ctrlPr>
              <w:rPr>
                <w:rFonts w:ascii="Cambria Math" w:hAnsi="Cambria Math"/>
              </w:rPr>
            </m:ctrlPr>
          </m:sSubPr>
          <m:e>
            <m:r>
              <w:rPr>
                <w:rFonts w:ascii="Cambria Math" w:hAnsi="Cambria Math"/>
                <w:szCs w:val="20"/>
              </w:rPr>
              <m:t>p</m:t>
            </m:r>
          </m:e>
          <m:sub>
            <m:r>
              <m:rPr>
                <m:nor/>
              </m:rPr>
              <w:rPr>
                <w:szCs w:val="20"/>
              </w:rPr>
              <m:t>Holm</m:t>
            </m:r>
          </m:sub>
        </m:sSub>
        <m:r>
          <m:rPr>
            <m:sty m:val="p"/>
          </m:rPr>
          <w:rPr>
            <w:rFonts w:ascii="Cambria Math" w:hAnsi="Cambria Math"/>
            <w:szCs w:val="20"/>
          </w:rPr>
          <m:t>=</m:t>
        </m:r>
        <m:r>
          <w:rPr>
            <w:rFonts w:ascii="Cambria Math" w:hAnsi="Cambria Math"/>
            <w:szCs w:val="20"/>
          </w:rPr>
          <m:t>0.73</m:t>
        </m:r>
      </m:oMath>
      <w:r>
        <w:t>) but trails newsvendor and Procurement. Under the tight budget, truncation by the budget dominates every policy (fill rates 0.66–0.74, 30–38% of orders truncated), and no AMDIE comparison except against Procurement (</w:t>
      </w:r>
      <m:oMath>
        <m:r>
          <m:rPr>
            <m:sty m:val="p"/>
          </m:rPr>
          <w:rPr>
            <w:rFonts w:ascii="Cambria Math" w:hAnsi="Cambria Math"/>
            <w:szCs w:val="20"/>
          </w:rPr>
          <m:t>-</m:t>
        </m:r>
        <m:r>
          <w:rPr>
            <w:rFonts w:ascii="Cambria Math" w:hAnsi="Cambria Math"/>
            <w:szCs w:val="20"/>
          </w:rPr>
          <m:t>1.77</m:t>
        </m:r>
      </m:oMath>
      <w:r>
        <w:t> pp) and the two weakest agents is significant after correction.</w:t>
      </w:r>
    </w:p>
    <w:p w14:paraId="1BF32E58" w14:textId="77777777" w:rsidR="00FA24FE" w:rsidRDefault="00636DBE">
      <w:pPr>
        <w:pStyle w:val="BodyText"/>
      </w:pPr>
      <w:r>
        <w:rPr>
          <w:b/>
          <w:bCs/>
        </w:rPr>
        <w:t>Learned trust.</w:t>
      </w:r>
      <w:r>
        <w:t xml:space="preserve"> </w:t>
      </w:r>
      <w:r>
        <w:t xml:space="preserve">Fig. 3 shows that AMDIE starts by trusting the Sales agent (high self-reported confidence) and, as outcomes arrive, shifts 70–80% of its weight to Procurement—the agent with the best realised profit—within </w:t>
      </w:r>
      <w:r>
        <w:t>four review cycles; the same pattern holds in all three scenarios. Agents disagreed on 99% of decisions (</w:t>
      </w:r>
      <m:oMath>
        <m:r>
          <w:rPr>
            <w:rFonts w:ascii="Cambria Math" w:hAnsi="Cambria Math"/>
            <w:szCs w:val="20"/>
          </w:rPr>
          <m:t>κ</m:t>
        </m:r>
        <m:r>
          <m:rPr>
            <m:sty m:val="p"/>
          </m:rPr>
          <w:rPr>
            <w:rFonts w:ascii="Cambria Math" w:hAnsi="Cambria Math"/>
            <w:szCs w:val="20"/>
          </w:rPr>
          <m:t>&gt;</m:t>
        </m:r>
        <m:r>
          <w:rPr>
            <w:rFonts w:ascii="Cambria Math" w:hAnsi="Cambria Math"/>
            <w:szCs w:val="20"/>
          </w:rPr>
          <m:t>0.3</m:t>
        </m:r>
      </m:oMath>
      <w:r>
        <w:t>), so the conflict flag is not informative at the current threshold.</w:t>
      </w:r>
    </w:p>
    <w:p w14:paraId="5B45B4B8" w14:textId="77777777" w:rsidR="00FA24FE" w:rsidRDefault="00636DBE">
      <w:pPr>
        <w:pStyle w:val="CaptionedFigure"/>
      </w:pPr>
      <w:bookmarkStart w:id="9" w:name="fig:weights"/>
      <w:r>
        <w:rPr>
          <w:noProof/>
        </w:rPr>
        <w:drawing>
          <wp:inline distT="0" distB="0" distL="0" distR="0" wp14:anchorId="0C3C320F" wp14:editId="7C592504">
            <wp:extent cx="3200400" cy="1792223"/>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weights.png"/>
                    <pic:cNvPicPr>
                      <a:picLocks noChangeAspect="1" noChangeArrowheads="1"/>
                    </pic:cNvPicPr>
                  </pic:nvPicPr>
                  <pic:blipFill>
                    <a:blip r:embed="rId8"/>
                    <a:stretch>
                      <a:fillRect/>
                    </a:stretch>
                  </pic:blipFill>
                  <pic:spPr bwMode="auto">
                    <a:xfrm>
                      <a:off x="0" y="0"/>
                      <a:ext cx="3200400" cy="1792223"/>
                    </a:xfrm>
                    <a:prstGeom prst="rect">
                      <a:avLst/>
                    </a:prstGeom>
                    <a:noFill/>
                    <a:ln w="9525">
                      <a:noFill/>
                      <a:headEnd/>
                      <a:tailEnd/>
                    </a:ln>
                  </pic:spPr>
                </pic:pic>
              </a:graphicData>
            </a:graphic>
          </wp:inline>
        </w:drawing>
      </w:r>
    </w:p>
    <w:p w14:paraId="1C32CD04" w14:textId="77777777" w:rsidR="00FA24FE" w:rsidRDefault="00636DBE">
      <w:pPr>
        <w:pStyle w:val="ImageCaption"/>
      </w:pPr>
      <w:r>
        <w:t>Fig. 3.  Mean AMDIE weight per agent over the review cycles (baseline scenario, 10 instances). Grey line: uniform weight.</w:t>
      </w:r>
    </w:p>
    <w:bookmarkEnd w:id="9"/>
    <w:p w14:paraId="63EFC195" w14:textId="77777777" w:rsidR="00FA24FE" w:rsidRDefault="00636DBE">
      <w:pPr>
        <w:pStyle w:val="BodyText"/>
      </w:pPr>
      <w:r>
        <w:rPr>
          <w:b/>
          <w:bCs/>
        </w:rPr>
        <w:t>Ablation.</w:t>
      </w:r>
      <w:r>
        <w:t xml:space="preserve"> Table III removes one component at a time. Adaptive weighting and outcome learning are essential: equal weights cost 2.9 and 5.1 pp, freezing reliability 1.6 and 2.5 pp, and the untuned configuration (</w:t>
      </w:r>
      <m:oMath>
        <m:r>
          <w:rPr>
            <w:rFonts w:ascii="Cambria Math" w:hAnsi="Cambria Math"/>
            <w:szCs w:val="20"/>
          </w:rPr>
          <m:t>T</m:t>
        </m:r>
        <m:r>
          <m:rPr>
            <m:sty m:val="p"/>
          </m:rPr>
          <w:rPr>
            <w:rFonts w:ascii="Cambria Math" w:hAnsi="Cambria Math"/>
            <w:szCs w:val="20"/>
          </w:rPr>
          <m:t>=</m:t>
        </m:r>
        <m:r>
          <w:rPr>
            <w:rFonts w:ascii="Cambria Math" w:hAnsi="Cambria Math"/>
            <w:szCs w:val="20"/>
          </w:rPr>
          <m:t>1</m:t>
        </m:r>
      </m:oMath>
      <w:r>
        <w:t xml:space="preserve">, </w:t>
      </w:r>
      <m:oMath>
        <m:r>
          <w:rPr>
            <w:rFonts w:ascii="Cambria Math" w:hAnsi="Cambria Math"/>
            <w:szCs w:val="20"/>
          </w:rPr>
          <m:t>q</m:t>
        </m:r>
        <m:r>
          <m:rPr>
            <m:sty m:val="p"/>
          </m:rPr>
          <w:rPr>
            <w:rFonts w:ascii="Cambria Math" w:hAnsi="Cambria Math"/>
            <w:szCs w:val="20"/>
          </w:rPr>
          <m:t>=</m:t>
        </m:r>
        <m:r>
          <w:rPr>
            <w:rFonts w:ascii="Cambria Math" w:hAnsi="Cambria Math"/>
            <w:szCs w:val="20"/>
          </w:rPr>
          <m:t>0.5</m:t>
        </m:r>
      </m:oMath>
      <w:r>
        <w:t xml:space="preserve">) is as poor as </w:t>
      </w:r>
      <w:r>
        <w:lastRenderedPageBreak/>
        <w:t xml:space="preserve">equal weights, confirming that a flat softmax neutralises the weighting. Two components hurt: replacing the LP by a weighted average gains </w:t>
      </w:r>
      <m:oMath>
        <m:r>
          <m:rPr>
            <m:sty m:val="p"/>
          </m:rPr>
          <w:rPr>
            <w:rFonts w:ascii="Cambria Math" w:hAnsi="Cambria Math"/>
            <w:szCs w:val="20"/>
          </w:rPr>
          <m:t>+</m:t>
        </m:r>
        <m:r>
          <w:rPr>
            <w:rFonts w:ascii="Cambria Math" w:hAnsi="Cambria Math"/>
            <w:szCs w:val="20"/>
          </w:rPr>
          <m:t>2.2</m:t>
        </m:r>
      </m:oMath>
      <w:r>
        <w:t xml:space="preserve"> and </w:t>
      </w:r>
      <m:oMath>
        <m:r>
          <m:rPr>
            <m:sty m:val="p"/>
          </m:rPr>
          <w:rPr>
            <w:rFonts w:ascii="Cambria Math" w:hAnsi="Cambria Math"/>
            <w:szCs w:val="20"/>
          </w:rPr>
          <m:t>+</m:t>
        </m:r>
        <m:r>
          <w:rPr>
            <w:rFonts w:ascii="Cambria Math" w:hAnsi="Cambria Math"/>
            <w:szCs w:val="20"/>
          </w:rPr>
          <m:t>2.4</m:t>
        </m:r>
      </m:oMath>
      <w:r>
        <w:t xml:space="preserve"> pp, and removing the divergence penalty gains </w:t>
      </w:r>
      <m:oMath>
        <m:r>
          <m:rPr>
            <m:sty m:val="p"/>
          </m:rPr>
          <w:rPr>
            <w:rFonts w:ascii="Cambria Math" w:hAnsi="Cambria Math"/>
            <w:szCs w:val="20"/>
          </w:rPr>
          <m:t>+</m:t>
        </m:r>
        <m:r>
          <w:rPr>
            <w:rFonts w:ascii="Cambria Math" w:hAnsi="Cambria Math"/>
            <w:szCs w:val="20"/>
          </w:rPr>
          <m:t>1.9</m:t>
        </m:r>
      </m:oMath>
      <w:r>
        <w:t xml:space="preserve"> and </w:t>
      </w:r>
      <m:oMath>
        <m:r>
          <m:rPr>
            <m:sty m:val="p"/>
          </m:rPr>
          <w:rPr>
            <w:rFonts w:ascii="Cambria Math" w:hAnsi="Cambria Math"/>
            <w:szCs w:val="20"/>
          </w:rPr>
          <m:t>+</m:t>
        </m:r>
        <m:r>
          <w:rPr>
            <w:rFonts w:ascii="Cambria Math" w:hAnsi="Cambria Math"/>
            <w:szCs w:val="20"/>
          </w:rPr>
          <m:t>1.4</m:t>
        </m:r>
      </m:oMath>
      <w:r>
        <w:t> pp. Context relevance and Finance’s hard cap have no measurable effect in this setting, because the shared budget, not the per-product cap, is binding.</w:t>
      </w:r>
    </w:p>
    <w:p w14:paraId="7FE254A1" w14:textId="77777777" w:rsidR="00FA24FE" w:rsidRDefault="00636DBE">
      <w:pPr>
        <w:pStyle w:val="TableCaption"/>
      </w:pPr>
      <w:bookmarkStart w:id="10" w:name="tab:ablation"/>
      <w:r>
        <w:rPr>
          <w:smallCaps/>
        </w:rPr>
        <w:t>TABLE III</w:t>
      </w:r>
      <w:r>
        <w:rPr>
          <w:smallCaps/>
        </w:rPr>
        <w:br/>
        <w:t xml:space="preserve">Ablation: change in profit (pp of base-stock profit) when a component is removed; </w:t>
      </w:r>
      <m:oMath>
        <m:sSup>
          <m:sSupPr>
            <m:ctrlPr>
              <w:rPr>
                <w:rFonts w:ascii="Cambria Math" w:hAnsi="Cambria Math"/>
              </w:rPr>
            </m:ctrlPr>
          </m:sSupPr>
          <m:e>
            <m:r>
              <w:rPr>
                <w:rFonts w:ascii="Cambria Math" w:hAnsi="Cambria Math"/>
                <w:sz w:val="20"/>
                <w:szCs w:val="20"/>
              </w:rPr>
              <m:t>​</m:t>
            </m:r>
          </m:e>
          <m:sup>
            <m:r>
              <m:rPr>
                <m:sty m:val="p"/>
              </m:rPr>
              <w:rPr>
                <w:rFonts w:ascii="Cambria Math" w:hAnsi="Cambria Math"/>
                <w:sz w:val="20"/>
                <w:szCs w:val="20"/>
              </w:rPr>
              <m:t>*</m:t>
            </m:r>
          </m:sup>
        </m:sSup>
      </m:oMath>
      <w:r>
        <w:rPr>
          <w:smallCaps/>
        </w:rPr>
        <w:t xml:space="preserve"> </w:t>
      </w:r>
      <m:oMath>
        <m:sSub>
          <m:sSubPr>
            <m:ctrlPr>
              <w:rPr>
                <w:rFonts w:ascii="Cambria Math" w:hAnsi="Cambria Math"/>
              </w:rPr>
            </m:ctrlPr>
          </m:sSubPr>
          <m:e>
            <m:r>
              <w:rPr>
                <w:rFonts w:ascii="Cambria Math" w:hAnsi="Cambria Math"/>
                <w:sz w:val="20"/>
                <w:szCs w:val="20"/>
              </w:rPr>
              <m:t>p</m:t>
            </m:r>
          </m:e>
          <m:sub>
            <m:r>
              <m:rPr>
                <m:nor/>
              </m:rPr>
              <w:rPr>
                <w:sz w:val="20"/>
                <w:szCs w:val="20"/>
              </w:rPr>
              <m:t>Holm</m:t>
            </m:r>
          </m:sub>
        </m:sSub>
        <m:r>
          <m:rPr>
            <m:sty m:val="p"/>
          </m:rPr>
          <w:rPr>
            <w:rFonts w:ascii="Cambria Math" w:hAnsi="Cambria Math"/>
            <w:sz w:val="20"/>
            <w:szCs w:val="20"/>
          </w:rPr>
          <m:t>&lt;</m:t>
        </m:r>
        <m:r>
          <w:rPr>
            <w:rFonts w:ascii="Cambria Math" w:hAnsi="Cambria Math"/>
            <w:sz w:val="20"/>
            <w:szCs w:val="20"/>
          </w:rPr>
          <m:t>0.05</m:t>
        </m:r>
      </m:oMath>
    </w:p>
    <w:tbl>
      <w:tblPr>
        <w:tblStyle w:val="Table"/>
        <w:tblW w:w="0" w:type="auto"/>
        <w:jc w:val="center"/>
        <w:tblBorders>
          <w:top w:val="single" w:sz="8" w:space="0" w:color="000000"/>
          <w:bottom w:val="single" w:sz="8" w:space="0" w:color="000000"/>
        </w:tblBorders>
        <w:tblLook w:val="0020" w:firstRow="1" w:lastRow="0" w:firstColumn="0" w:lastColumn="0" w:noHBand="0" w:noVBand="0"/>
        <w:tblCaption w:val="Ablation: change in profit (pp of base-stock profit) when a component is removed; ^\ast p_{\text{Holm}}&lt;0.05"/>
      </w:tblPr>
      <w:tblGrid>
        <w:gridCol w:w="2114"/>
        <w:gridCol w:w="767"/>
        <w:gridCol w:w="635"/>
        <w:gridCol w:w="732"/>
      </w:tblGrid>
      <w:tr w:rsidR="00FA24FE" w14:paraId="5C4D83BB" w14:textId="77777777" w:rsidTr="00FA24FE">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single" w:sz="4" w:space="0" w:color="000000"/>
            </w:tcBorders>
            <w:vAlign w:val="center"/>
          </w:tcPr>
          <w:p w14:paraId="28D5AD16" w14:textId="77777777" w:rsidR="00FA24FE" w:rsidRDefault="00636DBE">
            <w:pPr>
              <w:pStyle w:val="Compact"/>
              <w:spacing w:before="20" w:after="20"/>
              <w:jc w:val="left"/>
            </w:pPr>
            <w:r>
              <w:t>Removed component</w:t>
            </w:r>
          </w:p>
        </w:tc>
        <w:tc>
          <w:tcPr>
            <w:tcW w:w="0" w:type="auto"/>
            <w:tcBorders>
              <w:bottom w:val="single" w:sz="4" w:space="0" w:color="000000"/>
            </w:tcBorders>
            <w:vAlign w:val="center"/>
          </w:tcPr>
          <w:p w14:paraId="285DDD91" w14:textId="77777777" w:rsidR="00FA24FE" w:rsidRDefault="00636DBE">
            <w:pPr>
              <w:pStyle w:val="Compact"/>
              <w:spacing w:before="20" w:after="20"/>
            </w:pPr>
            <w:r>
              <w:t>Baseline</w:t>
            </w:r>
          </w:p>
        </w:tc>
        <w:tc>
          <w:tcPr>
            <w:tcW w:w="0" w:type="auto"/>
            <w:tcBorders>
              <w:bottom w:val="single" w:sz="4" w:space="0" w:color="000000"/>
            </w:tcBorders>
            <w:vAlign w:val="center"/>
          </w:tcPr>
          <w:p w14:paraId="3409BC79" w14:textId="77777777" w:rsidR="00FA24FE" w:rsidRDefault="00636DBE">
            <w:pPr>
              <w:pStyle w:val="Compact"/>
              <w:spacing w:before="20" w:after="20"/>
            </w:pPr>
            <w:r>
              <w:t>Tight</w:t>
            </w:r>
          </w:p>
        </w:tc>
        <w:tc>
          <w:tcPr>
            <w:tcW w:w="0" w:type="auto"/>
            <w:tcBorders>
              <w:bottom w:val="single" w:sz="4" w:space="0" w:color="000000"/>
            </w:tcBorders>
            <w:vAlign w:val="center"/>
          </w:tcPr>
          <w:p w14:paraId="74903BA8" w14:textId="77777777" w:rsidR="00FA24FE" w:rsidRDefault="00636DBE">
            <w:pPr>
              <w:pStyle w:val="Compact"/>
              <w:spacing w:before="20" w:after="20"/>
            </w:pPr>
            <w:r>
              <w:t>Volatile</w:t>
            </w:r>
          </w:p>
        </w:tc>
      </w:tr>
      <w:tr w:rsidR="00FA24FE" w14:paraId="421D1204" w14:textId="77777777" w:rsidTr="00FA24FE">
        <w:trPr>
          <w:jc w:val="center"/>
        </w:trPr>
        <w:tc>
          <w:tcPr>
            <w:tcW w:w="0" w:type="auto"/>
            <w:vAlign w:val="center"/>
          </w:tcPr>
          <w:p w14:paraId="24C385C3" w14:textId="77777777" w:rsidR="00FA24FE" w:rsidRDefault="00636DBE">
            <w:pPr>
              <w:pStyle w:val="Compact"/>
              <w:spacing w:before="20" w:after="20"/>
              <w:jc w:val="left"/>
            </w:pPr>
            <w:r>
              <w:t>Tuning (</w:t>
            </w:r>
            <m:oMath>
              <m:r>
                <w:rPr>
                  <w:rFonts w:ascii="Cambria Math" w:hAnsi="Cambria Math"/>
                  <w:szCs w:val="16"/>
                </w:rPr>
                <m:t>T</m:t>
              </m:r>
              <m:r>
                <m:rPr>
                  <m:sty m:val="p"/>
                </m:rPr>
                <w:rPr>
                  <w:rFonts w:ascii="Cambria Math" w:hAnsi="Cambria Math"/>
                  <w:szCs w:val="16"/>
                </w:rPr>
                <m:t>=</m:t>
              </m:r>
              <m:r>
                <w:rPr>
                  <w:rFonts w:ascii="Cambria Math" w:hAnsi="Cambria Math"/>
                  <w:szCs w:val="16"/>
                </w:rPr>
                <m:t>1</m:t>
              </m:r>
            </m:oMath>
            <w:r>
              <w:t xml:space="preserve">, </w:t>
            </w:r>
            <m:oMath>
              <m:r>
                <w:rPr>
                  <w:rFonts w:ascii="Cambria Math" w:hAnsi="Cambria Math"/>
                  <w:szCs w:val="16"/>
                </w:rPr>
                <m:t>q</m:t>
              </m:r>
              <m:r>
                <m:rPr>
                  <m:sty m:val="p"/>
                </m:rPr>
                <w:rPr>
                  <w:rFonts w:ascii="Cambria Math" w:hAnsi="Cambria Math"/>
                  <w:szCs w:val="16"/>
                </w:rPr>
                <m:t>=</m:t>
              </m:r>
              <m:r>
                <w:rPr>
                  <w:rFonts w:ascii="Cambria Math" w:hAnsi="Cambria Math"/>
                  <w:szCs w:val="16"/>
                </w:rPr>
                <m:t>0.5</m:t>
              </m:r>
            </m:oMath>
            <w:r>
              <w:t>)</w:t>
            </w:r>
          </w:p>
        </w:tc>
        <w:tc>
          <w:tcPr>
            <w:tcW w:w="0" w:type="auto"/>
            <w:vAlign w:val="center"/>
          </w:tcPr>
          <w:p w14:paraId="7BEF41BC" w14:textId="77777777" w:rsidR="00FA24FE" w:rsidRDefault="00636DBE">
            <w:pPr>
              <w:pStyle w:val="Compact"/>
              <w:spacing w:before="20" w:after="20"/>
            </w:pPr>
            <m:oMathPara>
              <m:oMath>
                <m:r>
                  <m:rPr>
                    <m:sty m:val="p"/>
                  </m:rPr>
                  <w:rPr>
                    <w:rFonts w:ascii="Cambria Math" w:hAnsi="Cambria Math"/>
                    <w:szCs w:val="16"/>
                  </w:rPr>
                  <m:t>-</m:t>
                </m:r>
                <m:sSup>
                  <m:sSupPr>
                    <m:ctrlPr>
                      <w:rPr>
                        <w:rFonts w:ascii="Cambria Math" w:hAnsi="Cambria Math"/>
                      </w:rPr>
                    </m:ctrlPr>
                  </m:sSupPr>
                  <m:e>
                    <m:r>
                      <w:rPr>
                        <w:rFonts w:ascii="Cambria Math" w:hAnsi="Cambria Math"/>
                        <w:szCs w:val="16"/>
                      </w:rPr>
                      <m:t>2.78</m:t>
                    </m:r>
                  </m:e>
                  <m:sup>
                    <m:r>
                      <m:rPr>
                        <m:sty m:val="p"/>
                      </m:rPr>
                      <w:rPr>
                        <w:rFonts w:ascii="Cambria Math" w:hAnsi="Cambria Math"/>
                        <w:szCs w:val="16"/>
                      </w:rPr>
                      <m:t>*</m:t>
                    </m:r>
                  </m:sup>
                </m:sSup>
              </m:oMath>
            </m:oMathPara>
          </w:p>
        </w:tc>
        <w:tc>
          <w:tcPr>
            <w:tcW w:w="0" w:type="auto"/>
            <w:vAlign w:val="center"/>
          </w:tcPr>
          <w:p w14:paraId="24B9B678" w14:textId="77777777" w:rsidR="00FA24FE" w:rsidRDefault="00636DBE">
            <w:pPr>
              <w:pStyle w:val="Compact"/>
              <w:spacing w:before="20" w:after="20"/>
            </w:pPr>
            <m:oMathPara>
              <m:oMath>
                <m:r>
                  <m:rPr>
                    <m:sty m:val="p"/>
                  </m:rPr>
                  <w:rPr>
                    <w:rFonts w:ascii="Cambria Math" w:hAnsi="Cambria Math"/>
                    <w:szCs w:val="16"/>
                  </w:rPr>
                  <m:t>+</m:t>
                </m:r>
                <m:r>
                  <w:rPr>
                    <w:rFonts w:ascii="Cambria Math" w:hAnsi="Cambria Math"/>
                    <w:szCs w:val="16"/>
                  </w:rPr>
                  <m:t>0.55</m:t>
                </m:r>
              </m:oMath>
            </m:oMathPara>
          </w:p>
        </w:tc>
        <w:tc>
          <w:tcPr>
            <w:tcW w:w="0" w:type="auto"/>
            <w:vAlign w:val="center"/>
          </w:tcPr>
          <w:p w14:paraId="0399E619" w14:textId="77777777" w:rsidR="00FA24FE" w:rsidRDefault="00636DBE">
            <w:pPr>
              <w:pStyle w:val="Compact"/>
              <w:spacing w:before="20" w:after="20"/>
            </w:pPr>
            <m:oMathPara>
              <m:oMath>
                <m:r>
                  <m:rPr>
                    <m:sty m:val="p"/>
                  </m:rPr>
                  <w:rPr>
                    <w:rFonts w:ascii="Cambria Math" w:hAnsi="Cambria Math"/>
                    <w:szCs w:val="16"/>
                  </w:rPr>
                  <m:t>-</m:t>
                </m:r>
                <m:sSup>
                  <m:sSupPr>
                    <m:ctrlPr>
                      <w:rPr>
                        <w:rFonts w:ascii="Cambria Math" w:hAnsi="Cambria Math"/>
                      </w:rPr>
                    </m:ctrlPr>
                  </m:sSupPr>
                  <m:e>
                    <m:r>
                      <w:rPr>
                        <w:rFonts w:ascii="Cambria Math" w:hAnsi="Cambria Math"/>
                        <w:szCs w:val="16"/>
                      </w:rPr>
                      <m:t>4.85</m:t>
                    </m:r>
                  </m:e>
                  <m:sup>
                    <m:r>
                      <m:rPr>
                        <m:sty m:val="p"/>
                      </m:rPr>
                      <w:rPr>
                        <w:rFonts w:ascii="Cambria Math" w:hAnsi="Cambria Math"/>
                        <w:szCs w:val="16"/>
                      </w:rPr>
                      <m:t>*</m:t>
                    </m:r>
                  </m:sup>
                </m:sSup>
              </m:oMath>
            </m:oMathPara>
          </w:p>
        </w:tc>
      </w:tr>
      <w:tr w:rsidR="00FA24FE" w14:paraId="50703686" w14:textId="77777777" w:rsidTr="00FA24FE">
        <w:trPr>
          <w:jc w:val="center"/>
        </w:trPr>
        <w:tc>
          <w:tcPr>
            <w:tcW w:w="0" w:type="auto"/>
            <w:vAlign w:val="center"/>
          </w:tcPr>
          <w:p w14:paraId="7049017C" w14:textId="77777777" w:rsidR="00FA24FE" w:rsidRDefault="00636DBE">
            <w:pPr>
              <w:pStyle w:val="Compact"/>
              <w:spacing w:before="20" w:after="20"/>
              <w:jc w:val="left"/>
            </w:pPr>
            <w:r>
              <w:t>Adaptive weights (equal)</w:t>
            </w:r>
          </w:p>
        </w:tc>
        <w:tc>
          <w:tcPr>
            <w:tcW w:w="0" w:type="auto"/>
            <w:vAlign w:val="center"/>
          </w:tcPr>
          <w:p w14:paraId="3BCAF0AD" w14:textId="77777777" w:rsidR="00FA24FE" w:rsidRDefault="00636DBE">
            <w:pPr>
              <w:pStyle w:val="Compact"/>
              <w:spacing w:before="20" w:after="20"/>
            </w:pPr>
            <m:oMathPara>
              <m:oMath>
                <m:r>
                  <m:rPr>
                    <m:sty m:val="p"/>
                  </m:rPr>
                  <w:rPr>
                    <w:rFonts w:ascii="Cambria Math" w:hAnsi="Cambria Math"/>
                    <w:szCs w:val="16"/>
                  </w:rPr>
                  <m:t>-</m:t>
                </m:r>
                <m:sSup>
                  <m:sSupPr>
                    <m:ctrlPr>
                      <w:rPr>
                        <w:rFonts w:ascii="Cambria Math" w:hAnsi="Cambria Math"/>
                      </w:rPr>
                    </m:ctrlPr>
                  </m:sSupPr>
                  <m:e>
                    <m:r>
                      <w:rPr>
                        <w:rFonts w:ascii="Cambria Math" w:hAnsi="Cambria Math"/>
                        <w:szCs w:val="16"/>
                      </w:rPr>
                      <m:t>2.92</m:t>
                    </m:r>
                  </m:e>
                  <m:sup>
                    <m:r>
                      <m:rPr>
                        <m:sty m:val="p"/>
                      </m:rPr>
                      <w:rPr>
                        <w:rFonts w:ascii="Cambria Math" w:hAnsi="Cambria Math"/>
                        <w:szCs w:val="16"/>
                      </w:rPr>
                      <m:t>*</m:t>
                    </m:r>
                  </m:sup>
                </m:sSup>
              </m:oMath>
            </m:oMathPara>
          </w:p>
        </w:tc>
        <w:tc>
          <w:tcPr>
            <w:tcW w:w="0" w:type="auto"/>
            <w:vAlign w:val="center"/>
          </w:tcPr>
          <w:p w14:paraId="737FF5C9" w14:textId="77777777" w:rsidR="00FA24FE" w:rsidRDefault="00636DBE">
            <w:pPr>
              <w:pStyle w:val="Compact"/>
              <w:spacing w:before="20" w:after="20"/>
            </w:pPr>
            <m:oMathPara>
              <m:oMath>
                <m:r>
                  <m:rPr>
                    <m:sty m:val="p"/>
                  </m:rPr>
                  <w:rPr>
                    <w:rFonts w:ascii="Cambria Math" w:hAnsi="Cambria Math"/>
                    <w:szCs w:val="16"/>
                  </w:rPr>
                  <m:t>+</m:t>
                </m:r>
                <m:r>
                  <w:rPr>
                    <w:rFonts w:ascii="Cambria Math" w:hAnsi="Cambria Math"/>
                    <w:szCs w:val="16"/>
                  </w:rPr>
                  <m:t>0.77</m:t>
                </m:r>
              </m:oMath>
            </m:oMathPara>
          </w:p>
        </w:tc>
        <w:tc>
          <w:tcPr>
            <w:tcW w:w="0" w:type="auto"/>
            <w:vAlign w:val="center"/>
          </w:tcPr>
          <w:p w14:paraId="0F05112A" w14:textId="77777777" w:rsidR="00FA24FE" w:rsidRDefault="00636DBE">
            <w:pPr>
              <w:pStyle w:val="Compact"/>
              <w:spacing w:before="20" w:after="20"/>
            </w:pPr>
            <m:oMathPara>
              <m:oMath>
                <m:r>
                  <m:rPr>
                    <m:sty m:val="p"/>
                  </m:rPr>
                  <w:rPr>
                    <w:rFonts w:ascii="Cambria Math" w:hAnsi="Cambria Math"/>
                    <w:szCs w:val="16"/>
                  </w:rPr>
                  <m:t>-</m:t>
                </m:r>
                <m:sSup>
                  <m:sSupPr>
                    <m:ctrlPr>
                      <w:rPr>
                        <w:rFonts w:ascii="Cambria Math" w:hAnsi="Cambria Math"/>
                      </w:rPr>
                    </m:ctrlPr>
                  </m:sSupPr>
                  <m:e>
                    <m:r>
                      <w:rPr>
                        <w:rFonts w:ascii="Cambria Math" w:hAnsi="Cambria Math"/>
                        <w:szCs w:val="16"/>
                      </w:rPr>
                      <m:t>5.10</m:t>
                    </m:r>
                  </m:e>
                  <m:sup>
                    <m:r>
                      <m:rPr>
                        <m:sty m:val="p"/>
                      </m:rPr>
                      <w:rPr>
                        <w:rFonts w:ascii="Cambria Math" w:hAnsi="Cambria Math"/>
                        <w:szCs w:val="16"/>
                      </w:rPr>
                      <m:t>*</m:t>
                    </m:r>
                  </m:sup>
                </m:sSup>
              </m:oMath>
            </m:oMathPara>
          </w:p>
        </w:tc>
      </w:tr>
      <w:tr w:rsidR="00FA24FE" w14:paraId="52E68E78" w14:textId="77777777" w:rsidTr="00FA24FE">
        <w:trPr>
          <w:jc w:val="center"/>
        </w:trPr>
        <w:tc>
          <w:tcPr>
            <w:tcW w:w="0" w:type="auto"/>
            <w:vAlign w:val="center"/>
          </w:tcPr>
          <w:p w14:paraId="7BE88A58" w14:textId="77777777" w:rsidR="00FA24FE" w:rsidRDefault="00636DBE">
            <w:pPr>
              <w:pStyle w:val="Compact"/>
              <w:spacing w:before="20" w:after="20"/>
              <w:jc w:val="left"/>
            </w:pPr>
            <w:r>
              <w:t>Outcome learning</w:t>
            </w:r>
          </w:p>
        </w:tc>
        <w:tc>
          <w:tcPr>
            <w:tcW w:w="0" w:type="auto"/>
            <w:vAlign w:val="center"/>
          </w:tcPr>
          <w:p w14:paraId="23103FBE" w14:textId="77777777" w:rsidR="00FA24FE" w:rsidRDefault="00636DBE">
            <w:pPr>
              <w:pStyle w:val="Compact"/>
              <w:spacing w:before="20" w:after="20"/>
            </w:pPr>
            <m:oMathPara>
              <m:oMath>
                <m:r>
                  <m:rPr>
                    <m:sty m:val="p"/>
                  </m:rPr>
                  <w:rPr>
                    <w:rFonts w:ascii="Cambria Math" w:hAnsi="Cambria Math"/>
                    <w:szCs w:val="16"/>
                  </w:rPr>
                  <m:t>-</m:t>
                </m:r>
                <m:sSup>
                  <m:sSupPr>
                    <m:ctrlPr>
                      <w:rPr>
                        <w:rFonts w:ascii="Cambria Math" w:hAnsi="Cambria Math"/>
                      </w:rPr>
                    </m:ctrlPr>
                  </m:sSupPr>
                  <m:e>
                    <m:r>
                      <w:rPr>
                        <w:rFonts w:ascii="Cambria Math" w:hAnsi="Cambria Math"/>
                        <w:szCs w:val="16"/>
                      </w:rPr>
                      <m:t>1.64</m:t>
                    </m:r>
                  </m:e>
                  <m:sup>
                    <m:r>
                      <m:rPr>
                        <m:sty m:val="p"/>
                      </m:rPr>
                      <w:rPr>
                        <w:rFonts w:ascii="Cambria Math" w:hAnsi="Cambria Math"/>
                        <w:szCs w:val="16"/>
                      </w:rPr>
                      <m:t>*</m:t>
                    </m:r>
                  </m:sup>
                </m:sSup>
              </m:oMath>
            </m:oMathPara>
          </w:p>
        </w:tc>
        <w:tc>
          <w:tcPr>
            <w:tcW w:w="0" w:type="auto"/>
            <w:vAlign w:val="center"/>
          </w:tcPr>
          <w:p w14:paraId="416A138C" w14:textId="77777777" w:rsidR="00FA24FE" w:rsidRDefault="00636DBE">
            <w:pPr>
              <w:pStyle w:val="Compact"/>
              <w:spacing w:before="20" w:after="20"/>
            </w:pPr>
            <m:oMathPara>
              <m:oMath>
                <m:r>
                  <m:rPr>
                    <m:sty m:val="p"/>
                  </m:rPr>
                  <w:rPr>
                    <w:rFonts w:ascii="Cambria Math" w:hAnsi="Cambria Math"/>
                    <w:szCs w:val="16"/>
                  </w:rPr>
                  <m:t>+</m:t>
                </m:r>
                <m:r>
                  <w:rPr>
                    <w:rFonts w:ascii="Cambria Math" w:hAnsi="Cambria Math"/>
                    <w:szCs w:val="16"/>
                  </w:rPr>
                  <m:t>0.50</m:t>
                </m:r>
              </m:oMath>
            </m:oMathPara>
          </w:p>
        </w:tc>
        <w:tc>
          <w:tcPr>
            <w:tcW w:w="0" w:type="auto"/>
            <w:vAlign w:val="center"/>
          </w:tcPr>
          <w:p w14:paraId="1D7CAC31" w14:textId="77777777" w:rsidR="00FA24FE" w:rsidRDefault="00636DBE">
            <w:pPr>
              <w:pStyle w:val="Compact"/>
              <w:spacing w:before="20" w:after="20"/>
            </w:pPr>
            <m:oMathPara>
              <m:oMath>
                <m:r>
                  <m:rPr>
                    <m:sty m:val="p"/>
                  </m:rPr>
                  <w:rPr>
                    <w:rFonts w:ascii="Cambria Math" w:hAnsi="Cambria Math"/>
                    <w:szCs w:val="16"/>
                  </w:rPr>
                  <m:t>-</m:t>
                </m:r>
                <m:sSup>
                  <m:sSupPr>
                    <m:ctrlPr>
                      <w:rPr>
                        <w:rFonts w:ascii="Cambria Math" w:hAnsi="Cambria Math"/>
                      </w:rPr>
                    </m:ctrlPr>
                  </m:sSupPr>
                  <m:e>
                    <m:r>
                      <w:rPr>
                        <w:rFonts w:ascii="Cambria Math" w:hAnsi="Cambria Math"/>
                        <w:szCs w:val="16"/>
                      </w:rPr>
                      <m:t>2.52</m:t>
                    </m:r>
                  </m:e>
                  <m:sup>
                    <m:r>
                      <m:rPr>
                        <m:sty m:val="p"/>
                      </m:rPr>
                      <w:rPr>
                        <w:rFonts w:ascii="Cambria Math" w:hAnsi="Cambria Math"/>
                        <w:szCs w:val="16"/>
                      </w:rPr>
                      <m:t>*</m:t>
                    </m:r>
                  </m:sup>
                </m:sSup>
              </m:oMath>
            </m:oMathPara>
          </w:p>
        </w:tc>
      </w:tr>
      <w:tr w:rsidR="00FA24FE" w14:paraId="7600D6A4" w14:textId="77777777" w:rsidTr="00FA24FE">
        <w:trPr>
          <w:jc w:val="center"/>
        </w:trPr>
        <w:tc>
          <w:tcPr>
            <w:tcW w:w="0" w:type="auto"/>
            <w:vAlign w:val="center"/>
          </w:tcPr>
          <w:p w14:paraId="71F4740C" w14:textId="77777777" w:rsidR="00FA24FE" w:rsidRDefault="00636DBE">
            <w:pPr>
              <w:pStyle w:val="Compact"/>
              <w:spacing w:before="20" w:after="20"/>
              <w:jc w:val="left"/>
            </w:pPr>
            <w:r>
              <w:t>LP fusion (weighted average)</w:t>
            </w:r>
          </w:p>
        </w:tc>
        <w:tc>
          <w:tcPr>
            <w:tcW w:w="0" w:type="auto"/>
            <w:vAlign w:val="center"/>
          </w:tcPr>
          <w:p w14:paraId="4A14E420" w14:textId="77777777" w:rsidR="00FA24FE" w:rsidRDefault="00636DBE">
            <w:pPr>
              <w:pStyle w:val="Compact"/>
              <w:spacing w:before="20" w:after="20"/>
            </w:pPr>
            <m:oMathPara>
              <m:oMath>
                <m:r>
                  <m:rPr>
                    <m:sty m:val="p"/>
                  </m:rPr>
                  <w:rPr>
                    <w:rFonts w:ascii="Cambria Math" w:hAnsi="Cambria Math"/>
                    <w:szCs w:val="16"/>
                  </w:rPr>
                  <m:t>+</m:t>
                </m:r>
                <m:sSup>
                  <m:sSupPr>
                    <m:ctrlPr>
                      <w:rPr>
                        <w:rFonts w:ascii="Cambria Math" w:hAnsi="Cambria Math"/>
                      </w:rPr>
                    </m:ctrlPr>
                  </m:sSupPr>
                  <m:e>
                    <m:r>
                      <w:rPr>
                        <w:rFonts w:ascii="Cambria Math" w:hAnsi="Cambria Math"/>
                        <w:szCs w:val="16"/>
                      </w:rPr>
                      <m:t>2.23</m:t>
                    </m:r>
                  </m:e>
                  <m:sup>
                    <m:r>
                      <m:rPr>
                        <m:sty m:val="p"/>
                      </m:rPr>
                      <w:rPr>
                        <w:rFonts w:ascii="Cambria Math" w:hAnsi="Cambria Math"/>
                        <w:szCs w:val="16"/>
                      </w:rPr>
                      <m:t>*</m:t>
                    </m:r>
                  </m:sup>
                </m:sSup>
              </m:oMath>
            </m:oMathPara>
          </w:p>
        </w:tc>
        <w:tc>
          <w:tcPr>
            <w:tcW w:w="0" w:type="auto"/>
            <w:vAlign w:val="center"/>
          </w:tcPr>
          <w:p w14:paraId="1E806B88" w14:textId="77777777" w:rsidR="00FA24FE" w:rsidRDefault="00636DBE">
            <w:pPr>
              <w:pStyle w:val="Compact"/>
              <w:spacing w:before="20" w:after="20"/>
            </w:pPr>
            <m:oMathPara>
              <m:oMath>
                <m:r>
                  <m:rPr>
                    <m:sty m:val="p"/>
                  </m:rPr>
                  <w:rPr>
                    <w:rFonts w:ascii="Cambria Math" w:hAnsi="Cambria Math"/>
                    <w:szCs w:val="16"/>
                  </w:rPr>
                  <m:t>+</m:t>
                </m:r>
                <m:r>
                  <w:rPr>
                    <w:rFonts w:ascii="Cambria Math" w:hAnsi="Cambria Math"/>
                    <w:szCs w:val="16"/>
                  </w:rPr>
                  <m:t>0.75</m:t>
                </m:r>
              </m:oMath>
            </m:oMathPara>
          </w:p>
        </w:tc>
        <w:tc>
          <w:tcPr>
            <w:tcW w:w="0" w:type="auto"/>
            <w:vAlign w:val="center"/>
          </w:tcPr>
          <w:p w14:paraId="3FA9F3F5" w14:textId="77777777" w:rsidR="00FA24FE" w:rsidRDefault="00636DBE">
            <w:pPr>
              <w:pStyle w:val="Compact"/>
              <w:spacing w:before="20" w:after="20"/>
            </w:pPr>
            <m:oMathPara>
              <m:oMath>
                <m:r>
                  <m:rPr>
                    <m:sty m:val="p"/>
                  </m:rPr>
                  <w:rPr>
                    <w:rFonts w:ascii="Cambria Math" w:hAnsi="Cambria Math"/>
                    <w:szCs w:val="16"/>
                  </w:rPr>
                  <m:t>+</m:t>
                </m:r>
                <m:sSup>
                  <m:sSupPr>
                    <m:ctrlPr>
                      <w:rPr>
                        <w:rFonts w:ascii="Cambria Math" w:hAnsi="Cambria Math"/>
                      </w:rPr>
                    </m:ctrlPr>
                  </m:sSupPr>
                  <m:e>
                    <m:r>
                      <w:rPr>
                        <w:rFonts w:ascii="Cambria Math" w:hAnsi="Cambria Math"/>
                        <w:szCs w:val="16"/>
                      </w:rPr>
                      <m:t>2.38</m:t>
                    </m:r>
                  </m:e>
                  <m:sup>
                    <m:r>
                      <m:rPr>
                        <m:sty m:val="p"/>
                      </m:rPr>
                      <w:rPr>
                        <w:rFonts w:ascii="Cambria Math" w:hAnsi="Cambria Math"/>
                        <w:szCs w:val="16"/>
                      </w:rPr>
                      <m:t>*</m:t>
                    </m:r>
                  </m:sup>
                </m:sSup>
              </m:oMath>
            </m:oMathPara>
          </w:p>
        </w:tc>
      </w:tr>
      <w:tr w:rsidR="00FA24FE" w14:paraId="47B0999E" w14:textId="77777777" w:rsidTr="00FA24FE">
        <w:trPr>
          <w:jc w:val="center"/>
        </w:trPr>
        <w:tc>
          <w:tcPr>
            <w:tcW w:w="0" w:type="auto"/>
            <w:vAlign w:val="center"/>
          </w:tcPr>
          <w:p w14:paraId="19374D36" w14:textId="77777777" w:rsidR="00FA24FE" w:rsidRDefault="00636DBE">
            <w:pPr>
              <w:pStyle w:val="Compact"/>
              <w:spacing w:before="20" w:after="20"/>
              <w:jc w:val="left"/>
            </w:pPr>
            <w:r>
              <w:t>Divergence penalty</w:t>
            </w:r>
          </w:p>
        </w:tc>
        <w:tc>
          <w:tcPr>
            <w:tcW w:w="0" w:type="auto"/>
            <w:vAlign w:val="center"/>
          </w:tcPr>
          <w:p w14:paraId="7999DF5D" w14:textId="77777777" w:rsidR="00FA24FE" w:rsidRDefault="00636DBE">
            <w:pPr>
              <w:pStyle w:val="Compact"/>
              <w:spacing w:before="20" w:after="20"/>
            </w:pPr>
            <m:oMathPara>
              <m:oMath>
                <m:r>
                  <m:rPr>
                    <m:sty m:val="p"/>
                  </m:rPr>
                  <w:rPr>
                    <w:rFonts w:ascii="Cambria Math" w:hAnsi="Cambria Math"/>
                    <w:szCs w:val="16"/>
                  </w:rPr>
                  <m:t>+</m:t>
                </m:r>
                <m:sSup>
                  <m:sSupPr>
                    <m:ctrlPr>
                      <w:rPr>
                        <w:rFonts w:ascii="Cambria Math" w:hAnsi="Cambria Math"/>
                      </w:rPr>
                    </m:ctrlPr>
                  </m:sSupPr>
                  <m:e>
                    <m:r>
                      <w:rPr>
                        <w:rFonts w:ascii="Cambria Math" w:hAnsi="Cambria Math"/>
                        <w:szCs w:val="16"/>
                      </w:rPr>
                      <m:t>1.89</m:t>
                    </m:r>
                  </m:e>
                  <m:sup>
                    <m:r>
                      <m:rPr>
                        <m:sty m:val="p"/>
                      </m:rPr>
                      <w:rPr>
                        <w:rFonts w:ascii="Cambria Math" w:hAnsi="Cambria Math"/>
                        <w:szCs w:val="16"/>
                      </w:rPr>
                      <m:t>*</m:t>
                    </m:r>
                  </m:sup>
                </m:sSup>
              </m:oMath>
            </m:oMathPara>
          </w:p>
        </w:tc>
        <w:tc>
          <w:tcPr>
            <w:tcW w:w="0" w:type="auto"/>
            <w:vAlign w:val="center"/>
          </w:tcPr>
          <w:p w14:paraId="1F1AEF51" w14:textId="77777777" w:rsidR="00FA24FE" w:rsidRDefault="00636DBE">
            <w:pPr>
              <w:pStyle w:val="Compact"/>
              <w:spacing w:before="20" w:after="20"/>
            </w:pPr>
            <m:oMathPara>
              <m:oMath>
                <m:r>
                  <m:rPr>
                    <m:sty m:val="p"/>
                  </m:rPr>
                  <w:rPr>
                    <w:rFonts w:ascii="Cambria Math" w:hAnsi="Cambria Math"/>
                    <w:szCs w:val="16"/>
                  </w:rPr>
                  <m:t>+</m:t>
                </m:r>
                <m:r>
                  <w:rPr>
                    <w:rFonts w:ascii="Cambria Math" w:hAnsi="Cambria Math"/>
                    <w:szCs w:val="16"/>
                  </w:rPr>
                  <m:t>0.97</m:t>
                </m:r>
              </m:oMath>
            </m:oMathPara>
          </w:p>
        </w:tc>
        <w:tc>
          <w:tcPr>
            <w:tcW w:w="0" w:type="auto"/>
            <w:vAlign w:val="center"/>
          </w:tcPr>
          <w:p w14:paraId="675BCC11" w14:textId="77777777" w:rsidR="00FA24FE" w:rsidRDefault="00636DBE">
            <w:pPr>
              <w:pStyle w:val="Compact"/>
              <w:spacing w:before="20" w:after="20"/>
            </w:pPr>
            <m:oMathPara>
              <m:oMath>
                <m:r>
                  <m:rPr>
                    <m:sty m:val="p"/>
                  </m:rPr>
                  <w:rPr>
                    <w:rFonts w:ascii="Cambria Math" w:hAnsi="Cambria Math"/>
                    <w:szCs w:val="16"/>
                  </w:rPr>
                  <m:t>+</m:t>
                </m:r>
                <m:sSup>
                  <m:sSupPr>
                    <m:ctrlPr>
                      <w:rPr>
                        <w:rFonts w:ascii="Cambria Math" w:hAnsi="Cambria Math"/>
                      </w:rPr>
                    </m:ctrlPr>
                  </m:sSupPr>
                  <m:e>
                    <m:r>
                      <w:rPr>
                        <w:rFonts w:ascii="Cambria Math" w:hAnsi="Cambria Math"/>
                        <w:szCs w:val="16"/>
                      </w:rPr>
                      <m:t>1.40</m:t>
                    </m:r>
                  </m:e>
                  <m:sup>
                    <m:r>
                      <m:rPr>
                        <m:sty m:val="p"/>
                      </m:rPr>
                      <w:rPr>
                        <w:rFonts w:ascii="Cambria Math" w:hAnsi="Cambria Math"/>
                        <w:szCs w:val="16"/>
                      </w:rPr>
                      <m:t>*</m:t>
                    </m:r>
                  </m:sup>
                </m:sSup>
              </m:oMath>
            </m:oMathPara>
          </w:p>
        </w:tc>
      </w:tr>
      <w:tr w:rsidR="00FA24FE" w14:paraId="53CB963C" w14:textId="77777777" w:rsidTr="00FA24FE">
        <w:trPr>
          <w:jc w:val="center"/>
        </w:trPr>
        <w:tc>
          <w:tcPr>
            <w:tcW w:w="0" w:type="auto"/>
            <w:vAlign w:val="center"/>
          </w:tcPr>
          <w:p w14:paraId="5D021C63" w14:textId="77777777" w:rsidR="00FA24FE" w:rsidRDefault="00636DBE">
            <w:pPr>
              <w:pStyle w:val="Compact"/>
              <w:spacing w:before="20" w:after="20"/>
              <w:jc w:val="left"/>
            </w:pPr>
            <w:r>
              <w:t>Context relevance</w:t>
            </w:r>
          </w:p>
        </w:tc>
        <w:tc>
          <w:tcPr>
            <w:tcW w:w="0" w:type="auto"/>
            <w:vAlign w:val="center"/>
          </w:tcPr>
          <w:p w14:paraId="3507E193" w14:textId="77777777" w:rsidR="00FA24FE" w:rsidRDefault="00636DBE">
            <w:pPr>
              <w:pStyle w:val="Compact"/>
              <w:spacing w:before="20" w:after="20"/>
            </w:pPr>
            <m:oMathPara>
              <m:oMath>
                <m:r>
                  <m:rPr>
                    <m:sty m:val="p"/>
                  </m:rPr>
                  <w:rPr>
                    <w:rFonts w:ascii="Cambria Math" w:hAnsi="Cambria Math"/>
                    <w:szCs w:val="16"/>
                  </w:rPr>
                  <m:t>-</m:t>
                </m:r>
                <m:r>
                  <w:rPr>
                    <w:rFonts w:ascii="Cambria Math" w:hAnsi="Cambria Math"/>
                    <w:szCs w:val="16"/>
                  </w:rPr>
                  <m:t>0.34</m:t>
                </m:r>
              </m:oMath>
            </m:oMathPara>
          </w:p>
        </w:tc>
        <w:tc>
          <w:tcPr>
            <w:tcW w:w="0" w:type="auto"/>
            <w:vAlign w:val="center"/>
          </w:tcPr>
          <w:p w14:paraId="0A65958E" w14:textId="77777777" w:rsidR="00FA24FE" w:rsidRDefault="00636DBE">
            <w:pPr>
              <w:pStyle w:val="Compact"/>
              <w:spacing w:before="20" w:after="20"/>
            </w:pPr>
            <m:oMathPara>
              <m:oMath>
                <m:r>
                  <m:rPr>
                    <m:sty m:val="p"/>
                  </m:rPr>
                  <w:rPr>
                    <w:rFonts w:ascii="Cambria Math" w:hAnsi="Cambria Math"/>
                    <w:szCs w:val="16"/>
                  </w:rPr>
                  <m:t>+</m:t>
                </m:r>
                <m:r>
                  <w:rPr>
                    <w:rFonts w:ascii="Cambria Math" w:hAnsi="Cambria Math"/>
                    <w:szCs w:val="16"/>
                  </w:rPr>
                  <m:t>0.37</m:t>
                </m:r>
              </m:oMath>
            </m:oMathPara>
          </w:p>
        </w:tc>
        <w:tc>
          <w:tcPr>
            <w:tcW w:w="0" w:type="auto"/>
            <w:vAlign w:val="center"/>
          </w:tcPr>
          <w:p w14:paraId="76271132" w14:textId="77777777" w:rsidR="00FA24FE" w:rsidRDefault="00636DBE">
            <w:pPr>
              <w:pStyle w:val="Compact"/>
              <w:spacing w:before="20" w:after="20"/>
            </w:pPr>
            <m:oMathPara>
              <m:oMath>
                <m:r>
                  <m:rPr>
                    <m:sty m:val="p"/>
                  </m:rPr>
                  <w:rPr>
                    <w:rFonts w:ascii="Cambria Math" w:hAnsi="Cambria Math"/>
                    <w:szCs w:val="16"/>
                  </w:rPr>
                  <m:t>-</m:t>
                </m:r>
                <m:r>
                  <w:rPr>
                    <w:rFonts w:ascii="Cambria Math" w:hAnsi="Cambria Math"/>
                    <w:szCs w:val="16"/>
                  </w:rPr>
                  <m:t>0.58</m:t>
                </m:r>
              </m:oMath>
            </m:oMathPara>
          </w:p>
        </w:tc>
      </w:tr>
      <w:tr w:rsidR="00FA24FE" w14:paraId="20A1C6C8" w14:textId="77777777" w:rsidTr="00FA24FE">
        <w:trPr>
          <w:jc w:val="center"/>
        </w:trPr>
        <w:tc>
          <w:tcPr>
            <w:tcW w:w="0" w:type="auto"/>
            <w:vAlign w:val="center"/>
          </w:tcPr>
          <w:p w14:paraId="444F6B5D" w14:textId="77777777" w:rsidR="00FA24FE" w:rsidRDefault="00636DBE">
            <w:pPr>
              <w:pStyle w:val="Compact"/>
              <w:spacing w:before="20" w:after="20"/>
              <w:jc w:val="left"/>
            </w:pPr>
            <w:r>
              <w:t>Finance hard cap</w:t>
            </w:r>
          </w:p>
        </w:tc>
        <w:tc>
          <w:tcPr>
            <w:tcW w:w="0" w:type="auto"/>
            <w:vAlign w:val="center"/>
          </w:tcPr>
          <w:p w14:paraId="35D6BA62" w14:textId="77777777" w:rsidR="00FA24FE" w:rsidRDefault="00636DBE">
            <w:pPr>
              <w:pStyle w:val="Compact"/>
              <w:spacing w:before="20" w:after="20"/>
            </w:pPr>
            <m:oMathPara>
              <m:oMath>
                <m:r>
                  <w:rPr>
                    <w:rFonts w:ascii="Cambria Math" w:hAnsi="Cambria Math"/>
                    <w:szCs w:val="16"/>
                  </w:rPr>
                  <m:t>0.00</m:t>
                </m:r>
              </m:oMath>
            </m:oMathPara>
          </w:p>
        </w:tc>
        <w:tc>
          <w:tcPr>
            <w:tcW w:w="0" w:type="auto"/>
            <w:vAlign w:val="center"/>
          </w:tcPr>
          <w:p w14:paraId="09B91526" w14:textId="77777777" w:rsidR="00FA24FE" w:rsidRDefault="00636DBE">
            <w:pPr>
              <w:pStyle w:val="Compact"/>
              <w:spacing w:before="20" w:after="20"/>
            </w:pPr>
            <m:oMathPara>
              <m:oMath>
                <m:r>
                  <w:rPr>
                    <w:rFonts w:ascii="Cambria Math" w:hAnsi="Cambria Math"/>
                    <w:szCs w:val="16"/>
                  </w:rPr>
                  <m:t>0.00</m:t>
                </m:r>
              </m:oMath>
            </m:oMathPara>
          </w:p>
        </w:tc>
        <w:tc>
          <w:tcPr>
            <w:tcW w:w="0" w:type="auto"/>
            <w:vAlign w:val="center"/>
          </w:tcPr>
          <w:p w14:paraId="1C6D1A97" w14:textId="77777777" w:rsidR="00FA24FE" w:rsidRDefault="00636DBE">
            <w:pPr>
              <w:pStyle w:val="Compact"/>
              <w:spacing w:before="20" w:after="20"/>
            </w:pPr>
            <m:oMathPara>
              <m:oMath>
                <m:r>
                  <w:rPr>
                    <w:rFonts w:ascii="Cambria Math" w:hAnsi="Cambria Math"/>
                    <w:szCs w:val="16"/>
                  </w:rPr>
                  <m:t>0.00</m:t>
                </m:r>
              </m:oMath>
            </m:oMathPara>
          </w:p>
        </w:tc>
      </w:tr>
    </w:tbl>
    <w:p w14:paraId="7953BBC6" w14:textId="77777777" w:rsidR="00FA24FE" w:rsidRDefault="00636DBE">
      <w:pPr>
        <w:pStyle w:val="Heading1"/>
      </w:pPr>
      <w:bookmarkStart w:id="11" w:name="discussion-and-limitations"/>
      <w:bookmarkEnd w:id="7"/>
      <w:bookmarkEnd w:id="10"/>
      <w:r>
        <w:t>VII. Discussion and Limitations</w:t>
      </w:r>
    </w:p>
    <w:p w14:paraId="1C5781F5" w14:textId="77777777" w:rsidR="00FA24FE" w:rsidRDefault="00636DBE">
      <w:pPr>
        <w:pStyle w:val="FirstParagraph"/>
      </w:pPr>
      <w:r>
        <w:rPr>
          <w:b/>
          <w:bCs/>
        </w:rPr>
        <w:t>Why AMDIE helps.</w:t>
      </w:r>
      <w:r>
        <w:t xml:space="preserve"> </w:t>
      </w:r>
      <w:r>
        <w:t>The four agents differ by up to 15 pp in profit, and which one is best is not known in advance. Exponential weighting over a service-aware reliability signal identifies the strongest agent from operational outcomes alone, which is why AMDIE recovers most of the gap between the naive ensembles and the best agent, consistent with the online-learning view of expert combination [15].</w:t>
      </w:r>
    </w:p>
    <w:p w14:paraId="6421648D" w14:textId="77777777" w:rsidR="00FA24FE" w:rsidRDefault="00636DBE">
      <w:pPr>
        <w:pStyle w:val="BodyText"/>
      </w:pPr>
      <w:r>
        <w:rPr>
          <w:b/>
          <w:bCs/>
        </w:rPr>
        <w:t>Why it falls short.</w:t>
      </w:r>
      <w:r>
        <w:t xml:space="preserve"> The remaining gap has an identifiable cause. By Proposition 1, the LP returns a weighted median with weights </w:t>
      </w:r>
      <m:oMath>
        <m:sSub>
          <m:sSubPr>
            <m:ctrlPr>
              <w:rPr>
                <w:rFonts w:ascii="Cambria Math" w:hAnsi="Cambria Math"/>
              </w:rPr>
            </m:ctrlPr>
          </m:sSubPr>
          <m:e>
            <m:r>
              <w:rPr>
                <w:rFonts w:ascii="Cambria Math" w:hAnsi="Cambria Math"/>
                <w:szCs w:val="20"/>
              </w:rPr>
              <m:t>π</m:t>
            </m:r>
          </m:e>
          <m:sub>
            <m:r>
              <w:rPr>
                <w:rFonts w:ascii="Cambria Math" w:hAnsi="Cambria Math"/>
                <w:szCs w:val="20"/>
              </w:rPr>
              <m:t>i</m:t>
            </m:r>
          </m:sub>
        </m:sSub>
        <m:r>
          <m:rPr>
            <m:sty m:val="p"/>
          </m:rPr>
          <w:rPr>
            <w:rFonts w:ascii="Cambria Math" w:hAnsi="Cambria Math"/>
            <w:szCs w:val="20"/>
          </w:rPr>
          <m:t>/</m:t>
        </m:r>
        <m:sSub>
          <m:sSubPr>
            <m:ctrlPr>
              <w:rPr>
                <w:rFonts w:ascii="Cambria Math" w:hAnsi="Cambria Math"/>
              </w:rPr>
            </m:ctrlPr>
          </m:sSubPr>
          <m:e>
            <m:r>
              <w:rPr>
                <w:rFonts w:ascii="Cambria Math" w:hAnsi="Cambria Math"/>
                <w:szCs w:val="20"/>
              </w:rPr>
              <m:t>σ</m:t>
            </m:r>
          </m:e>
          <m:sub>
            <m:r>
              <w:rPr>
                <w:rFonts w:ascii="Cambria Math" w:hAnsi="Cambria Math"/>
                <w:szCs w:val="20"/>
              </w:rPr>
              <m:t>i</m:t>
            </m:r>
          </m:sub>
        </m:sSub>
      </m:oMath>
      <w:r>
        <w:t xml:space="preserve">, and </w:t>
      </w:r>
      <m:oMath>
        <m:sSub>
          <m:sSubPr>
            <m:ctrlPr>
              <w:rPr>
                <w:rFonts w:ascii="Cambria Math" w:hAnsi="Cambria Math"/>
              </w:rPr>
            </m:ctrlPr>
          </m:sSubPr>
          <m:e>
            <m:r>
              <w:rPr>
                <w:rFonts w:ascii="Cambria Math" w:hAnsi="Cambria Math"/>
                <w:szCs w:val="20"/>
              </w:rPr>
              <m:t>σ</m:t>
            </m:r>
          </m:e>
          <m:sub>
            <m:r>
              <w:rPr>
                <w:rFonts w:ascii="Cambria Math" w:hAnsi="Cambria Math"/>
                <w:szCs w:val="20"/>
              </w:rPr>
              <m:t>i</m:t>
            </m:r>
          </m:sub>
        </m:sSub>
      </m:oMath>
      <w:r>
        <w:t xml:space="preserve"> grows with </w:t>
      </w:r>
      <m:oMath>
        <m:r>
          <m:rPr>
            <m:sty m:val="p"/>
          </m:rPr>
          <w:rPr>
            <w:rFonts w:ascii="Cambria Math" w:hAnsi="Cambria Math"/>
            <w:szCs w:val="20"/>
          </w:rPr>
          <m:t>|</m:t>
        </m:r>
        <m:sSub>
          <m:sSubPr>
            <m:ctrlPr>
              <w:rPr>
                <w:rFonts w:ascii="Cambria Math" w:hAnsi="Cambria Math"/>
              </w:rPr>
            </m:ctrlPr>
          </m:sSubPr>
          <m:e>
            <m:r>
              <w:rPr>
                <w:rFonts w:ascii="Cambria Math" w:hAnsi="Cambria Math"/>
                <w:szCs w:val="20"/>
              </w:rPr>
              <m:t>r</m:t>
            </m:r>
          </m:e>
          <m:sub>
            <m:r>
              <w:rPr>
                <w:rFonts w:ascii="Cambria Math" w:hAnsi="Cambria Math"/>
                <w:szCs w:val="20"/>
              </w:rPr>
              <m:t>i</m:t>
            </m:r>
          </m:sub>
        </m:sSub>
        <m:r>
          <m:rPr>
            <m:sty m:val="p"/>
          </m:rPr>
          <w:rPr>
            <w:rFonts w:ascii="Cambria Math" w:hAnsi="Cambria Math"/>
            <w:szCs w:val="20"/>
          </w:rPr>
          <m:t>|</m:t>
        </m:r>
      </m:oMath>
      <w:r>
        <w:t>; the divergence penalty likewise down-weights agents far from the median. The best agent in this domain is the one that holds the most safety stock, so both mechanisms pull the decision toward the more conservative agents: AMDIE’s fill rate (0.927) lies between the ensemble (0.900) and Procurement (0.972). Removing either mechanism improves profit, which points to a weighted-average fusion without the outlier penalty as the next version. Because this was observed on the test instances, it must be confirmed</w:t>
      </w:r>
      <w:r>
        <w:t xml:space="preserve"> on fresh instances before being claimed. The newsvendor policy is the right model for this simulated environment by construction; AMDIE’s value lies in combining heterogeneous agents across decision types with an auditable trace, not in beating a correctly specified single-item policy. Our results also echo the forecast-combination literature: estimated weights help only when agents differ substantially </w:t>
      </w:r>
      <w:r>
        <w:t>[14], as the tight-budget scenario illustrates.</w:t>
      </w:r>
    </w:p>
    <w:p w14:paraId="701B592D" w14:textId="77777777" w:rsidR="00FA24FE" w:rsidRDefault="00636DBE">
      <w:pPr>
        <w:pStyle w:val="BodyText"/>
      </w:pPr>
      <w:r>
        <w:rPr>
          <w:b/>
          <w:bCs/>
        </w:rPr>
        <w:t>Limitations.</w:t>
      </w:r>
      <w:r>
        <w:t xml:space="preserve"> </w:t>
      </w:r>
      <w:r>
        <w:t>The evaluation is simulated, covers one decision type, and uses synthetic demand, so field validation with SME data remains necessary. An LLM decision-maker baseline is implemented but was not completed within free-tier API limits. No user study of the explanations or copilot has been conducted. The conflict threshold needs calibration per decision type. The twin consolidates sensitive financial and customer data; the implementation uses role-based access and encrypted cost fields, but a full governance ass</w:t>
      </w:r>
      <w:r>
        <w:t>essment is outside our scope.</w:t>
      </w:r>
    </w:p>
    <w:p w14:paraId="6438F906" w14:textId="77777777" w:rsidR="00FA24FE" w:rsidRDefault="00636DBE">
      <w:pPr>
        <w:pStyle w:val="Heading1"/>
      </w:pPr>
      <w:bookmarkStart w:id="12" w:name="conclusion"/>
      <w:bookmarkEnd w:id="11"/>
      <w:r>
        <w:t>VIII. Conclusion</w:t>
      </w:r>
    </w:p>
    <w:p w14:paraId="78B647BF" w14:textId="77777777" w:rsidR="00FA24FE" w:rsidRDefault="00636DBE">
      <w:pPr>
        <w:pStyle w:val="FirstParagraph"/>
      </w:pPr>
      <w:r>
        <w:t>BizTwin AI implements a business control tower in which nine domain agents are coordinated by AMDIE. In 510 paired simulation runs, adaptive, outcome-trained weighting clearly beats unweighted agent aggregation and matches a base-stock policy under volatile conditions, while two fusion components introduce a conservative bias that keeps it below the best single agent and the newsvendor policy. Future work will (i) validate weighted-average fusion without the outlier penalty on fresh instances, (ii) complete</w:t>
      </w:r>
      <w:r>
        <w:t xml:space="preserve"> the LLM-agent baseline, (iii) evaluate pricing and staffing decisions with field data, and (iv) study explanation quality with SME owners. This work supports UN Sustainable Development Goal 8 (decent work and economic growth).</w:t>
      </w:r>
    </w:p>
    <w:p w14:paraId="03EB7229" w14:textId="77777777" w:rsidR="00FA24FE" w:rsidRDefault="00636DBE">
      <w:pPr>
        <w:pStyle w:val="Heading1"/>
      </w:pPr>
      <w:bookmarkStart w:id="13" w:name="references"/>
      <w:bookmarkEnd w:id="12"/>
      <w:r>
        <w:t>References</w:t>
      </w:r>
    </w:p>
    <w:p w14:paraId="7A874776" w14:textId="77777777" w:rsidR="00FA24FE" w:rsidRDefault="00636DBE">
      <w:pPr>
        <w:pStyle w:val="Bibliography"/>
      </w:pPr>
      <w:bookmarkStart w:id="14" w:name="ref-garciavidal2025"/>
      <w:bookmarkStart w:id="15" w:name="refs"/>
      <w:r>
        <w:t xml:space="preserve">[1] </w:t>
      </w:r>
      <w:r>
        <w:tab/>
        <w:t xml:space="preserve">G. Garcı́a-Vidal, A. Sánchez-Rodrı́guez, L. Guzmán-Vilar, R. Martı́nez-Vivar, and R. Pérez-Campdesuñer, “Exploring MSME owners’ expectations of data-driven approaches to business process management,” </w:t>
      </w:r>
      <w:r>
        <w:rPr>
          <w:i/>
          <w:iCs/>
        </w:rPr>
        <w:t>Systems</w:t>
      </w:r>
      <w:r>
        <w:t xml:space="preserve">, vol. 13, no. 4, p. 265, 2025, doi: </w:t>
      </w:r>
      <w:hyperlink r:id="rId9">
        <w:r>
          <w:rPr>
            <w:rStyle w:val="Hyperlink"/>
          </w:rPr>
          <w:t>10.3390/systems13040265</w:t>
        </w:r>
      </w:hyperlink>
      <w:r>
        <w:t>.</w:t>
      </w:r>
    </w:p>
    <w:p w14:paraId="32CD7F64" w14:textId="77777777" w:rsidR="00FA24FE" w:rsidRDefault="00636DBE">
      <w:pPr>
        <w:pStyle w:val="Bibliography"/>
      </w:pPr>
      <w:bookmarkStart w:id="16" w:name="ref-maroufkhani2020"/>
      <w:bookmarkEnd w:id="14"/>
      <w:r>
        <w:t xml:space="preserve">[2] </w:t>
      </w:r>
      <w:r>
        <w:tab/>
        <w:t xml:space="preserve">P. Maroufkhani, M.-L. Tseng, M. Iranmanesh, W. K. W. Ismail, and H. Khalid, </w:t>
      </w:r>
      <w:r>
        <w:t xml:space="preserve">“Big data analytics adoption: Determinants and performances among small to medium-sized enterprises,” </w:t>
      </w:r>
      <w:r>
        <w:rPr>
          <w:i/>
          <w:iCs/>
        </w:rPr>
        <w:t>International Journal of Information Management</w:t>
      </w:r>
      <w:r>
        <w:t>, vol. 54, p. 102190, 2020.</w:t>
      </w:r>
    </w:p>
    <w:p w14:paraId="109CED2F" w14:textId="77777777" w:rsidR="00FA24FE" w:rsidRDefault="00636DBE">
      <w:pPr>
        <w:pStyle w:val="Bibliography"/>
      </w:pPr>
      <w:bookmarkStart w:id="17" w:name="ref-tao2019"/>
      <w:bookmarkEnd w:id="16"/>
      <w:r>
        <w:t xml:space="preserve">[3] </w:t>
      </w:r>
      <w:r>
        <w:tab/>
        <w:t xml:space="preserve">F. Tao, H. Zhang, A. Liu, and A. Y. C. Nee, “Digital twin in industry: State-of-the-art,” </w:t>
      </w:r>
      <w:r>
        <w:rPr>
          <w:i/>
          <w:iCs/>
        </w:rPr>
        <w:t>IEEE Transactions on Industrial Informatics</w:t>
      </w:r>
      <w:r>
        <w:t>, vol. 15, no. 4, pp. 2405–2415, 2019.</w:t>
      </w:r>
    </w:p>
    <w:p w14:paraId="6F43CCFC" w14:textId="77777777" w:rsidR="00FA24FE" w:rsidRDefault="00636DBE">
      <w:pPr>
        <w:pStyle w:val="Bibliography"/>
      </w:pPr>
      <w:bookmarkStart w:id="18" w:name="ref-fornari2025"/>
      <w:bookmarkEnd w:id="17"/>
      <w:r>
        <w:t xml:space="preserve">[4] </w:t>
      </w:r>
      <w:r>
        <w:tab/>
        <w:t xml:space="preserve">F. Fornari </w:t>
      </w:r>
      <w:r>
        <w:rPr>
          <w:i/>
          <w:iCs/>
        </w:rPr>
        <w:t>et al.</w:t>
      </w:r>
      <w:r>
        <w:t xml:space="preserve">, “Digital twins of business processes: A research manifesto,” </w:t>
      </w:r>
      <w:r>
        <w:rPr>
          <w:i/>
          <w:iCs/>
        </w:rPr>
        <w:t>Internet of Things</w:t>
      </w:r>
      <w:r>
        <w:t xml:space="preserve">, vol. 30, p. 101477, 2025, doi: </w:t>
      </w:r>
      <w:hyperlink r:id="rId10">
        <w:r>
          <w:rPr>
            <w:rStyle w:val="Hyperlink"/>
          </w:rPr>
          <w:t>10.1016/j.iot.2024.101477</w:t>
        </w:r>
      </w:hyperlink>
      <w:r>
        <w:t>.</w:t>
      </w:r>
    </w:p>
    <w:p w14:paraId="171BC022" w14:textId="77777777" w:rsidR="00FA24FE" w:rsidRDefault="00636DBE">
      <w:pPr>
        <w:pStyle w:val="Bibliography"/>
      </w:pPr>
      <w:bookmarkStart w:id="19" w:name="ref-jin2025"/>
      <w:bookmarkEnd w:id="18"/>
      <w:r>
        <w:t xml:space="preserve">[5] </w:t>
      </w:r>
      <w:r>
        <w:tab/>
        <w:t>W. Jin, H. Du, B. Zhao, X. Tian, B. Shi, and G. Yang, “A comprehensive survey on multi-agent cooperative decision-making: Scenarios, approaches, challenges and perspectives.” arXiv:2503.13415, 2025.</w:t>
      </w:r>
    </w:p>
    <w:p w14:paraId="1EA69113" w14:textId="77777777" w:rsidR="00FA24FE" w:rsidRDefault="00636DBE">
      <w:pPr>
        <w:pStyle w:val="Bibliography"/>
      </w:pPr>
      <w:bookmarkStart w:id="20" w:name="ref-adimulam2026"/>
      <w:bookmarkEnd w:id="19"/>
      <w:r>
        <w:t xml:space="preserve">[6] </w:t>
      </w:r>
      <w:r>
        <w:tab/>
        <w:t>A. Adimulam, R. Gupta, and S. Kumar, “The orchestration of multi-agent systems: Architectures, protocols, and enterprise adoption.” arXiv:2601.13671, 2026.</w:t>
      </w:r>
    </w:p>
    <w:p w14:paraId="77184CA2" w14:textId="77777777" w:rsidR="00FA24FE" w:rsidRDefault="00636DBE">
      <w:pPr>
        <w:pStyle w:val="Bibliography"/>
      </w:pPr>
      <w:bookmarkStart w:id="21" w:name="ref-wu2023autogen"/>
      <w:bookmarkEnd w:id="20"/>
      <w:r>
        <w:t xml:space="preserve">[7] </w:t>
      </w:r>
      <w:r>
        <w:tab/>
        <w:t xml:space="preserve">Q. Wu </w:t>
      </w:r>
      <w:r>
        <w:rPr>
          <w:i/>
          <w:iCs/>
        </w:rPr>
        <w:t>et al.</w:t>
      </w:r>
      <w:r>
        <w:t xml:space="preserve">, “AutoGen: Enabling next-gen LLM </w:t>
      </w:r>
      <w:r>
        <w:t>applications via multi-agent conversation.” arXiv:2308.08155, 2023.</w:t>
      </w:r>
    </w:p>
    <w:p w14:paraId="7A40CEAC" w14:textId="77777777" w:rsidR="00FA24FE" w:rsidRDefault="00636DBE">
      <w:pPr>
        <w:pStyle w:val="Bibliography"/>
      </w:pPr>
      <w:bookmarkStart w:id="22" w:name="ref-quan2025invagent"/>
      <w:bookmarkEnd w:id="21"/>
      <w:r>
        <w:t xml:space="preserve">[8] </w:t>
      </w:r>
      <w:r>
        <w:tab/>
        <w:t xml:space="preserve">Y. Quan and Z. Liu, “InvAgent: A large language model based multi-agent system for inventory management in supply chains,” in </w:t>
      </w:r>
      <w:r>
        <w:rPr>
          <w:i/>
          <w:iCs/>
        </w:rPr>
        <w:t>AAAI 2025 workshop on advancing LLM-based multi-agent collaboration</w:t>
      </w:r>
      <w:r>
        <w:t>, 2025.</w:t>
      </w:r>
    </w:p>
    <w:p w14:paraId="23458503" w14:textId="77777777" w:rsidR="00FA24FE" w:rsidRDefault="00636DBE">
      <w:pPr>
        <w:pStyle w:val="Bibliography"/>
      </w:pPr>
      <w:bookmarkStart w:id="23" w:name="ref-li2023optiguide"/>
      <w:bookmarkEnd w:id="22"/>
      <w:r>
        <w:t xml:space="preserve">[9] </w:t>
      </w:r>
      <w:r>
        <w:tab/>
        <w:t>B. Li, K. Mellou, B. Zhang, J. Pathuri, and I. Menache, “Large language models for supply chain optimization.” arXiv:2307.03875, 2023.</w:t>
      </w:r>
    </w:p>
    <w:p w14:paraId="3D0C868D" w14:textId="77777777" w:rsidR="00FA24FE" w:rsidRDefault="00636DBE">
      <w:pPr>
        <w:pStyle w:val="Bibliography"/>
      </w:pPr>
      <w:bookmarkStart w:id="24" w:name="ref-zipkin2000"/>
      <w:bookmarkEnd w:id="23"/>
      <w:r>
        <w:t xml:space="preserve">[10] </w:t>
      </w:r>
      <w:r>
        <w:tab/>
        <w:t xml:space="preserve">P. H. Zipkin, </w:t>
      </w:r>
      <w:r>
        <w:rPr>
          <w:i/>
          <w:iCs/>
        </w:rPr>
        <w:t>Foundations of inventory management</w:t>
      </w:r>
      <w:r>
        <w:t>. Boston, MA: McGraw-Hill, 2000.</w:t>
      </w:r>
    </w:p>
    <w:p w14:paraId="2492AD7C" w14:textId="77777777" w:rsidR="00FA24FE" w:rsidRDefault="00636DBE">
      <w:pPr>
        <w:pStyle w:val="Bibliography"/>
      </w:pPr>
      <w:bookmarkStart w:id="25" w:name="ref-gijsbrechts2022"/>
      <w:bookmarkEnd w:id="24"/>
      <w:r>
        <w:t xml:space="preserve">[11] </w:t>
      </w:r>
      <w:r>
        <w:tab/>
      </w:r>
      <w:r>
        <w:t xml:space="preserve">J. Gijsbrechts, R. N. Boute, J. A. Van Mieghem, and D. J. Zhang, “Can deep reinforcement learning improve inventory management? Performance on lost sales, dual-sourcing, and multi-echelon problems,” </w:t>
      </w:r>
      <w:r>
        <w:rPr>
          <w:i/>
          <w:iCs/>
        </w:rPr>
        <w:t>Manufacturing &amp; Service Operations Management</w:t>
      </w:r>
      <w:r>
        <w:t>, vol. 24, no. 3, pp. 1349–1368, 2022.</w:t>
      </w:r>
    </w:p>
    <w:p w14:paraId="2A1634DB" w14:textId="77777777" w:rsidR="00FA24FE" w:rsidRDefault="00636DBE">
      <w:pPr>
        <w:pStyle w:val="Bibliography"/>
      </w:pPr>
      <w:bookmarkStart w:id="26" w:name="ref-boute2022"/>
      <w:bookmarkEnd w:id="25"/>
      <w:r>
        <w:t xml:space="preserve">[12] </w:t>
      </w:r>
      <w:r>
        <w:tab/>
        <w:t xml:space="preserve">R. N. Boute, J. Gijsbrechts, W. van Jaarsveld, and N. Vanvuchelen, “Deep reinforcement learning for inventory control: A roadmap,” </w:t>
      </w:r>
      <w:r>
        <w:rPr>
          <w:i/>
          <w:iCs/>
        </w:rPr>
        <w:t>European Journal of Operational Research</w:t>
      </w:r>
      <w:r>
        <w:t>, vol. 298, no. 2, pp. 401–412, 2022.</w:t>
      </w:r>
    </w:p>
    <w:p w14:paraId="30F681FD" w14:textId="77777777" w:rsidR="00FA24FE" w:rsidRDefault="00636DBE">
      <w:pPr>
        <w:pStyle w:val="Bibliography"/>
      </w:pPr>
      <w:bookmarkStart w:id="27" w:name="ref-bates1969"/>
      <w:bookmarkEnd w:id="26"/>
      <w:r>
        <w:t xml:space="preserve">[13] </w:t>
      </w:r>
      <w:r>
        <w:tab/>
      </w:r>
      <w:r>
        <w:t xml:space="preserve">J. M. Bates and C. W. J. Granger, “The combination of forecasts,” </w:t>
      </w:r>
      <w:r>
        <w:rPr>
          <w:i/>
          <w:iCs/>
        </w:rPr>
        <w:t>Operational Research Quarterly</w:t>
      </w:r>
      <w:r>
        <w:t>, vol. 20, no. 4, pp. 451–468, 1969.</w:t>
      </w:r>
    </w:p>
    <w:p w14:paraId="7BE584DF" w14:textId="77777777" w:rsidR="00FA24FE" w:rsidRDefault="00636DBE">
      <w:pPr>
        <w:pStyle w:val="Bibliography"/>
      </w:pPr>
      <w:bookmarkStart w:id="28" w:name="ref-smith2009"/>
      <w:bookmarkEnd w:id="27"/>
      <w:r>
        <w:t xml:space="preserve">[14] </w:t>
      </w:r>
      <w:r>
        <w:tab/>
        <w:t xml:space="preserve">J. Smith and K. F. Wallis, “A simple explanation of the forecast combination puzzle,” </w:t>
      </w:r>
      <w:r>
        <w:rPr>
          <w:i/>
          <w:iCs/>
        </w:rPr>
        <w:t>Oxford Bulletin of Economics and Statistics</w:t>
      </w:r>
      <w:r>
        <w:t>, vol. 71, no. 3, pp. 331–355, 2009.</w:t>
      </w:r>
    </w:p>
    <w:p w14:paraId="2F276788" w14:textId="77777777" w:rsidR="00FA24FE" w:rsidRDefault="00636DBE">
      <w:pPr>
        <w:pStyle w:val="Bibliography"/>
      </w:pPr>
      <w:bookmarkStart w:id="29" w:name="ref-freund1997"/>
      <w:bookmarkEnd w:id="28"/>
      <w:r>
        <w:lastRenderedPageBreak/>
        <w:t xml:space="preserve">[15] </w:t>
      </w:r>
      <w:r>
        <w:tab/>
        <w:t xml:space="preserve">Y. Freund and R. E. Schapire, “A decision-theoretic generalization of on-line learning and an application to boosting,” </w:t>
      </w:r>
      <w:r>
        <w:rPr>
          <w:i/>
          <w:iCs/>
        </w:rPr>
        <w:t>Journal of Computer and System Sciences</w:t>
      </w:r>
      <w:r>
        <w:t>, vol. 55, no. 1, pp. 119–139, 1997.</w:t>
      </w:r>
    </w:p>
    <w:p w14:paraId="15BBA473" w14:textId="77777777" w:rsidR="00FA24FE" w:rsidRDefault="00636DBE">
      <w:pPr>
        <w:pStyle w:val="Bibliography"/>
      </w:pPr>
      <w:bookmarkStart w:id="30" w:name="ref-koenker1978"/>
      <w:bookmarkEnd w:id="29"/>
      <w:r>
        <w:t xml:space="preserve">[16] </w:t>
      </w:r>
      <w:r>
        <w:tab/>
        <w:t xml:space="preserve">R. Koenker and G. Bassett, “Regression quantiles,” </w:t>
      </w:r>
      <w:r>
        <w:rPr>
          <w:i/>
          <w:iCs/>
        </w:rPr>
        <w:t>Econometrica</w:t>
      </w:r>
      <w:r>
        <w:t>, vol. 46, no. 1, pp. 33–50, 1978.</w:t>
      </w:r>
    </w:p>
    <w:p w14:paraId="5AA093A9" w14:textId="77777777" w:rsidR="00FA24FE" w:rsidRDefault="00636DBE">
      <w:pPr>
        <w:pStyle w:val="Bibliography"/>
      </w:pPr>
      <w:bookmarkStart w:id="31" w:name="ref-mersha2024"/>
      <w:bookmarkEnd w:id="30"/>
      <w:r>
        <w:t xml:space="preserve">[17] </w:t>
      </w:r>
      <w:r>
        <w:tab/>
        <w:t xml:space="preserve">M. Mersha, K. Lam, J. Wood, A. AlShami, and J. Kalita, “Explainable artificial intelligence: A survey of needs, techniques, applications, and future direction,” </w:t>
      </w:r>
      <w:r>
        <w:rPr>
          <w:i/>
          <w:iCs/>
        </w:rPr>
        <w:t>Neurocomputing</w:t>
      </w:r>
      <w:r>
        <w:t>, vol. 599, p. 128111, 2024.</w:t>
      </w:r>
    </w:p>
    <w:p w14:paraId="5D4DA9F6" w14:textId="77777777" w:rsidR="00FA24FE" w:rsidRDefault="00636DBE">
      <w:pPr>
        <w:pStyle w:val="Bibliography"/>
      </w:pPr>
      <w:bookmarkStart w:id="32" w:name="ref-dandl2020"/>
      <w:bookmarkEnd w:id="31"/>
      <w:r>
        <w:t xml:space="preserve">[18] </w:t>
      </w:r>
      <w:r>
        <w:tab/>
        <w:t xml:space="preserve">S. Dandl, C. Molnar, M. Binder, and B. Bischl, “Multi-objective counterfactual explanations,” in </w:t>
      </w:r>
      <w:r>
        <w:rPr>
          <w:i/>
          <w:iCs/>
        </w:rPr>
        <w:t>Parallel problem solving from nature – PPSN XVI</w:t>
      </w:r>
      <w:r>
        <w:t>, in Lecture notes in computer science, vol. 12269. Springer, 2020.</w:t>
      </w:r>
    </w:p>
    <w:p w14:paraId="077E2DF8" w14:textId="77777777" w:rsidR="00FA24FE" w:rsidRDefault="00636DBE">
      <w:pPr>
        <w:pStyle w:val="Bibliography"/>
      </w:pPr>
      <w:bookmarkStart w:id="33" w:name="ref-radhakrishnan2025"/>
      <w:bookmarkEnd w:id="32"/>
      <w:r>
        <w:t xml:space="preserve">[19] </w:t>
      </w:r>
      <w:r>
        <w:tab/>
        <w:t>U. Radhakrishnan, “Documenting SME processes with conversational AI: From tacit knowledge to BPMN.” arXiv:2512.05122, 2025.</w:t>
      </w:r>
    </w:p>
    <w:p w14:paraId="0EB63047" w14:textId="77777777" w:rsidR="00FA24FE" w:rsidRDefault="00636DBE">
      <w:pPr>
        <w:pStyle w:val="Bibliography"/>
      </w:pPr>
      <w:bookmarkStart w:id="34" w:name="ref-hyndman2021"/>
      <w:bookmarkEnd w:id="33"/>
      <w:r>
        <w:t xml:space="preserve">[20] </w:t>
      </w:r>
      <w:r>
        <w:tab/>
        <w:t xml:space="preserve">R. J. Hyndman and G. Athanasopoulos, </w:t>
      </w:r>
      <w:r>
        <w:rPr>
          <w:i/>
          <w:iCs/>
        </w:rPr>
        <w:t>Forecasting: Principles and practice</w:t>
      </w:r>
      <w:r>
        <w:t>, 3rd ed. Melbourne, Australia: OTexts, 2021.</w:t>
      </w:r>
    </w:p>
    <w:p w14:paraId="7E66DB92" w14:textId="77777777" w:rsidR="00FA24FE" w:rsidRDefault="00636DBE">
      <w:pPr>
        <w:pStyle w:val="Bibliography"/>
      </w:pPr>
      <w:bookmarkStart w:id="35" w:name="ref-reimers2019"/>
      <w:bookmarkEnd w:id="34"/>
      <w:r>
        <w:t xml:space="preserve">[21] </w:t>
      </w:r>
      <w:r>
        <w:tab/>
        <w:t xml:space="preserve">N. Reimers and I. Gurevych, “Sentence-BERT: Sentence embeddings using Siamese BERT-networks,” in </w:t>
      </w:r>
      <w:r>
        <w:rPr>
          <w:i/>
          <w:iCs/>
        </w:rPr>
        <w:t>Proc. Conf. Empirical methods in natural language processing (EMNLP)</w:t>
      </w:r>
      <w:r>
        <w:t>, 2019, pp. 3982–3992.</w:t>
      </w:r>
    </w:p>
    <w:p w14:paraId="4B0270B1" w14:textId="77777777" w:rsidR="00FA24FE" w:rsidRDefault="00636DBE">
      <w:pPr>
        <w:pStyle w:val="Bibliography"/>
      </w:pPr>
      <w:bookmarkStart w:id="36" w:name="ref-huangfu2018"/>
      <w:bookmarkEnd w:id="35"/>
      <w:r>
        <w:t xml:space="preserve">[22] </w:t>
      </w:r>
      <w:r>
        <w:tab/>
        <w:t xml:space="preserve">Q. Huangfu and J. A. J. Hall, “Parallelizing the dual revised simplex method,” </w:t>
      </w:r>
      <w:r>
        <w:rPr>
          <w:i/>
          <w:iCs/>
        </w:rPr>
        <w:t>Mathematical Programming Computation</w:t>
      </w:r>
      <w:r>
        <w:t>, vol. 10, no. 1, pp. 119–142, 2018.</w:t>
      </w:r>
      <w:bookmarkEnd w:id="13"/>
      <w:bookmarkEnd w:id="15"/>
      <w:bookmarkEnd w:id="36"/>
    </w:p>
    <w:sectPr w:rsidR="00FA24FE">
      <w:footnotePr>
        <w:numRestart w:val="eachSect"/>
      </w:footnotePr>
      <w:type w:val="continuous"/>
      <w:pgSz w:w="12240" w:h="15840"/>
      <w:pgMar w:top="1080" w:right="900" w:bottom="1440" w:left="900" w:header="720" w:footer="720" w:gutter="0"/>
      <w:cols w:num="2" w:spa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81E812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201"/>
    <w:multiLevelType w:val="multilevel"/>
    <w:tmpl w:val="9FD2E37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1887719187">
    <w:abstractNumId w:val="0"/>
  </w:num>
  <w:num w:numId="2" w16cid:durableId="79313478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FA24FE"/>
    <w:rsid w:val="000914D2"/>
    <w:rsid w:val="00636DBE"/>
    <w:rsid w:val="00EE0EE1"/>
    <w:rsid w:val="00FA24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E29122"/>
  <w15:docId w15:val="{B2901794-31B3-4900-ABE2-9EE6176568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0"/>
      <w:ind w:firstLine="202"/>
      <w:jc w:val="both"/>
    </w:pPr>
    <w:rPr>
      <w:rFonts w:ascii="Times New Roman" w:eastAsia="Times New Roman" w:hAnsi="Times New Roman" w:cs="Times New Roman"/>
      <w:color w:val="000000"/>
      <w:sz w:val="20"/>
    </w:rPr>
  </w:style>
  <w:style w:type="paragraph" w:styleId="Heading1">
    <w:name w:val="heading 1"/>
    <w:basedOn w:val="Normal"/>
    <w:next w:val="BodyText"/>
    <w:link w:val="Heading1Char"/>
    <w:uiPriority w:val="9"/>
    <w:qFormat/>
    <w:rsid w:val="00A10FD9"/>
    <w:pPr>
      <w:keepNext/>
      <w:keepLines/>
      <w:spacing w:before="160" w:after="80"/>
      <w:jc w:val="center"/>
      <w:outlineLvl w:val="0"/>
    </w:pPr>
    <w:rPr>
      <w:smallCaps/>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style>
  <w:style w:type="paragraph" w:customStyle="1" w:styleId="FirstParagraph">
    <w:name w:val="First Paragraph"/>
    <w:basedOn w:val="BodyText"/>
    <w:next w:val="BodyText"/>
    <w:qFormat/>
  </w:style>
  <w:style w:type="paragraph" w:customStyle="1" w:styleId="Compact">
    <w:name w:val="Compact"/>
    <w:basedOn w:val="BodyText"/>
    <w:qFormat/>
    <w:pPr>
      <w:ind w:firstLine="0"/>
      <w:jc w:val="center"/>
    </w:pPr>
    <w:rPr>
      <w:sz w:val="16"/>
    </w:rPr>
  </w:style>
  <w:style w:type="paragraph" w:styleId="Title">
    <w:name w:val="Title"/>
    <w:basedOn w:val="Normal"/>
    <w:next w:val="BodyText"/>
    <w:link w:val="TitleChar"/>
    <w:uiPriority w:val="10"/>
    <w:qFormat/>
    <w:rsid w:val="00A10FD9"/>
    <w:pPr>
      <w:spacing w:after="240"/>
      <w:contextualSpacing/>
      <w:jc w:val="center"/>
    </w:pPr>
    <w:rPr>
      <w:sz w:val="48"/>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ind w:firstLine="202"/>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jc w:val="center"/>
    </w:pPr>
    <w:rPr>
      <w:b/>
      <w:szCs w:val="20"/>
    </w:rPr>
  </w:style>
  <w:style w:type="paragraph" w:customStyle="1" w:styleId="Abstract">
    <w:name w:val="Abstract"/>
    <w:basedOn w:val="Normal"/>
    <w:next w:val="BodyText"/>
    <w:qFormat/>
    <w:pPr>
      <w:keepNext/>
      <w:keepLines/>
      <w:spacing w:before="100" w:after="300"/>
    </w:pPr>
    <w:rPr>
      <w:szCs w:val="20"/>
    </w:rPr>
  </w:style>
  <w:style w:type="paragraph" w:styleId="Bibliography">
    <w:name w:val="Bibliography"/>
    <w:basedOn w:val="Normal"/>
    <w:qFormat/>
    <w:pPr>
      <w:spacing w:after="40"/>
      <w:ind w:left="432" w:hanging="432"/>
    </w:pPr>
    <w:rPr>
      <w:sz w:val="16"/>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firstLine="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spacing w:before="160" w:after="80"/>
      <w:ind w:firstLine="0"/>
      <w:jc w:val="center"/>
    </w:pPr>
    <w:rPr>
      <w:i w:val="0"/>
      <w:sz w:val="16"/>
    </w:rPr>
  </w:style>
  <w:style w:type="paragraph" w:customStyle="1" w:styleId="ImageCaption">
    <w:name w:val="Image Caption"/>
    <w:basedOn w:val="Caption"/>
    <w:pPr>
      <w:spacing w:before="80" w:after="160"/>
      <w:ind w:firstLine="0"/>
    </w:pPr>
    <w:rPr>
      <w:i w:val="0"/>
      <w:sz w:val="16"/>
    </w:rPr>
  </w:style>
  <w:style w:type="paragraph" w:customStyle="1" w:styleId="Figure">
    <w:name w:val="Figure"/>
    <w:basedOn w:val="Normal"/>
  </w:style>
  <w:style w:type="paragraph" w:customStyle="1" w:styleId="CaptionedFigure">
    <w:name w:val="Captioned Figure"/>
    <w:basedOn w:val="Figure"/>
    <w:pPr>
      <w:keepNext/>
      <w:spacing w:before="120"/>
      <w:ind w:firstLine="0"/>
      <w:jc w:val="center"/>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rFonts w:ascii="Times New Roman" w:eastAsia="Times New Roman" w:hAnsi="Times New Roman" w:cs="Times New Roman"/>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doi.org/10.1016/j.iot.2024.101477" TargetMode="External"/><Relationship Id="rId4" Type="http://schemas.openxmlformats.org/officeDocument/2006/relationships/webSettings" Target="webSettings.xml"/><Relationship Id="rId9" Type="http://schemas.openxmlformats.org/officeDocument/2006/relationships/hyperlink" Target="https://doi.org/10.3390/systems1304026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3850</Words>
  <Characters>21946</Characters>
  <Application>Microsoft Office Word</Application>
  <DocSecurity>0</DocSecurity>
  <Lines>182</Lines>
  <Paragraphs>51</Paragraphs>
  <ScaleCrop>false</ScaleCrop>
  <Company/>
  <LinksUpToDate>false</LinksUpToDate>
  <CharactersWithSpaces>25745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BizTwin AI: An Adaptive Multi-Agent Decision Intelligence Engine for Small and Medium Business Operations</dc:title>
  <dc:creator>D. Brindha, Pranesh S, Sanjai M, Shri Subeesesh V K</dc:creator>
  <cp:keywords/>
  <cp:lastModifiedBy>SHRI SUBEESESH</cp:lastModifiedBy>
  <cp:revision>2</cp:revision>
  <cp:lastPrinted>2026-10-16T03:55:00Z</cp:lastPrinted>
  <dcterms:created xsi:type="dcterms:W3CDTF">2026-10-16T03:56:00Z</dcterms:created>
  <dcterms:modified xsi:type="dcterms:W3CDTF">2026-10-16T03:56:00Z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refs.bib</vt:lpwstr>
  </property>
  <property fmtid="{D5CDD505-2E9C-101B-9397-08002B2CF9AE}" pid="3" name="csl">
    <vt:lpwstr>ieee.csl</vt:lpwstr>
  </property>
</Properties>
</file>