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-asm-manifesto"/>
    <w:p>
      <w:pPr>
        <w:pStyle w:val="Heading1"/>
      </w:pPr>
      <w:r>
        <w:t xml:space="preserve">The ASM Manifesto</w:t>
      </w:r>
    </w:p>
    <w:bookmarkStart w:id="20" w:name="turning-telemetry-into-understanding."/>
    <w:p>
      <w:pPr>
        <w:pStyle w:val="Heading2"/>
      </w:pPr>
      <w:r>
        <w:t xml:space="preserve">Turning telemetry into understanding.</w:t>
      </w:r>
    </w:p>
    <w:p>
      <w:pPr>
        <w:pStyle w:val="FirstParagraph"/>
      </w:pPr>
      <w:r>
        <w:t xml:space="preserve">Monitoring should do more than collect data.</w:t>
      </w:r>
    </w:p>
    <w:p>
      <w:pPr>
        <w:pStyle w:val="BodyText"/>
      </w:pPr>
      <w:r>
        <w:t xml:space="preserve">Monitoring should help people understand what is happening, why it is happening, how confident they should be in the results, and what they should do next.</w:t>
      </w:r>
    </w:p>
    <w:p>
      <w:pPr>
        <w:pStyle w:val="BodyText"/>
      </w:pPr>
      <w:r>
        <w:t xml:space="preserve">ASM exists to make that possible.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we-believe"/>
    <w:p>
      <w:pPr>
        <w:pStyle w:val="Heading1"/>
      </w:pPr>
      <w:r>
        <w:t xml:space="preserve">We Believe</w:t>
      </w:r>
    </w:p>
    <w:bookmarkStart w:id="22" w:name="Xceb8746e80e3c9379705a4c2aa162a972f062fa"/>
    <w:p>
      <w:pPr>
        <w:pStyle w:val="Heading2"/>
      </w:pPr>
      <w:r>
        <w:t xml:space="preserve">Observability without confidence is just telemetry.</w:t>
      </w:r>
    </w:p>
    <w:p>
      <w:pPr>
        <w:pStyle w:val="FirstParagraph"/>
      </w:pPr>
      <w:r>
        <w:t xml:space="preserve">Measurements have little value if they cannot be trusted.</w:t>
      </w:r>
    </w:p>
    <w:p>
      <w:pPr>
        <w:pStyle w:val="BodyText"/>
      </w:pPr>
      <w:r>
        <w:t xml:space="preserve">Confidence is not assumed.</w:t>
      </w:r>
    </w:p>
    <w:p>
      <w:pPr>
        <w:pStyle w:val="BodyText"/>
      </w:pPr>
      <w:r>
        <w:t xml:space="preserve">Confidence is earned through transparency, evidence, and explainable measurements.</w:t>
      </w:r>
    </w:p>
    <w:p>
      <w:r>
        <w:pict>
          <v:rect style="width:0;height:1.5pt" o:hralign="center" o:hrstd="t" o:hr="t"/>
        </w:pict>
      </w:r>
    </w:p>
    <w:bookmarkEnd w:id="22"/>
    <w:bookmarkStart w:id="23" w:name="understanding-is-the-objective."/>
    <w:p>
      <w:pPr>
        <w:pStyle w:val="Heading2"/>
      </w:pPr>
      <w:r>
        <w:t xml:space="preserve">Understanding is the objective.</w:t>
      </w:r>
    </w:p>
    <w:p>
      <w:pPr>
        <w:pStyle w:val="FirstParagraph"/>
      </w:pPr>
      <w:r>
        <w:t xml:space="preserve">Collecting metrics is not the goal.</w:t>
      </w:r>
    </w:p>
    <w:p>
      <w:pPr>
        <w:pStyle w:val="BodyText"/>
      </w:pPr>
      <w:r>
        <w:t xml:space="preserve">Displaying graphs is not the goal.</w:t>
      </w:r>
    </w:p>
    <w:p>
      <w:pPr>
        <w:pStyle w:val="BodyText"/>
      </w:pPr>
      <w:r>
        <w:t xml:space="preserve">The objective is understanding.</w:t>
      </w:r>
    </w:p>
    <w:p>
      <w:pPr>
        <w:pStyle w:val="BodyText"/>
      </w:pPr>
      <w:r>
        <w:t xml:space="preserve">When people understand their systems, they make better operational decisions.</w:t>
      </w:r>
    </w:p>
    <w:p>
      <w:r>
        <w:pict>
          <v:rect style="width:0;height:1.5pt" o:hralign="center" o:hrstd="t" o:hr="t"/>
        </w:pict>
      </w:r>
    </w:p>
    <w:bookmarkEnd w:id="23"/>
    <w:bookmarkStart w:id="24" w:name="every-metric-tells-part-of-the-story."/>
    <w:p>
      <w:pPr>
        <w:pStyle w:val="Heading2"/>
      </w:pPr>
      <w:r>
        <w:t xml:space="preserve">Every metric tells part of the story.</w:t>
      </w:r>
    </w:p>
    <w:p>
      <w:pPr>
        <w:pStyle w:val="FirstParagraph"/>
      </w:pPr>
      <w:r>
        <w:t xml:space="preserve">No metric should exist without purpose.</w:t>
      </w:r>
    </w:p>
    <w:p>
      <w:pPr>
        <w:pStyle w:val="BodyText"/>
      </w:pPr>
      <w:r>
        <w:t xml:space="preserve">Every metric should contribute to understanding the health of the monitored application, the monitoring platform, or both.</w:t>
      </w:r>
    </w:p>
    <w:p>
      <w:r>
        <w:pict>
          <v:rect style="width:0;height:1.5pt" o:hralign="center" o:hrstd="t" o:hr="t"/>
        </w:pict>
      </w:r>
    </w:p>
    <w:bookmarkEnd w:id="24"/>
    <w:bookmarkStart w:id="25" w:name="confidence-must-be-explainable."/>
    <w:p>
      <w:pPr>
        <w:pStyle w:val="Heading2"/>
      </w:pPr>
      <w:r>
        <w:t xml:space="preserve">Confidence must be explainable.</w:t>
      </w:r>
    </w:p>
    <w:p>
      <w:pPr>
        <w:pStyle w:val="FirstParagraph"/>
      </w:pPr>
      <w:r>
        <w:t xml:space="preserve">If confidence is reduced, ASM should explain why.</w:t>
      </w:r>
    </w:p>
    <w:p>
      <w:pPr>
        <w:pStyle w:val="BodyText"/>
      </w:pPr>
      <w:r>
        <w:t xml:space="preserve">Confidence should never be represented as an unexplained score.</w:t>
      </w:r>
    </w:p>
    <w:p>
      <w:pPr>
        <w:pStyle w:val="BodyText"/>
      </w:pPr>
      <w:r>
        <w:t xml:space="preserve">Every reduction in confidence should be supported by evidence.</w:t>
      </w:r>
    </w:p>
    <w:p>
      <w:r>
        <w:pict>
          <v:rect style="width:0;height:1.5pt" o:hralign="center" o:hrstd="t" o:hr="t"/>
        </w:pict>
      </w:r>
    </w:p>
    <w:bookmarkEnd w:id="25"/>
    <w:bookmarkStart w:id="26" w:name="every-error-should-reduce-uncertainty."/>
    <w:p>
      <w:pPr>
        <w:pStyle w:val="Heading2"/>
      </w:pPr>
      <w:r>
        <w:t xml:space="preserve">Every error should reduce uncertainty.</w:t>
      </w:r>
    </w:p>
    <w:p>
      <w:pPr>
        <w:pStyle w:val="FirstParagraph"/>
      </w:pPr>
      <w:r>
        <w:t xml:space="preserve">Error messages should not simply report failure.</w:t>
      </w:r>
    </w:p>
    <w:p>
      <w:pPr>
        <w:pStyle w:val="BodyText"/>
      </w:pPr>
      <w:r>
        <w:t xml:space="preserve">They should narrow the range of possible causes and help guide investigation.</w:t>
      </w:r>
    </w:p>
    <w:p>
      <w:pPr>
        <w:pStyle w:val="BodyText"/>
      </w:pPr>
      <w:r>
        <w:t xml:space="preserve">Good diagnostics shorten the path to understanding.</w:t>
      </w:r>
    </w:p>
    <w:p>
      <w:r>
        <w:pict>
          <v:rect style="width:0;height:1.5pt" o:hralign="center" o:hrstd="t" o:hr="t"/>
        </w:pict>
      </w:r>
    </w:p>
    <w:bookmarkEnd w:id="26"/>
    <w:bookmarkStart w:id="27" w:name="monitor-the-monitor."/>
    <w:p>
      <w:pPr>
        <w:pStyle w:val="Heading2"/>
      </w:pPr>
      <w:r>
        <w:t xml:space="preserve">Monitor the monitor.</w:t>
      </w:r>
    </w:p>
    <w:p>
      <w:pPr>
        <w:pStyle w:val="FirstParagraph"/>
      </w:pPr>
      <w:r>
        <w:t xml:space="preserve">Monitoring systems are themselves software systems.</w:t>
      </w:r>
    </w:p>
    <w:p>
      <w:pPr>
        <w:pStyle w:val="BodyText"/>
      </w:pPr>
      <w:r>
        <w:t xml:space="preserve">Their health directly affects the confidence that can be placed in the measurements they produce.</w:t>
      </w:r>
    </w:p>
    <w:p>
      <w:pPr>
        <w:pStyle w:val="BodyText"/>
      </w:pPr>
      <w:r>
        <w:t xml:space="preserve">ASM therefore measures both the monitored application and itself.</w:t>
      </w:r>
    </w:p>
    <w:p>
      <w:r>
        <w:pict>
          <v:rect style="width:0;height:1.5pt" o:hralign="center" o:hrstd="t" o:hr="t"/>
        </w:pict>
      </w:r>
    </w:p>
    <w:bookmarkEnd w:id="27"/>
    <w:bookmarkStart w:id="28" w:name="X73775b080cdc5ba5fcfa7c4dbead0659d9a6f4c"/>
    <w:p>
      <w:pPr>
        <w:pStyle w:val="Heading2"/>
      </w:pPr>
      <w:r>
        <w:t xml:space="preserve">Documentation is part of the implementation.</w:t>
      </w:r>
    </w:p>
    <w:p>
      <w:pPr>
        <w:pStyle w:val="FirstParagraph"/>
      </w:pPr>
      <w:r>
        <w:t xml:space="preserve">A capability is not complete until it is understandable.</w:t>
      </w:r>
    </w:p>
    <w:p>
      <w:pPr>
        <w:pStyle w:val="BodyText"/>
      </w:pPr>
      <w:r>
        <w:t xml:space="preserve">Implementation, dashboards, documentation, and operational value are all essential parts of a finished capability.</w:t>
      </w:r>
    </w:p>
    <w:p>
      <w:r>
        <w:pict>
          <v:rect style="width:0;height:1.5pt" o:hralign="center" o:hrstd="t" o:hr="t"/>
        </w:pict>
      </w:r>
    </w:p>
    <w:bookmarkEnd w:id="28"/>
    <w:bookmarkStart w:id="29" w:name="clarity-creates-confidence."/>
    <w:p>
      <w:pPr>
        <w:pStyle w:val="Heading2"/>
      </w:pPr>
      <w:r>
        <w:t xml:space="preserve">Clarity creates confidence.</w:t>
      </w:r>
    </w:p>
    <w:p>
      <w:pPr>
        <w:pStyle w:val="FirstParagraph"/>
      </w:pPr>
      <w:r>
        <w:t xml:space="preserve">Information should be presented in ways that minimize interpretation and maximize understanding.</w:t>
      </w:r>
    </w:p>
    <w:p>
      <w:pPr>
        <w:pStyle w:val="BodyText"/>
      </w:pPr>
      <w:r>
        <w:t xml:space="preserve">If people consistently need additional explanation, the implementation should be improved.</w:t>
      </w:r>
    </w:p>
    <w:p>
      <w:r>
        <w:pict>
          <v:rect style="width:0;height:1.5pt" o:hralign="center" o:hrstd="t" o:hr="t"/>
        </w:pict>
      </w:r>
    </w:p>
    <w:bookmarkEnd w:id="29"/>
    <w:bookmarkStart w:id="30" w:name="transparency-builds-trust."/>
    <w:p>
      <w:pPr>
        <w:pStyle w:val="Heading2"/>
      </w:pPr>
      <w:r>
        <w:t xml:space="preserve">Transparency builds trust.</w:t>
      </w:r>
    </w:p>
    <w:p>
      <w:pPr>
        <w:pStyle w:val="FirstParagraph"/>
      </w:pPr>
      <w:r>
        <w:t xml:space="preserve">Assumptions should be documented.</w:t>
      </w:r>
    </w:p>
    <w:p>
      <w:pPr>
        <w:pStyle w:val="BodyText"/>
      </w:pPr>
      <w:r>
        <w:t xml:space="preserve">Approximations should be acknowledged.</w:t>
      </w:r>
    </w:p>
    <w:p>
      <w:pPr>
        <w:pStyle w:val="BodyText"/>
      </w:pPr>
      <w:r>
        <w:t xml:space="preserve">Limitations should be explained.</w:t>
      </w:r>
    </w:p>
    <w:p>
      <w:pPr>
        <w:pStyle w:val="BodyText"/>
      </w:pPr>
      <w:r>
        <w:t xml:space="preserve">Trust grows when uncertainty is communicated honestly.</w:t>
      </w:r>
    </w:p>
    <w:p>
      <w:r>
        <w:pict>
          <v:rect style="width:0;height:1.5pt" o:hralign="center" o:hrstd="t" o:hr="t"/>
        </w:pict>
      </w:r>
    </w:p>
    <w:bookmarkEnd w:id="30"/>
    <w:bookmarkStart w:id="31" w:name="simplicity-is-a-feature."/>
    <w:p>
      <w:pPr>
        <w:pStyle w:val="Heading2"/>
      </w:pPr>
      <w:r>
        <w:t xml:space="preserve">Simplicity is a feature.</w:t>
      </w:r>
    </w:p>
    <w:p>
      <w:pPr>
        <w:pStyle w:val="FirstParagraph"/>
      </w:pPr>
      <w:r>
        <w:t xml:space="preserve">Deployment should be straightforward.</w:t>
      </w:r>
    </w:p>
    <w:p>
      <w:pPr>
        <w:pStyle w:val="BodyText"/>
      </w:pPr>
      <w:r>
        <w:t xml:space="preserve">Configuration should be predictable.</w:t>
      </w:r>
    </w:p>
    <w:p>
      <w:pPr>
        <w:pStyle w:val="BodyText"/>
      </w:pPr>
      <w:r>
        <w:t xml:space="preserve">Operation should be routine.</w:t>
      </w:r>
    </w:p>
    <w:p>
      <w:pPr>
        <w:pStyle w:val="BodyText"/>
      </w:pPr>
      <w:r>
        <w:t xml:space="preserve">Complexity should exist only where it delivers meaningful value.</w:t>
      </w:r>
    </w:p>
    <w:p>
      <w:r>
        <w:pict>
          <v:rect style="width:0;height:1.5pt" o:hralign="center" o:hrstd="t" o:hr="t"/>
        </w:pict>
      </w:r>
    </w:p>
    <w:bookmarkEnd w:id="31"/>
    <w:bookmarkStart w:id="32" w:name="X8b82425da21b9d7eadba250b80eeff380cb44b7"/>
    <w:p>
      <w:pPr>
        <w:pStyle w:val="Heading2"/>
      </w:pPr>
      <w:r>
        <w:t xml:space="preserve">Every capability should answer three questions.</w:t>
      </w:r>
    </w:p>
    <w:p>
      <w:pPr>
        <w:pStyle w:val="FirstParagraph"/>
      </w:pPr>
      <w:r>
        <w:t xml:space="preserve">Before becoming part of ASM, every capability should answer:</w:t>
      </w:r>
    </w:p>
    <w:p>
      <w:pPr>
        <w:pStyle w:val="Compact"/>
        <w:numPr>
          <w:ilvl w:val="0"/>
          <w:numId w:val="1001"/>
        </w:numPr>
      </w:pPr>
      <w:r>
        <w:t xml:space="preserve">What story does this help tell?</w:t>
      </w:r>
    </w:p>
    <w:p>
      <w:pPr>
        <w:pStyle w:val="Compact"/>
        <w:numPr>
          <w:ilvl w:val="0"/>
          <w:numId w:val="1001"/>
        </w:numPr>
      </w:pPr>
      <w:r>
        <w:t xml:space="preserve">How will someone know whether to trust it?</w:t>
      </w:r>
    </w:p>
    <w:p>
      <w:pPr>
        <w:pStyle w:val="Compact"/>
        <w:numPr>
          <w:ilvl w:val="0"/>
          <w:numId w:val="1001"/>
        </w:numPr>
      </w:pPr>
      <w:r>
        <w:t xml:space="preserve">What operational decision does it enable?</w:t>
      </w:r>
    </w:p>
    <w:p>
      <w:pPr>
        <w:pStyle w:val="FirstParagraph"/>
      </w:pPr>
      <w:r>
        <w:t xml:space="preserve">If those questions cannot be answered, the capability is not yet complete.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ur-commitment"/>
    <w:p>
      <w:pPr>
        <w:pStyle w:val="Heading1"/>
      </w:pPr>
      <w:r>
        <w:t xml:space="preserve">Our Commitment</w:t>
      </w:r>
    </w:p>
    <w:p>
      <w:pPr>
        <w:pStyle w:val="FirstParagraph"/>
      </w:pPr>
      <w:r>
        <w:t xml:space="preserve">ASM is committed to producing measurements that people can understand, trust, and act upon.</w:t>
      </w:r>
    </w:p>
    <w:p>
      <w:pPr>
        <w:pStyle w:val="BodyText"/>
      </w:pPr>
      <w:r>
        <w:t xml:space="preserve">We believe observability should reduce uncertainty.</w:t>
      </w:r>
    </w:p>
    <w:p>
      <w:pPr>
        <w:pStyle w:val="BodyText"/>
      </w:pPr>
      <w:r>
        <w:t xml:space="preserve">We believe understanding leads to confidence.</w:t>
      </w:r>
    </w:p>
    <w:p>
      <w:pPr>
        <w:pStyle w:val="BodyText"/>
      </w:pPr>
      <w:r>
        <w:t xml:space="preserve">We believe confidence leads to better decisions.</w:t>
      </w:r>
    </w:p>
    <w:p>
      <w:pPr>
        <w:pStyle w:val="BodyText"/>
      </w:pPr>
      <w:r>
        <w:t xml:space="preserve">Every enhancement to ASM should strengthen these principles.</w:t>
      </w:r>
    </w:p>
    <w:p>
      <w:pPr>
        <w:pStyle w:val="BodyText"/>
      </w:pPr>
      <w:r>
        <w:t xml:space="preserve">If a proposed change does not improve understanding, trust, transparency, or operational value, it should be reconsidered.</w:t>
      </w:r>
    </w:p>
    <w:p>
      <w:pPr>
        <w:pStyle w:val="BodyText"/>
      </w:pPr>
      <w:r>
        <w:t xml:space="preserve">These principles define not only how ASM is built, but why it exists.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2026-07-23T21:27:01Z</dcterms:created>
  <dcterms:modified xsi:type="dcterms:W3CDTF">2026-07-23T21:27:01Z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