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r>
        <w:rPr/>
        <w:t>Definition of Done</w:t>
      </w:r>
    </w:p>
    <w:p>
      <w:pPr>
        <w:pStyle w:val="Heading2"/>
        <w:rPr/>
      </w:pPr>
      <w:r>
        <w:rPr/>
        <w:t>Purpose</w:t>
      </w:r>
    </w:p>
    <w:p>
      <w:pPr>
        <w:pStyle w:val="FirstParagraph"/>
        <w:rPr/>
      </w:pPr>
      <w:r>
        <w:rPr/>
        <w:t>Within ASM, the Definition of Done applies to every capability, regardless of size. Whether implementing a new metric, journey, diagnostic, dashboard enhancement, documentation update, or architectural improvement, the same engineering standard applies.</w:t>
      </w:r>
    </w:p>
    <w:p>
      <w:pPr>
        <w:pStyle w:val="BodyText"/>
        <w:rPr/>
      </w:pPr>
      <w:r>
        <w:rPr/>
        <w:t>Not every section of this document will apply equally to every capability. However, each section should be consciously considered before a capability is declared complete.</w:t>
      </w:r>
    </w:p>
    <w:p>
      <w:pPr>
        <w:pStyle w:val="FirstParagraph"/>
        <w:rPr/>
      </w:pPr>
      <w:r>
        <w:rPr/>
        <w:t>The Definition of Done establishes the engineering standard that every enhancement to ASM must satisfy before it is considered complete.</w:t>
      </w:r>
    </w:p>
    <w:p>
      <w:pPr>
        <w:pStyle w:val="BodyText"/>
        <w:rPr/>
      </w:pPr>
      <w:r>
        <w:rPr/>
        <w:t>A capability is not complete simply because the code functions correctly.</w:t>
      </w:r>
    </w:p>
    <w:p>
      <w:pPr>
        <w:pStyle w:val="BodyText"/>
        <w:rPr/>
      </w:pPr>
      <w:r>
        <w:rPr/>
        <w:t>Completion requires implementation, observability, documentation, operational value, and maintainability.</w:t>
      </w:r>
    </w:p>
    <w:p>
      <w:pPr>
        <w:pStyle w:val="BodyText"/>
        <w:rPr/>
      </w:pPr>
      <w:r>
        <w:rPr/>
        <w:t>The Definition of Done exists to ensure that every enhancement contributes to the long-term quality, reliability, and usability of ASM.</w:t>
      </w:r>
    </w:p>
    <w:p>
      <w:pPr>
        <w:pStyle w:val="Normal"/>
        <w:rPr/>
      </w:pPr>
      <w:bookmarkStart w:id="0" w:name="purpose"/>
      <w:bookmarkStart w:id="1" w:name="definition-of-don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0"/>
      <w:bookmarkEnd w:id="1"/>
    </w:p>
    <w:p>
      <w:pPr>
        <w:pStyle w:val="Heading1"/>
        <w:rPr/>
      </w:pPr>
      <w:r>
        <w:rPr/>
        <w:t>Philosophy</w:t>
      </w:r>
    </w:p>
    <w:p>
      <w:pPr>
        <w:pStyle w:val="FirstParagraph"/>
        <w:rPr/>
      </w:pPr>
      <w:r>
        <w:rPr/>
        <w:t>Completing a capability means more than finishing the implementation.</w:t>
      </w:r>
    </w:p>
    <w:p>
      <w:pPr>
        <w:pStyle w:val="BodyText"/>
        <w:rPr/>
      </w:pPr>
      <w:r>
        <w:rPr/>
        <w:t>It means delivering something that people can understand, trust, operate, maintain, and extend.</w:t>
      </w:r>
    </w:p>
    <w:p>
      <w:pPr>
        <w:pStyle w:val="BodyText"/>
        <w:rPr/>
      </w:pPr>
      <w:r>
        <w:rPr/>
        <w:t>The objective is not simply to ship functionality.</w:t>
      </w:r>
    </w:p>
    <w:p>
      <w:pPr>
        <w:pStyle w:val="BodyText"/>
        <w:rPr/>
      </w:pPr>
      <w:r>
        <w:rPr/>
        <w:t>The objective is to deliver lasting operational value.</w:t>
      </w:r>
    </w:p>
    <w:p>
      <w:pPr>
        <w:pStyle w:val="BodyText"/>
        <w:rPr/>
      </w:pPr>
      <w:r>
        <w:rPr/>
        <w:t>The framework is complete when new capabilities can be added without redefining the framework.</w:t>
      </w:r>
    </w:p>
    <w:p>
      <w:pPr>
        <w:pStyle w:val="Normal"/>
        <w:rPr/>
      </w:pPr>
      <w:bookmarkStart w:id="2" w:name="philosoph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"/>
    </w:p>
    <w:p>
      <w:pPr>
        <w:pStyle w:val="Heading1"/>
        <w:rPr/>
      </w:pPr>
      <w:r>
        <w:rPr/>
        <w:t>Implementation</w:t>
      </w:r>
    </w:p>
    <w:p>
      <w:pPr>
        <w:pStyle w:val="FirstParagraph"/>
        <w:rPr/>
      </w:pPr>
      <w:r>
        <w:rPr/>
        <w:t>The capability has been implemented according to the approved design.</w:t>
      </w:r>
    </w:p>
    <w:p>
      <w:pPr>
        <w:pStyle w:val="Compact"/>
        <w:numPr>
          <w:ilvl w:val="0"/>
          <w:numId w:val="1"/>
        </w:numPr>
        <w:rPr/>
      </w:pPr>
      <w:r>
        <w:rPr/>
        <w:t>Functionality behaves as intended.</w:t>
      </w:r>
    </w:p>
    <w:p>
      <w:pPr>
        <w:pStyle w:val="Compact"/>
        <w:numPr>
          <w:ilvl w:val="0"/>
          <w:numId w:val="1"/>
        </w:numPr>
        <w:rPr/>
      </w:pPr>
      <w:r>
        <w:rPr/>
        <w:t>Error handling has been considered.</w:t>
      </w:r>
    </w:p>
    <w:p>
      <w:pPr>
        <w:pStyle w:val="Compact"/>
        <w:numPr>
          <w:ilvl w:val="0"/>
          <w:numId w:val="1"/>
        </w:numPr>
        <w:rPr/>
      </w:pPr>
      <w:r>
        <w:rPr/>
        <w:t>Configuration that may vary between environments is stored outside the application code whenever practical (for example, in environment variables or configuration files).</w:t>
      </w:r>
    </w:p>
    <w:p>
      <w:pPr>
        <w:pStyle w:val="Compact"/>
        <w:numPr>
          <w:ilvl w:val="0"/>
          <w:numId w:val="1"/>
        </w:numPr>
        <w:rPr/>
      </w:pPr>
      <w:r>
        <w:rPr/>
        <w:t>Code is readable and maintainable.</w:t>
      </w:r>
    </w:p>
    <w:p>
      <w:pPr>
        <w:pStyle w:val="Compact"/>
        <w:numPr>
          <w:ilvl w:val="0"/>
          <w:numId w:val="1"/>
        </w:numPr>
        <w:rPr/>
      </w:pPr>
      <w:r>
        <w:rPr/>
        <w:t>Existing functionality has not been unintentionally affected.</w:t>
      </w:r>
    </w:p>
    <w:p>
      <w:pPr>
        <w:pStyle w:val="Normal"/>
        <w:rPr/>
      </w:pPr>
      <w:bookmarkStart w:id="3" w:name="implement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"/>
    </w:p>
    <w:p>
      <w:pPr>
        <w:pStyle w:val="Heading1"/>
        <w:rPr/>
      </w:pPr>
      <w:r>
        <w:rPr/>
        <w:t>Observability</w:t>
      </w:r>
    </w:p>
    <w:p>
      <w:pPr>
        <w:pStyle w:val="FirstParagraph"/>
        <w:rPr/>
      </w:pPr>
      <w:r>
        <w:rPr/>
        <w:t>The capability provides sufficient visibility into its operation.</w:t>
      </w:r>
    </w:p>
    <w:p>
      <w:pPr>
        <w:pStyle w:val="BodyText"/>
        <w:rPr/>
      </w:pPr>
      <w:r>
        <w:rPr/>
        <w:t>Where appropriate:</w:t>
      </w:r>
    </w:p>
    <w:p>
      <w:pPr>
        <w:pStyle w:val="Compact"/>
        <w:numPr>
          <w:ilvl w:val="0"/>
          <w:numId w:val="48"/>
        </w:numPr>
        <w:rPr/>
      </w:pPr>
      <w:r>
        <w:rPr/>
        <w:t>Prometheus metrics are exposed.</w:t>
      </w:r>
    </w:p>
    <w:p>
      <w:pPr>
        <w:pStyle w:val="Compact"/>
        <w:numPr>
          <w:ilvl w:val="0"/>
          <w:numId w:val="49"/>
        </w:numPr>
        <w:rPr/>
      </w:pPr>
      <w:r>
        <w:rPr/>
        <w:t>Health information is available.</w:t>
      </w:r>
    </w:p>
    <w:p>
      <w:pPr>
        <w:pStyle w:val="Compact"/>
        <w:numPr>
          <w:ilvl w:val="0"/>
          <w:numId w:val="50"/>
        </w:numPr>
        <w:rPr/>
      </w:pPr>
      <w:r>
        <w:rPr/>
        <w:t>Logging is meaningful.</w:t>
      </w:r>
    </w:p>
    <w:p>
      <w:pPr>
        <w:pStyle w:val="Compact"/>
        <w:numPr>
          <w:ilvl w:val="0"/>
          <w:numId w:val="51"/>
        </w:numPr>
        <w:rPr/>
      </w:pPr>
      <w:r>
        <w:rPr/>
        <w:t>Unexpected conditions generate actionable diagnostics.</w:t>
      </w:r>
    </w:p>
    <w:p>
      <w:pPr>
        <w:pStyle w:val="FirstParagraph"/>
        <w:rPr/>
      </w:pPr>
      <w:r>
        <w:rPr/>
        <w:t>The capability should never become a blind spot.</w:t>
      </w:r>
    </w:p>
    <w:p>
      <w:pPr>
        <w:pStyle w:val="Normal"/>
        <w:rPr/>
      </w:pPr>
      <w:bookmarkStart w:id="4" w:name="observabilit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"/>
    </w:p>
    <w:p>
      <w:pPr>
        <w:pStyle w:val="Heading1"/>
        <w:rPr/>
      </w:pPr>
      <w:r>
        <w:rPr/>
        <w:t>Dashboard</w:t>
      </w:r>
    </w:p>
    <w:p>
      <w:pPr>
        <w:pStyle w:val="FirstParagraph"/>
        <w:rPr/>
      </w:pPr>
      <w:r>
        <w:rPr/>
        <w:t>If operationally relevant, Grafana has been updated.</w:t>
      </w:r>
    </w:p>
    <w:p>
      <w:pPr>
        <w:pStyle w:val="BodyText"/>
        <w:rPr/>
      </w:pPr>
      <w:r>
        <w:rPr/>
        <w:t>Dashboard changes should include:</w:t>
      </w:r>
    </w:p>
    <w:p>
      <w:pPr>
        <w:pStyle w:val="Compact"/>
        <w:numPr>
          <w:ilvl w:val="0"/>
          <w:numId w:val="52"/>
        </w:numPr>
        <w:rPr/>
      </w:pPr>
      <w:r>
        <w:rPr/>
        <w:t>Appropriate visualization.</w:t>
      </w:r>
    </w:p>
    <w:p>
      <w:pPr>
        <w:pStyle w:val="Compact"/>
        <w:numPr>
          <w:ilvl w:val="0"/>
          <w:numId w:val="53"/>
        </w:numPr>
        <w:rPr/>
      </w:pPr>
      <w:r>
        <w:rPr/>
        <w:t>Clear panel title.</w:t>
      </w:r>
    </w:p>
    <w:p>
      <w:pPr>
        <w:pStyle w:val="Compact"/>
        <w:numPr>
          <w:ilvl w:val="0"/>
          <w:numId w:val="54"/>
        </w:numPr>
        <w:rPr/>
      </w:pPr>
      <w:r>
        <w:rPr/>
        <w:t>Meaningful description.</w:t>
      </w:r>
    </w:p>
    <w:p>
      <w:pPr>
        <w:pStyle w:val="Compact"/>
        <w:numPr>
          <w:ilvl w:val="0"/>
          <w:numId w:val="55"/>
        </w:numPr>
        <w:rPr/>
      </w:pPr>
      <w:r>
        <w:rPr/>
        <w:t>Correct units.</w:t>
      </w:r>
    </w:p>
    <w:p>
      <w:pPr>
        <w:pStyle w:val="Compact"/>
        <w:numPr>
          <w:ilvl w:val="0"/>
          <w:numId w:val="56"/>
        </w:numPr>
        <w:rPr/>
      </w:pPr>
      <w:r>
        <w:rPr/>
        <w:t>Appropriate thresholds.</w:t>
      </w:r>
    </w:p>
    <w:p>
      <w:pPr>
        <w:pStyle w:val="Compact"/>
        <w:numPr>
          <w:ilvl w:val="0"/>
          <w:numId w:val="57"/>
        </w:numPr>
        <w:rPr/>
      </w:pPr>
      <w:r>
        <w:rPr/>
        <w:t>Consistent naming.</w:t>
      </w:r>
    </w:p>
    <w:p>
      <w:pPr>
        <w:pStyle w:val="FirstParagraph"/>
        <w:rPr/>
      </w:pPr>
      <w:r>
        <w:rPr/>
        <w:t>Dashboards should communicate understanding rather than simply display data.</w:t>
      </w:r>
    </w:p>
    <w:p>
      <w:pPr>
        <w:pStyle w:val="Normal"/>
        <w:rPr/>
      </w:pPr>
      <w:bookmarkStart w:id="5" w:name="dashboar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5"/>
    </w:p>
    <w:p>
      <w:pPr>
        <w:pStyle w:val="Heading1"/>
        <w:rPr/>
      </w:pPr>
      <w:r>
        <w:rPr/>
        <w:t>Documentation</w:t>
      </w:r>
    </w:p>
    <w:p>
      <w:pPr>
        <w:pStyle w:val="FirstParagraph"/>
        <w:rPr/>
      </w:pPr>
      <w:r>
        <w:rPr/>
        <w:t>Documentation has been updated.</w:t>
      </w:r>
    </w:p>
    <w:p>
      <w:pPr>
        <w:pStyle w:val="BodyText"/>
        <w:rPr/>
      </w:pPr>
      <w:r>
        <w:rPr/>
        <w:t>Where appropriate:</w:t>
      </w:r>
    </w:p>
    <w:p>
      <w:pPr>
        <w:pStyle w:val="Compact"/>
        <w:numPr>
          <w:ilvl w:val="0"/>
          <w:numId w:val="58"/>
        </w:numPr>
        <w:rPr/>
      </w:pPr>
      <w:r>
        <w:rPr/>
        <w:t>README</w:t>
      </w:r>
    </w:p>
    <w:p>
      <w:pPr>
        <w:pStyle w:val="Compact"/>
        <w:numPr>
          <w:ilvl w:val="0"/>
          <w:numId w:val="59"/>
        </w:numPr>
        <w:rPr/>
      </w:pPr>
      <w:r>
        <w:rPr/>
        <w:t>Metric Reference</w:t>
      </w:r>
    </w:p>
    <w:p>
      <w:pPr>
        <w:pStyle w:val="Compact"/>
        <w:numPr>
          <w:ilvl w:val="0"/>
          <w:numId w:val="60"/>
        </w:numPr>
        <w:rPr/>
      </w:pPr>
      <w:r>
        <w:rPr/>
        <w:t>Architecture documentation</w:t>
      </w:r>
    </w:p>
    <w:p>
      <w:pPr>
        <w:pStyle w:val="Compact"/>
        <w:numPr>
          <w:ilvl w:val="0"/>
          <w:numId w:val="61"/>
        </w:numPr>
        <w:rPr/>
      </w:pPr>
      <w:r>
        <w:rPr/>
        <w:t>Deployment documentation</w:t>
      </w:r>
    </w:p>
    <w:p>
      <w:pPr>
        <w:pStyle w:val="Compact"/>
        <w:numPr>
          <w:ilvl w:val="0"/>
          <w:numId w:val="62"/>
        </w:numPr>
        <w:rPr/>
      </w:pPr>
      <w:r>
        <w:rPr/>
        <w:t>Troubleshooting guidance</w:t>
      </w:r>
    </w:p>
    <w:p>
      <w:pPr>
        <w:pStyle w:val="Compact"/>
        <w:numPr>
          <w:ilvl w:val="0"/>
          <w:numId w:val="63"/>
        </w:numPr>
        <w:rPr/>
      </w:pPr>
      <w:r>
        <w:rPr/>
        <w:t>Roadmap</w:t>
      </w:r>
    </w:p>
    <w:p>
      <w:pPr>
        <w:pStyle w:val="Compact"/>
        <w:numPr>
          <w:ilvl w:val="0"/>
          <w:numId w:val="64"/>
        </w:numPr>
        <w:rPr/>
      </w:pPr>
      <w:r>
        <w:rPr/>
        <w:t>Release notes</w:t>
      </w:r>
    </w:p>
    <w:p>
      <w:pPr>
        <w:pStyle w:val="FirstParagraph"/>
        <w:rPr/>
      </w:pPr>
      <w:r>
        <w:rPr/>
        <w:t>Documentation should explain both how the capability works and why it exists.</w:t>
      </w:r>
    </w:p>
    <w:p>
      <w:pPr>
        <w:pStyle w:val="Normal"/>
        <w:rPr/>
      </w:pPr>
      <w:bookmarkStart w:id="6" w:name="document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6"/>
    </w:p>
    <w:p>
      <w:pPr>
        <w:pStyle w:val="Heading1"/>
        <w:rPr/>
      </w:pPr>
      <w:r>
        <w:rPr/>
        <w:t>Operational Value</w:t>
      </w:r>
    </w:p>
    <w:p>
      <w:pPr>
        <w:pStyle w:val="FirstParagraph"/>
        <w:rPr/>
      </w:pPr>
      <w:r>
        <w:rPr/>
        <w:t>The capability clearly answers:</w:t>
      </w:r>
    </w:p>
    <w:p>
      <w:pPr>
        <w:pStyle w:val="Compact"/>
        <w:numPr>
          <w:ilvl w:val="0"/>
          <w:numId w:val="65"/>
        </w:numPr>
        <w:rPr/>
      </w:pPr>
      <w:r>
        <w:rPr/>
        <w:t>What operational question does this answer?</w:t>
      </w:r>
    </w:p>
    <w:p>
      <w:pPr>
        <w:pStyle w:val="Compact"/>
        <w:numPr>
          <w:ilvl w:val="0"/>
          <w:numId w:val="66"/>
        </w:numPr>
        <w:rPr/>
      </w:pPr>
      <w:r>
        <w:rPr/>
        <w:t>What decision does this enable?</w:t>
      </w:r>
    </w:p>
    <w:p>
      <w:pPr>
        <w:pStyle w:val="Compact"/>
        <w:numPr>
          <w:ilvl w:val="0"/>
          <w:numId w:val="67"/>
        </w:numPr>
        <w:rPr/>
      </w:pPr>
      <w:r>
        <w:rPr/>
        <w:t>Who benefits from this information?</w:t>
      </w:r>
    </w:p>
    <w:p>
      <w:pPr>
        <w:pStyle w:val="Compact"/>
        <w:numPr>
          <w:ilvl w:val="0"/>
          <w:numId w:val="68"/>
        </w:numPr>
        <w:rPr/>
      </w:pPr>
      <w:r>
        <w:rPr/>
        <w:t>What action might someone take as a result?</w:t>
      </w:r>
    </w:p>
    <w:p>
      <w:pPr>
        <w:pStyle w:val="FirstParagraph"/>
        <w:rPr/>
      </w:pPr>
      <w:r>
        <w:rPr/>
        <w:t>Capabilities without clear operational value should be reconsidered.</w:t>
      </w:r>
    </w:p>
    <w:p>
      <w:pPr>
        <w:pStyle w:val="Normal"/>
        <w:rPr/>
      </w:pPr>
      <w:bookmarkStart w:id="7" w:name="operational-valu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7"/>
    </w:p>
    <w:p>
      <w:pPr>
        <w:pStyle w:val="Heading1"/>
        <w:rPr/>
      </w:pPr>
      <w:r>
        <w:rPr/>
        <w:t>Confidence</w:t>
      </w:r>
    </w:p>
    <w:p>
      <w:pPr>
        <w:pStyle w:val="FirstParagraph"/>
        <w:rPr/>
      </w:pPr>
      <w:r>
        <w:rPr/>
        <w:t>Where measurements are involved:</w:t>
      </w:r>
    </w:p>
    <w:p>
      <w:pPr>
        <w:pStyle w:val="Compact"/>
        <w:numPr>
          <w:ilvl w:val="0"/>
          <w:numId w:val="69"/>
        </w:numPr>
        <w:rPr/>
      </w:pPr>
      <w:r>
        <w:rPr/>
        <w:t>The calculation is documented.</w:t>
      </w:r>
    </w:p>
    <w:p>
      <w:pPr>
        <w:pStyle w:val="Compact"/>
        <w:numPr>
          <w:ilvl w:val="0"/>
          <w:numId w:val="70"/>
        </w:numPr>
        <w:rPr/>
      </w:pPr>
      <w:r>
        <w:rPr/>
        <w:t>Assumptions are identified.</w:t>
      </w:r>
    </w:p>
    <w:p>
      <w:pPr>
        <w:pStyle w:val="Compact"/>
        <w:numPr>
          <w:ilvl w:val="0"/>
          <w:numId w:val="71"/>
        </w:numPr>
        <w:rPr/>
      </w:pPr>
      <w:r>
        <w:rPr/>
        <w:t>Known limitations are documented.</w:t>
      </w:r>
    </w:p>
    <w:p>
      <w:pPr>
        <w:pStyle w:val="Compact"/>
        <w:numPr>
          <w:ilvl w:val="0"/>
          <w:numId w:val="72"/>
        </w:numPr>
        <w:rPr/>
      </w:pPr>
      <w:r>
        <w:rPr/>
        <w:t>Confidence can be explained.</w:t>
      </w:r>
    </w:p>
    <w:p>
      <w:pPr>
        <w:pStyle w:val="Compact"/>
        <w:numPr>
          <w:ilvl w:val="0"/>
          <w:numId w:val="73"/>
        </w:numPr>
        <w:rPr/>
      </w:pPr>
      <w:r>
        <w:rPr/>
        <w:t>Unexpected behavior leaves a trail of evidence.</w:t>
      </w:r>
    </w:p>
    <w:p>
      <w:pPr>
        <w:pStyle w:val="Normal"/>
        <w:rPr/>
      </w:pPr>
      <w:bookmarkStart w:id="8" w:name="confide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8"/>
    </w:p>
    <w:p>
      <w:pPr>
        <w:pStyle w:val="Heading1"/>
        <w:rPr/>
      </w:pPr>
      <w:r>
        <w:rPr/>
        <w:t>Deployment</w:t>
      </w:r>
    </w:p>
    <w:p>
      <w:pPr>
        <w:pStyle w:val="FirstParagraph"/>
        <w:rPr/>
      </w:pPr>
      <w:r>
        <w:rPr/>
        <w:t>Deployment remains predictable.</w:t>
      </w:r>
    </w:p>
    <w:p>
      <w:pPr>
        <w:pStyle w:val="Compact"/>
        <w:numPr>
          <w:ilvl w:val="0"/>
          <w:numId w:val="74"/>
        </w:numPr>
        <w:rPr/>
      </w:pPr>
      <w:r>
        <w:rPr/>
        <w:t>Environment-specific values are configurable.</w:t>
      </w:r>
    </w:p>
    <w:p>
      <w:pPr>
        <w:pStyle w:val="Compact"/>
        <w:numPr>
          <w:ilvl w:val="0"/>
          <w:numId w:val="75"/>
        </w:numPr>
        <w:rPr/>
      </w:pPr>
      <w:r>
        <w:rPr/>
        <w:t>Existing deployments remain compatible whenever practical.</w:t>
      </w:r>
    </w:p>
    <w:p>
      <w:pPr>
        <w:pStyle w:val="Compact"/>
        <w:numPr>
          <w:ilvl w:val="0"/>
          <w:numId w:val="76"/>
        </w:numPr>
        <w:rPr/>
      </w:pPr>
      <w:r>
        <w:rPr/>
        <w:t>Docker deployment has been verified.</w:t>
      </w:r>
    </w:p>
    <w:p>
      <w:pPr>
        <w:pStyle w:val="Compact"/>
        <w:numPr>
          <w:ilvl w:val="0"/>
          <w:numId w:val="77"/>
        </w:numPr>
        <w:rPr/>
      </w:pPr>
      <w:r>
        <w:rPr/>
        <w:t>Configuration changes are documented.</w:t>
      </w:r>
    </w:p>
    <w:p>
      <w:pPr>
        <w:pStyle w:val="FirstParagraph"/>
        <w:rPr/>
      </w:pPr>
      <w:r>
        <w:rPr/>
        <w:t>Deployment should remain routine and repeatable.</w:t>
      </w:r>
    </w:p>
    <w:p>
      <w:pPr>
        <w:pStyle w:val="Normal"/>
        <w:rPr/>
      </w:pPr>
      <w:bookmarkStart w:id="9" w:name="deploym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9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9"/>
    </w:p>
    <w:p>
      <w:pPr>
        <w:pStyle w:val="Heading1"/>
        <w:rPr/>
      </w:pPr>
      <w:r>
        <w:rPr/>
        <w:t>Maintainability</w:t>
      </w:r>
    </w:p>
    <w:p>
      <w:pPr>
        <w:pStyle w:val="FirstParagraph"/>
        <w:rPr/>
      </w:pPr>
      <w:r>
        <w:rPr/>
        <w:t>The implementation supports future development.</w:t>
      </w:r>
    </w:p>
    <w:p>
      <w:pPr>
        <w:pStyle w:val="Compact"/>
        <w:numPr>
          <w:ilvl w:val="0"/>
          <w:numId w:val="78"/>
        </w:numPr>
        <w:rPr/>
      </w:pPr>
      <w:r>
        <w:rPr/>
        <w:t>Naming follows ASM conventions.</w:t>
      </w:r>
    </w:p>
    <w:p>
      <w:pPr>
        <w:pStyle w:val="Compact"/>
        <w:numPr>
          <w:ilvl w:val="0"/>
          <w:numId w:val="79"/>
        </w:numPr>
        <w:rPr/>
      </w:pPr>
      <w:r>
        <w:rPr/>
        <w:t>Complexity is appropriate.</w:t>
      </w:r>
    </w:p>
    <w:p>
      <w:pPr>
        <w:pStyle w:val="Compact"/>
        <w:numPr>
          <w:ilvl w:val="0"/>
          <w:numId w:val="80"/>
        </w:numPr>
        <w:rPr/>
      </w:pPr>
      <w:r>
        <w:rPr/>
        <w:t>Reuse has been considered.</w:t>
      </w:r>
    </w:p>
    <w:p>
      <w:pPr>
        <w:pStyle w:val="Compact"/>
        <w:numPr>
          <w:ilvl w:val="0"/>
          <w:numId w:val="81"/>
        </w:numPr>
        <w:rPr/>
      </w:pPr>
      <w:r>
        <w:rPr/>
        <w:t>Future contributors can reasonably understand the implementation.</w:t>
      </w:r>
    </w:p>
    <w:p>
      <w:pPr>
        <w:pStyle w:val="Compact"/>
        <w:numPr>
          <w:ilvl w:val="0"/>
          <w:numId w:val="82"/>
        </w:numPr>
        <w:rPr/>
      </w:pPr>
      <w:r>
        <w:rPr/>
        <w:t>Technical debt has been minimized or documented.</w:t>
      </w:r>
    </w:p>
    <w:p>
      <w:pPr>
        <w:pStyle w:val="Normal"/>
        <w:rPr/>
      </w:pPr>
      <w:bookmarkStart w:id="10" w:name="maintainabilit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0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0"/>
    </w:p>
    <w:p>
      <w:pPr>
        <w:pStyle w:val="Heading1"/>
        <w:rPr/>
      </w:pPr>
      <w:r>
        <w:rPr/>
        <w:t>Review Checklist</w:t>
      </w:r>
    </w:p>
    <w:p>
      <w:pPr>
        <w:pStyle w:val="FirstParagraph"/>
        <w:rPr/>
      </w:pPr>
      <w:r>
        <w:rPr/>
        <w:t>Before marking a capability complete, ask:</w:t>
      </w:r>
    </w:p>
    <w:p>
      <w:pPr>
        <w:pStyle w:val="Heading2"/>
        <w:rPr/>
      </w:pPr>
      <w:r>
        <w:rPr/>
        <w:t>Understanding</w:t>
      </w:r>
    </w:p>
    <w:p>
      <w:pPr>
        <w:pStyle w:val="Compact"/>
        <w:numPr>
          <w:ilvl w:val="0"/>
          <w:numId w:val="83"/>
        </w:numPr>
        <w:rPr/>
      </w:pPr>
      <w:r>
        <w:rPr/>
        <w:t>Does this improve understanding?</w:t>
      </w:r>
    </w:p>
    <w:p>
      <w:pPr>
        <w:pStyle w:val="Compact"/>
        <w:numPr>
          <w:ilvl w:val="0"/>
          <w:numId w:val="84"/>
        </w:numPr>
        <w:rPr/>
      </w:pPr>
      <w:bookmarkStart w:id="11" w:name="understanding"/>
      <w:r>
        <w:rPr/>
        <w:t>Does it reduce uncertainty?</w:t>
      </w:r>
      <w:bookmarkEnd w:id="11"/>
    </w:p>
    <w:p>
      <w:pPr>
        <w:pStyle w:val="Heading2"/>
        <w:rPr/>
      </w:pPr>
      <w:r>
        <w:rPr/>
        <w:t>Engineering</w:t>
      </w:r>
    </w:p>
    <w:p>
      <w:pPr>
        <w:pStyle w:val="Compact"/>
        <w:numPr>
          <w:ilvl w:val="0"/>
          <w:numId w:val="85"/>
        </w:numPr>
        <w:rPr/>
      </w:pPr>
      <w:r>
        <w:rPr/>
        <w:t>Is the implementation complete?</w:t>
      </w:r>
    </w:p>
    <w:p>
      <w:pPr>
        <w:pStyle w:val="Compact"/>
        <w:numPr>
          <w:ilvl w:val="0"/>
          <w:numId w:val="86"/>
        </w:numPr>
        <w:rPr/>
      </w:pPr>
      <w:r>
        <w:rPr/>
        <w:t>Is it maintainable?</w:t>
      </w:r>
    </w:p>
    <w:p>
      <w:pPr>
        <w:pStyle w:val="Compact"/>
        <w:numPr>
          <w:ilvl w:val="0"/>
          <w:numId w:val="87"/>
        </w:numPr>
        <w:rPr/>
      </w:pPr>
      <w:bookmarkStart w:id="12" w:name="engineering"/>
      <w:r>
        <w:rPr/>
        <w:t>Is it observable?</w:t>
      </w:r>
      <w:bookmarkEnd w:id="12"/>
    </w:p>
    <w:p>
      <w:pPr>
        <w:pStyle w:val="Heading2"/>
        <w:rPr/>
      </w:pPr>
      <w:r>
        <w:rPr/>
        <w:t>Documentation</w:t>
      </w:r>
    </w:p>
    <w:p>
      <w:pPr>
        <w:pStyle w:val="Compact"/>
        <w:numPr>
          <w:ilvl w:val="0"/>
          <w:numId w:val="88"/>
        </w:numPr>
        <w:rPr/>
      </w:pPr>
      <w:r>
        <w:rPr/>
        <w:t>Is the documentation complete?</w:t>
      </w:r>
    </w:p>
    <w:p>
      <w:pPr>
        <w:pStyle w:val="Compact"/>
        <w:numPr>
          <w:ilvl w:val="0"/>
          <w:numId w:val="89"/>
        </w:numPr>
        <w:rPr/>
      </w:pPr>
      <w:bookmarkStart w:id="13" w:name="documentation-1"/>
      <w:r>
        <w:rPr/>
        <w:t>Will someone understand this six months from now?</w:t>
      </w:r>
      <w:bookmarkEnd w:id="13"/>
    </w:p>
    <w:p>
      <w:pPr>
        <w:pStyle w:val="Heading2"/>
        <w:rPr/>
      </w:pPr>
      <w:r>
        <w:rPr/>
        <w:t>Operational Value</w:t>
      </w:r>
    </w:p>
    <w:p>
      <w:pPr>
        <w:pStyle w:val="Compact"/>
        <w:numPr>
          <w:ilvl w:val="0"/>
          <w:numId w:val="90"/>
        </w:numPr>
        <w:rPr/>
      </w:pPr>
      <w:bookmarkStart w:id="14" w:name="operational-value-1"/>
      <w:r>
        <w:rPr/>
        <w:t>Does this help someone make a better operational decision?</w:t>
      </w:r>
      <w:bookmarkEnd w:id="14"/>
    </w:p>
    <w:p>
      <w:pPr>
        <w:pStyle w:val="Heading2"/>
        <w:rPr/>
      </w:pPr>
      <w:r>
        <w:rPr/>
        <w:t>Confidence</w:t>
      </w:r>
    </w:p>
    <w:p>
      <w:pPr>
        <w:pStyle w:val="Compact"/>
        <w:numPr>
          <w:ilvl w:val="0"/>
          <w:numId w:val="91"/>
        </w:numPr>
        <w:rPr/>
      </w:pPr>
      <w:bookmarkStart w:id="15" w:name="confidence-1"/>
      <w:r>
        <w:rPr/>
        <w:t>Can users understand why they should trust the result?</w:t>
      </w:r>
      <w:bookmarkEnd w:id="15"/>
    </w:p>
    <w:p>
      <w:pPr>
        <w:pStyle w:val="Heading2"/>
        <w:rPr/>
      </w:pPr>
      <w:r>
        <w:rPr/>
        <w:t>Deployment</w:t>
      </w:r>
    </w:p>
    <w:p>
      <w:pPr>
        <w:pStyle w:val="Compact"/>
        <w:numPr>
          <w:ilvl w:val="0"/>
          <w:numId w:val="92"/>
        </w:numPr>
        <w:rPr/>
      </w:pPr>
      <w:r>
        <w:rPr/>
        <w:t>Can this be deployed without modifying source code?</w:t>
      </w:r>
    </w:p>
    <w:p>
      <w:pPr>
        <w:pStyle w:val="Normal"/>
        <w:rPr/>
      </w:pPr>
      <w:bookmarkStart w:id="16" w:name="deployment-1"/>
      <w:bookmarkStart w:id="17" w:name="review-checklis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6"/>
      <w:bookmarkEnd w:id="17"/>
    </w:p>
    <w:p>
      <w:pPr>
        <w:pStyle w:val="Heading1"/>
        <w:rPr/>
      </w:pPr>
      <w:r>
        <w:rPr/>
        <w:t>Completion</w:t>
      </w:r>
    </w:p>
    <w:p>
      <w:pPr>
        <w:pStyle w:val="FirstParagraph"/>
        <w:rPr/>
      </w:pPr>
      <w:r>
        <w:rPr/>
        <w:t>A capability is considered complete only when it satisfies all applicable sections of this Definition of Done.</w:t>
      </w:r>
    </w:p>
    <w:p>
      <w:pPr>
        <w:pStyle w:val="BodyText"/>
        <w:rPr/>
      </w:pPr>
      <w:r>
        <w:rPr/>
        <w:t>Working code is an important milestone.</w:t>
      </w:r>
    </w:p>
    <w:p>
      <w:pPr>
        <w:pStyle w:val="BodyText"/>
        <w:rPr/>
      </w:pPr>
      <w:r>
        <w:rPr/>
        <w:t>It is not the final milestone.</w:t>
      </w:r>
    </w:p>
    <w:p>
      <w:pPr>
        <w:pStyle w:val="BodyText"/>
        <w:spacing w:before="180" w:after="180"/>
        <w:rPr/>
      </w:pPr>
      <w:bookmarkStart w:id="18" w:name="completion"/>
      <w:r>
        <w:rPr/>
        <w:t>A capability is complete when it is understandable, trustworthy, observable, maintainable, deployable, and valuable to the people who depend upon it.</w:t>
      </w:r>
      <w:bookmarkEnd w:id="18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  <w:num w:numId="66">
    <w:abstractNumId w:val="1"/>
  </w:num>
  <w:num w:numId="67">
    <w:abstractNumId w:val="1"/>
  </w:num>
  <w:num w:numId="68">
    <w:abstractNumId w:val="1"/>
  </w:num>
  <w:num w:numId="69">
    <w:abstractNumId w:val="1"/>
  </w:num>
  <w:num w:numId="70">
    <w:abstractNumId w:val="1"/>
  </w:num>
  <w:num w:numId="71">
    <w:abstractNumId w:val="1"/>
  </w:num>
  <w:num w:numId="72">
    <w:abstractNumId w:val="1"/>
  </w:num>
  <w:num w:numId="73">
    <w:abstractNumId w:val="1"/>
  </w:num>
  <w:num w:numId="74">
    <w:abstractNumId w:val="1"/>
  </w:num>
  <w:num w:numId="75">
    <w:abstractNumId w:val="1"/>
  </w:num>
  <w:num w:numId="76">
    <w:abstractNumId w:val="1"/>
  </w:num>
  <w:num w:numId="77">
    <w:abstractNumId w:val="1"/>
  </w:num>
  <w:num w:numId="78">
    <w:abstractNumId w:val="1"/>
  </w:num>
  <w:num w:numId="79">
    <w:abstractNumId w:val="1"/>
  </w:num>
  <w:num w:numId="80">
    <w:abstractNumId w:val="1"/>
  </w:num>
  <w:num w:numId="81">
    <w:abstractNumId w:val="1"/>
  </w:num>
  <w:num w:numId="82">
    <w:abstractNumId w:val="1"/>
  </w:num>
  <w:num w:numId="83">
    <w:abstractNumId w:val="1"/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LibreOffice/24.2.7.2$Linux_X86_64 LibreOffice_project/420$Build-2</Application>
  <AppVersion>15.0000</AppVersion>
  <Pages>5</Pages>
  <Words>625</Words>
  <Characters>3929</Characters>
  <CharactersWithSpaces>4403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2026-07-23T21:42:05Z</dcterms:created>
  <dc:creator/>
  <dc:description/>
  <dc:language>en-US</dc:language>
  <cp:lastModifiedBy/>
  <dcterms:modified xsi:type="dcterms:W3CDTF">2026-07-23T18:03:06Z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