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r>
        <w:rPr/>
        <w:t>ASM Concepts</w:t>
      </w:r>
    </w:p>
    <w:p>
      <w:pPr>
        <w:pStyle w:val="Heading2"/>
        <w:rPr/>
      </w:pPr>
      <w:r>
        <w:rPr/>
        <w:t>Purpose</w:t>
      </w:r>
    </w:p>
    <w:p>
      <w:pPr>
        <w:pStyle w:val="FirstParagraph"/>
        <w:rPr/>
      </w:pPr>
      <w:r>
        <w:rPr/>
        <w:t>The ASM Concepts document establishes a common vocabulary for the project.</w:t>
      </w:r>
    </w:p>
    <w:p>
      <w:pPr>
        <w:pStyle w:val="BodyText"/>
        <w:rPr/>
      </w:pPr>
      <w:r>
        <w:rPr/>
        <w:t>Rather than defining terms repeatedly throughout the documentation, ASM defines its core concepts in one place. This provides a shared understanding for contributors, operators, and anyone seeking to understand how ASM measures, evaluates, and reports system behavior.</w:t>
      </w:r>
    </w:p>
    <w:p>
      <w:pPr>
        <w:pStyle w:val="BodyText"/>
        <w:rPr/>
      </w:pPr>
      <w:r>
        <w:rPr/>
        <w:t>These concepts form the foundation for the Metric Reference, Architecture, and future documentation.</w:t>
      </w:r>
    </w:p>
    <w:p>
      <w:pPr>
        <w:pStyle w:val="Normal"/>
        <w:rPr/>
      </w:pPr>
      <w:bookmarkStart w:id="0" w:name="purpose"/>
      <w:bookmarkStart w:id="1" w:name="asm-concep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0"/>
      <w:bookmarkEnd w:id="1"/>
    </w:p>
    <w:p>
      <w:pPr>
        <w:pStyle w:val="Heading1"/>
        <w:rPr/>
      </w:pPr>
      <w:r>
        <w:rPr/>
        <w:t>Journey</w:t>
      </w:r>
    </w:p>
    <w:p>
      <w:pPr>
        <w:pStyle w:val="FirstParagraph"/>
        <w:rPr/>
      </w:pPr>
      <w:r>
        <w:rPr/>
        <w:t xml:space="preserve">A </w:t>
      </w:r>
      <w:r>
        <w:rPr>
          <w:b/>
          <w:bCs/>
        </w:rPr>
        <w:t>Journey</w:t>
      </w:r>
      <w:r>
        <w:rPr/>
        <w:t xml:space="preserve"> represents a complete user interaction with a monitored application.</w:t>
      </w:r>
    </w:p>
    <w:p>
      <w:pPr>
        <w:pStyle w:val="BodyText"/>
        <w:rPr/>
      </w:pPr>
      <w:r>
        <w:rPr/>
        <w:t>A journey is composed of one or more sequential steps that together measure the experience of performing a meaningful task.</w:t>
      </w:r>
    </w:p>
    <w:p>
      <w:pPr>
        <w:pStyle w:val="BodyText"/>
        <w:rPr/>
      </w:pPr>
      <w:r>
        <w:rPr/>
        <w:t>Examples include:</w:t>
      </w:r>
    </w:p>
    <w:p>
      <w:pPr>
        <w:pStyle w:val="Compact"/>
        <w:numPr>
          <w:ilvl w:val="0"/>
          <w:numId w:val="1"/>
        </w:numPr>
        <w:rPr/>
      </w:pPr>
      <w:r>
        <w:rPr/>
        <w:t>Logging into an application.</w:t>
      </w:r>
    </w:p>
    <w:p>
      <w:pPr>
        <w:pStyle w:val="Compact"/>
        <w:numPr>
          <w:ilvl w:val="0"/>
          <w:numId w:val="1"/>
        </w:numPr>
        <w:rPr/>
      </w:pPr>
      <w:r>
        <w:rPr/>
        <w:t>Opening a dashboard.</w:t>
      </w:r>
    </w:p>
    <w:p>
      <w:pPr>
        <w:pStyle w:val="Compact"/>
        <w:numPr>
          <w:ilvl w:val="0"/>
          <w:numId w:val="1"/>
        </w:numPr>
        <w:rPr/>
      </w:pPr>
      <w:r>
        <w:rPr/>
        <w:t>Completing a transaction.</w:t>
      </w:r>
    </w:p>
    <w:p>
      <w:pPr>
        <w:pStyle w:val="Compact"/>
        <w:numPr>
          <w:ilvl w:val="0"/>
          <w:numId w:val="1"/>
        </w:numPr>
        <w:rPr/>
      </w:pPr>
      <w:r>
        <w:rPr/>
        <w:t>Submitting a form.</w:t>
      </w:r>
    </w:p>
    <w:p>
      <w:pPr>
        <w:pStyle w:val="FirstParagraph"/>
        <w:rPr/>
      </w:pPr>
      <w:r>
        <w:rPr/>
        <w:t>Journeys represent what users experience rather than what individual components perform.</w:t>
      </w:r>
    </w:p>
    <w:p>
      <w:pPr>
        <w:pStyle w:val="Normal"/>
        <w:rPr/>
      </w:pPr>
      <w:bookmarkStart w:id="2" w:name="journe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"/>
    </w:p>
    <w:p>
      <w:pPr>
        <w:pStyle w:val="Heading3"/>
        <w:rPr/>
      </w:pPr>
      <w:r>
        <w:rPr/>
        <w:t>Flow Matters</w:t>
      </w:r>
    </w:p>
    <w:p>
      <w:pPr>
        <w:pStyle w:val="BlockQuotation"/>
        <w:rPr/>
      </w:pPr>
      <w:r>
        <w:rPr/>
        <w:t>ASM presents information in the natural order that a synthetic journey executes.</w:t>
      </w:r>
    </w:p>
    <w:p>
      <w:pPr>
        <w:pStyle w:val="BlockQuotation"/>
        <w:rPr/>
      </w:pPr>
      <w:r>
        <w:rPr/>
        <w:t>This ordering is used consistently throughout the dashboards, documentation, troubleshooting guides, and supporting material because it mirrors how evidence is collected and how operators naturally investigate performance changes.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3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3"/>
        <w:rPr/>
      </w:pPr>
      <w:r>
        <w:rPr/>
        <w:t>Readiness Indicator</w:t>
      </w:r>
    </w:p>
    <w:p>
      <w:pPr>
        <w:pStyle w:val="BlockQuotation"/>
        <w:rPr/>
      </w:pPr>
      <w:r>
        <w:rPr/>
        <w:t>A readiness indicator is the observable condition ASM uses to determine that the application is ready for user interaction.</w:t>
      </w:r>
    </w:p>
    <w:p>
      <w:pPr>
        <w:pStyle w:val="BlockQuotation"/>
        <w:rPr/>
      </w:pPr>
      <w:r>
        <w:rPr/>
        <w:t>Depending on the journey, this may be:</w:t>
      </w:r>
    </w:p>
    <w:p>
      <w:pPr>
        <w:pStyle w:val="BlockQuotation"/>
        <w:numPr>
          <w:ilvl w:val="0"/>
          <w:numId w:val="23"/>
        </w:numPr>
        <w:tabs>
          <w:tab w:val="clear" w:pos="720"/>
          <w:tab w:val="left" w:pos="0" w:leader="none"/>
        </w:tabs>
        <w:spacing w:before="0" w:after="0"/>
        <w:ind w:hanging="283" w:left="1276"/>
        <w:rPr/>
      </w:pPr>
      <w:r>
        <w:rPr/>
        <w:t xml:space="preserve">The presence of a specific UI element. </w:t>
      </w:r>
    </w:p>
    <w:p>
      <w:pPr>
        <w:pStyle w:val="BlockQuotation"/>
        <w:numPr>
          <w:ilvl w:val="0"/>
          <w:numId w:val="23"/>
        </w:numPr>
        <w:tabs>
          <w:tab w:val="clear" w:pos="720"/>
          <w:tab w:val="left" w:pos="0" w:leader="none"/>
        </w:tabs>
        <w:spacing w:before="0" w:after="0"/>
        <w:ind w:hanging="283" w:left="1276"/>
        <w:rPr/>
      </w:pPr>
      <w:r>
        <w:rPr/>
        <w:t xml:space="preserve">Completion of a page transition. </w:t>
      </w:r>
    </w:p>
    <w:p>
      <w:pPr>
        <w:pStyle w:val="BlockQuotation"/>
        <w:numPr>
          <w:ilvl w:val="0"/>
          <w:numId w:val="23"/>
        </w:numPr>
        <w:tabs>
          <w:tab w:val="clear" w:pos="720"/>
          <w:tab w:val="left" w:pos="0" w:leader="none"/>
        </w:tabs>
        <w:spacing w:before="0" w:after="0"/>
        <w:ind w:hanging="283" w:left="1276"/>
        <w:rPr/>
      </w:pPr>
      <w:r>
        <w:rPr/>
        <w:t xml:space="preserve">Availability of a required control. </w:t>
      </w:r>
    </w:p>
    <w:p>
      <w:pPr>
        <w:pStyle w:val="BlockQuotation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1276"/>
        <w:rPr/>
      </w:pPr>
      <w:r>
        <w:rPr/>
        <w:t xml:space="preserve">Another explicitly defined condition. </w:t>
      </w:r>
    </w:p>
    <w:p>
      <w:pPr>
        <w:pStyle w:val="BlockQuotation"/>
        <w:rPr/>
      </w:pPr>
      <w:r>
        <w:rPr/>
        <w:t>Each journey should define a readiness indicator that best represents the moment a user could reasonably begin interacting with the application.</w:t>
      </w:r>
    </w:p>
    <w:p>
      <w:pPr>
        <w:pStyle w:val="BodyText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 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1"/>
        <w:rPr/>
      </w:pPr>
      <w:r>
        <w:rPr/>
        <w:t>Step</w:t>
      </w:r>
    </w:p>
    <w:p>
      <w:pPr>
        <w:pStyle w:val="FirstParagraph"/>
        <w:rPr/>
      </w:pPr>
      <w:r>
        <w:rPr/>
        <w:t xml:space="preserve">A </w:t>
      </w:r>
      <w:r>
        <w:rPr>
          <w:b/>
          <w:bCs/>
        </w:rPr>
        <w:t>Step</w:t>
      </w:r>
      <w:r>
        <w:rPr/>
        <w:t xml:space="preserve"> is an individual phase within a journey.</w:t>
      </w:r>
    </w:p>
    <w:p>
      <w:pPr>
        <w:pStyle w:val="BodyText"/>
        <w:rPr/>
      </w:pPr>
      <w:r>
        <w:rPr/>
        <w:t>Each step measures a specific portion of the overall experience and contributes to the complete understanding of the journey.</w:t>
      </w:r>
    </w:p>
    <w:p>
      <w:pPr>
        <w:pStyle w:val="BodyText"/>
        <w:rPr/>
      </w:pPr>
      <w:r>
        <w:rPr/>
        <w:t>Examples include:</w:t>
      </w:r>
    </w:p>
    <w:p>
      <w:pPr>
        <w:pStyle w:val="Compact"/>
        <w:numPr>
          <w:ilvl w:val="0"/>
          <w:numId w:val="25"/>
        </w:numPr>
        <w:rPr/>
      </w:pPr>
      <w:r>
        <w:rPr/>
        <w:t>Login Page</w:t>
      </w:r>
    </w:p>
    <w:p>
      <w:pPr>
        <w:pStyle w:val="Compact"/>
        <w:numPr>
          <w:ilvl w:val="0"/>
          <w:numId w:val="26"/>
        </w:numPr>
        <w:rPr/>
      </w:pPr>
      <w:r>
        <w:rPr/>
        <w:t>Login Submit</w:t>
      </w:r>
    </w:p>
    <w:p>
      <w:pPr>
        <w:pStyle w:val="Compact"/>
        <w:numPr>
          <w:ilvl w:val="0"/>
          <w:numId w:val="27"/>
        </w:numPr>
        <w:rPr/>
      </w:pPr>
      <w:r>
        <w:rPr/>
        <w:t>Application Load</w:t>
      </w:r>
    </w:p>
    <w:p>
      <w:pPr>
        <w:pStyle w:val="Compact"/>
        <w:numPr>
          <w:ilvl w:val="0"/>
          <w:numId w:val="28"/>
        </w:numPr>
        <w:rPr/>
      </w:pPr>
      <w:r>
        <w:rPr/>
        <w:t>UI Ready</w:t>
      </w:r>
    </w:p>
    <w:p>
      <w:pPr>
        <w:pStyle w:val="FirstParagraph"/>
        <w:rPr/>
      </w:pPr>
      <w:r>
        <w:rPr/>
        <w:t>Steps help identify where changes occurred within a journey.</w:t>
      </w:r>
    </w:p>
    <w:p>
      <w:pPr>
        <w:pStyle w:val="Normal"/>
        <w:rPr/>
      </w:pPr>
      <w:bookmarkStart w:id="3" w:name="step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"/>
    </w:p>
    <w:p>
      <w:pPr>
        <w:pStyle w:val="Heading1"/>
        <w:rPr/>
      </w:pPr>
      <w:r>
        <w:rPr/>
        <w:t>Metric</w:t>
      </w:r>
    </w:p>
    <w:p>
      <w:pPr>
        <w:pStyle w:val="FirstParagraph"/>
        <w:rPr/>
      </w:pPr>
      <w:r>
        <w:rPr/>
        <w:t xml:space="preserve">A </w:t>
      </w:r>
      <w:r>
        <w:rPr>
          <w:b/>
          <w:bCs/>
        </w:rPr>
        <w:t>Metric</w:t>
      </w:r>
      <w:r>
        <w:rPr/>
        <w:t xml:space="preserve"> is a measurable value collected by ASM.</w:t>
      </w:r>
    </w:p>
    <w:p>
      <w:pPr>
        <w:pStyle w:val="BodyText"/>
        <w:rPr/>
      </w:pPr>
      <w:r>
        <w:rPr/>
        <w:t>Metrics provide objective observations about the monitored application or ASM itself.</w:t>
      </w:r>
    </w:p>
    <w:p>
      <w:pPr>
        <w:pStyle w:val="BodyText"/>
        <w:rPr/>
      </w:pPr>
      <w:r>
        <w:rPr/>
        <w:t>Examples include:</w:t>
      </w:r>
    </w:p>
    <w:p>
      <w:pPr>
        <w:pStyle w:val="Compact"/>
        <w:numPr>
          <w:ilvl w:val="0"/>
          <w:numId w:val="29"/>
        </w:numPr>
        <w:rPr/>
      </w:pPr>
      <w:r>
        <w:rPr/>
        <w:t>Login Page Time</w:t>
      </w:r>
    </w:p>
    <w:p>
      <w:pPr>
        <w:pStyle w:val="Compact"/>
        <w:numPr>
          <w:ilvl w:val="0"/>
          <w:numId w:val="30"/>
        </w:numPr>
        <w:rPr/>
      </w:pPr>
      <w:r>
        <w:rPr/>
        <w:t>Total Journey Time</w:t>
      </w:r>
    </w:p>
    <w:p>
      <w:pPr>
        <w:pStyle w:val="Compact"/>
        <w:numPr>
          <w:ilvl w:val="0"/>
          <w:numId w:val="31"/>
        </w:numPr>
        <w:rPr/>
      </w:pPr>
      <w:r>
        <w:rPr/>
        <w:t>Experience Score</w:t>
      </w:r>
    </w:p>
    <w:p>
      <w:pPr>
        <w:pStyle w:val="Compact"/>
        <w:numPr>
          <w:ilvl w:val="0"/>
          <w:numId w:val="32"/>
        </w:numPr>
        <w:rPr/>
      </w:pPr>
      <w:r>
        <w:rPr/>
        <w:t>Browser Memory Usage</w:t>
      </w:r>
    </w:p>
    <w:p>
      <w:pPr>
        <w:pStyle w:val="Compact"/>
        <w:numPr>
          <w:ilvl w:val="0"/>
          <w:numId w:val="33"/>
        </w:numPr>
        <w:rPr/>
      </w:pPr>
      <w:r>
        <w:rPr/>
        <w:t>ASM Run Duration</w:t>
      </w:r>
    </w:p>
    <w:p>
      <w:pPr>
        <w:pStyle w:val="FirstParagraph"/>
        <w:rPr/>
      </w:pPr>
      <w:r>
        <w:rPr/>
        <w:t>Metrics exist only when they provide operational value.</w:t>
      </w:r>
    </w:p>
    <w:p>
      <w:pPr>
        <w:pStyle w:val="Normal"/>
        <w:rPr/>
      </w:pPr>
      <w:bookmarkStart w:id="4" w:name="metric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4"/>
    </w:p>
    <w:p>
      <w:pPr>
        <w:pStyle w:val="Heading1"/>
        <w:rPr/>
      </w:pPr>
      <w:r>
        <w:rPr/>
        <w:t>Score</w:t>
      </w:r>
    </w:p>
    <w:p>
      <w:pPr>
        <w:pStyle w:val="FirstParagraph"/>
        <w:rPr/>
      </w:pPr>
      <w:r>
        <w:rPr/>
        <w:t xml:space="preserve">A </w:t>
      </w:r>
      <w:r>
        <w:rPr>
          <w:b/>
          <w:bCs/>
        </w:rPr>
        <w:t>Score</w:t>
      </w:r>
      <w:r>
        <w:rPr/>
        <w:t xml:space="preserve"> is a normalized representation of one or more measurements.</w:t>
      </w:r>
    </w:p>
    <w:p>
      <w:pPr>
        <w:pStyle w:val="BodyText"/>
        <w:rPr/>
      </w:pPr>
      <w:r>
        <w:rPr/>
        <w:t>Scores simplify interpretation while preserving the ability to investigate the underlying metrics.</w:t>
      </w:r>
    </w:p>
    <w:p>
      <w:pPr>
        <w:pStyle w:val="BodyText"/>
        <w:rPr/>
      </w:pPr>
      <w:r>
        <w:rPr/>
        <w:t>Scores answer the question:</w:t>
      </w:r>
    </w:p>
    <w:p>
      <w:pPr>
        <w:pStyle w:val="BlockText"/>
        <w:rPr/>
      </w:pPr>
      <w:r>
        <w:rPr/>
        <w:t>“</w:t>
      </w:r>
      <w:r>
        <w:rPr/>
        <w:t>How healthy is this aspect of the journey?”</w:t>
      </w:r>
    </w:p>
    <w:p>
      <w:pPr>
        <w:pStyle w:val="FirstParagraph"/>
        <w:rPr/>
      </w:pPr>
      <w:r>
        <w:rPr/>
        <w:t>The measurements explain why.</w:t>
      </w:r>
    </w:p>
    <w:p>
      <w:pPr>
        <w:pStyle w:val="Normal"/>
        <w:rPr/>
      </w:pPr>
      <w:bookmarkStart w:id="5" w:name="scor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6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5"/>
    </w:p>
    <w:p>
      <w:pPr>
        <w:pStyle w:val="Heading1"/>
        <w:rPr/>
      </w:pPr>
      <w:r>
        <w:rPr/>
        <w:t>Telemetry</w:t>
      </w:r>
    </w:p>
    <w:p>
      <w:pPr>
        <w:pStyle w:val="FirstParagraph"/>
        <w:rPr/>
      </w:pPr>
      <w:r>
        <w:rPr>
          <w:b/>
          <w:bCs/>
        </w:rPr>
        <w:t>Telemetry</w:t>
      </w:r>
      <w:r>
        <w:rPr/>
        <w:t xml:space="preserve"> is the collection of raw observations produced during monitoring.</w:t>
      </w:r>
    </w:p>
    <w:p>
      <w:pPr>
        <w:pStyle w:val="BodyText"/>
        <w:rPr/>
      </w:pPr>
      <w:r>
        <w:rPr/>
        <w:t>Telemetry becomes valuable when it is organized, explained, and connected to operational decisions.</w:t>
      </w:r>
    </w:p>
    <w:p>
      <w:pPr>
        <w:pStyle w:val="BodyText"/>
        <w:rPr/>
      </w:pPr>
      <w:r>
        <w:rPr/>
        <w:t>Telemetry alone does not create understanding.</w:t>
      </w:r>
    </w:p>
    <w:p>
      <w:pPr>
        <w:pStyle w:val="Normal"/>
        <w:rPr/>
      </w:pPr>
      <w:bookmarkStart w:id="6" w:name="telemetr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7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6"/>
    </w:p>
    <w:p>
      <w:pPr>
        <w:pStyle w:val="Heading1"/>
        <w:rPr/>
      </w:pPr>
      <w:r>
        <w:rPr/>
        <w:t>Understanding</w:t>
      </w:r>
    </w:p>
    <w:p>
      <w:pPr>
        <w:pStyle w:val="FirstParagraph"/>
        <w:rPr/>
      </w:pPr>
      <w:r>
        <w:rPr>
          <w:b/>
          <w:bCs/>
        </w:rPr>
        <w:t>Understanding</w:t>
      </w:r>
      <w:r>
        <w:rPr/>
        <w:t xml:space="preserve"> is the ability to explain what changed, why it changed, how confident the result is, and what action should be considered next.</w:t>
      </w:r>
    </w:p>
    <w:p>
      <w:pPr>
        <w:pStyle w:val="BodyText"/>
        <w:rPr/>
      </w:pPr>
      <w:r>
        <w:rPr/>
        <w:t>Understanding is the primary objective of ASM.</w:t>
      </w:r>
    </w:p>
    <w:p>
      <w:pPr>
        <w:pStyle w:val="BodyText"/>
        <w:rPr/>
      </w:pPr>
      <w:r>
        <w:rPr/>
        <w:t>Telemetry is the means.</w:t>
      </w:r>
    </w:p>
    <w:p>
      <w:pPr>
        <w:pStyle w:val="BodyText"/>
        <w:rPr/>
      </w:pPr>
      <w:r>
        <w:rPr/>
        <w:t>Understanding is the outcome.</w:t>
      </w:r>
    </w:p>
    <w:p>
      <w:pPr>
        <w:pStyle w:val="Normal"/>
        <w:rPr/>
      </w:pPr>
      <w:bookmarkStart w:id="7" w:name="understand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8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7"/>
    </w:p>
    <w:p>
      <w:pPr>
        <w:pStyle w:val="Heading1"/>
        <w:rPr/>
      </w:pPr>
      <w:r>
        <w:rPr/>
        <w:t>Confidence</w:t>
      </w:r>
    </w:p>
    <w:p>
      <w:pPr>
        <w:pStyle w:val="FirstParagraph"/>
        <w:rPr/>
      </w:pPr>
      <w:r>
        <w:rPr>
          <w:b/>
          <w:bCs/>
        </w:rPr>
        <w:t>Confidence</w:t>
      </w:r>
      <w:r>
        <w:rPr/>
        <w:t xml:space="preserve"> represents ASM’s assessment of the reliability of a reported result.</w:t>
      </w:r>
    </w:p>
    <w:p>
      <w:pPr>
        <w:pStyle w:val="BodyText"/>
        <w:rPr/>
      </w:pPr>
      <w:r>
        <w:rPr/>
        <w:t>Confidence is based upon the quality of the evidence collected during a journey and the health of the monitoring process itself.</w:t>
      </w:r>
    </w:p>
    <w:p>
      <w:pPr>
        <w:pStyle w:val="BodyText"/>
        <w:rPr/>
      </w:pPr>
      <w:r>
        <w:rPr/>
        <w:t>Confidence should always be explainable.</w:t>
      </w:r>
    </w:p>
    <w:p>
      <w:pPr>
        <w:pStyle w:val="Normal"/>
        <w:rPr/>
      </w:pPr>
      <w:bookmarkStart w:id="8" w:name="confidenc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9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8"/>
    </w:p>
    <w:p>
      <w:pPr>
        <w:pStyle w:val="Heading1"/>
        <w:rPr/>
      </w:pPr>
      <w:r>
        <w:rPr/>
        <w:t>Evidence</w:t>
      </w:r>
    </w:p>
    <w:p>
      <w:pPr>
        <w:pStyle w:val="FirstParagraph"/>
        <w:rPr/>
      </w:pPr>
      <w:r>
        <w:rPr>
          <w:b/>
          <w:bCs/>
        </w:rPr>
        <w:t>Evidence</w:t>
      </w:r>
      <w:r>
        <w:rPr/>
        <w:t xml:space="preserve"> is the information collected by ASM that supports operational conclusions.</w:t>
      </w:r>
    </w:p>
    <w:p>
      <w:pPr>
        <w:pStyle w:val="BodyText"/>
        <w:rPr/>
      </w:pPr>
      <w:r>
        <w:rPr/>
        <w:t>Evidence may include:</w:t>
      </w:r>
    </w:p>
    <w:p>
      <w:pPr>
        <w:pStyle w:val="Compact"/>
        <w:numPr>
          <w:ilvl w:val="0"/>
          <w:numId w:val="34"/>
        </w:numPr>
        <w:rPr/>
      </w:pPr>
      <w:r>
        <w:rPr/>
        <w:t>Measurements</w:t>
      </w:r>
    </w:p>
    <w:p>
      <w:pPr>
        <w:pStyle w:val="Compact"/>
        <w:numPr>
          <w:ilvl w:val="0"/>
          <w:numId w:val="35"/>
        </w:numPr>
        <w:rPr/>
      </w:pPr>
      <w:r>
        <w:rPr/>
        <w:t>Logs</w:t>
      </w:r>
    </w:p>
    <w:p>
      <w:pPr>
        <w:pStyle w:val="Compact"/>
        <w:numPr>
          <w:ilvl w:val="0"/>
          <w:numId w:val="36"/>
        </w:numPr>
        <w:rPr/>
      </w:pPr>
      <w:r>
        <w:rPr/>
        <w:t>Screenshots</w:t>
      </w:r>
    </w:p>
    <w:p>
      <w:pPr>
        <w:pStyle w:val="Compact"/>
        <w:numPr>
          <w:ilvl w:val="0"/>
          <w:numId w:val="37"/>
        </w:numPr>
        <w:rPr/>
      </w:pPr>
      <w:r>
        <w:rPr/>
        <w:t>Browser diagnostics</w:t>
      </w:r>
    </w:p>
    <w:p>
      <w:pPr>
        <w:pStyle w:val="Compact"/>
        <w:numPr>
          <w:ilvl w:val="0"/>
          <w:numId w:val="38"/>
        </w:numPr>
        <w:rPr/>
      </w:pPr>
      <w:r>
        <w:rPr/>
        <w:t>Network information</w:t>
      </w:r>
    </w:p>
    <w:p>
      <w:pPr>
        <w:pStyle w:val="Compact"/>
        <w:numPr>
          <w:ilvl w:val="0"/>
          <w:numId w:val="39"/>
        </w:numPr>
        <w:rPr/>
      </w:pPr>
      <w:r>
        <w:rPr/>
        <w:t>Health metrics</w:t>
      </w:r>
    </w:p>
    <w:p>
      <w:pPr>
        <w:pStyle w:val="FirstParagraph"/>
        <w:rPr/>
      </w:pPr>
      <w:r>
        <w:rPr/>
        <w:t>Evidence exists to reduce uncertainty.</w:t>
      </w:r>
    </w:p>
    <w:p>
      <w:pPr>
        <w:pStyle w:val="Normal"/>
        <w:rPr/>
      </w:pPr>
      <w:bookmarkStart w:id="9" w:name="evidenc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0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9"/>
    </w:p>
    <w:p>
      <w:pPr>
        <w:pStyle w:val="Heading1"/>
        <w:rPr/>
      </w:pPr>
      <w:r>
        <w:rPr/>
        <w:t>Health</w:t>
      </w:r>
    </w:p>
    <w:p>
      <w:pPr>
        <w:pStyle w:val="FirstParagraph"/>
        <w:rPr/>
      </w:pPr>
      <w:r>
        <w:rPr>
          <w:b/>
          <w:bCs/>
        </w:rPr>
        <w:t>Health</w:t>
      </w:r>
      <w:r>
        <w:rPr/>
        <w:t xml:space="preserve"> describes the operational condition of either the monitored application or ASM itself.</w:t>
      </w:r>
    </w:p>
    <w:p>
      <w:pPr>
        <w:pStyle w:val="BodyText"/>
        <w:rPr/>
      </w:pPr>
      <w:r>
        <w:rPr/>
        <w:t>ASM distinguishes between application health and monitoring platform health because both influence confidence in the reported results.</w:t>
      </w:r>
    </w:p>
    <w:p>
      <w:pPr>
        <w:pStyle w:val="Normal"/>
        <w:rPr/>
      </w:pPr>
      <w:bookmarkStart w:id="10" w:name="health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0"/>
    </w:p>
    <w:p>
      <w:pPr>
        <w:pStyle w:val="Heading1"/>
        <w:rPr/>
      </w:pPr>
      <w:r>
        <w:rPr/>
        <w:t>Capability</w:t>
      </w:r>
    </w:p>
    <w:p>
      <w:pPr>
        <w:pStyle w:val="FirstParagraph"/>
        <w:rPr/>
      </w:pPr>
      <w:r>
        <w:rPr/>
        <w:t xml:space="preserve">A </w:t>
      </w:r>
      <w:r>
        <w:rPr>
          <w:b/>
          <w:bCs/>
        </w:rPr>
        <w:t>Capability</w:t>
      </w:r>
      <w:r>
        <w:rPr/>
        <w:t xml:space="preserve"> is a functional area of ASM that delivers operational value.</w:t>
      </w:r>
    </w:p>
    <w:p>
      <w:pPr>
        <w:pStyle w:val="BodyText"/>
        <w:rPr/>
      </w:pPr>
      <w:r>
        <w:rPr/>
        <w:t>Capabilities often consist of multiple metrics, diagnostics, dashboards, and documentation working together.</w:t>
      </w:r>
    </w:p>
    <w:p>
      <w:pPr>
        <w:pStyle w:val="BodyText"/>
        <w:rPr/>
      </w:pPr>
      <w:r>
        <w:rPr/>
        <w:t>Examples include:</w:t>
      </w:r>
    </w:p>
    <w:p>
      <w:pPr>
        <w:pStyle w:val="Compact"/>
        <w:numPr>
          <w:ilvl w:val="0"/>
          <w:numId w:val="40"/>
        </w:numPr>
        <w:rPr/>
      </w:pPr>
      <w:r>
        <w:rPr/>
        <w:t>Journey Monitoring</w:t>
      </w:r>
    </w:p>
    <w:p>
      <w:pPr>
        <w:pStyle w:val="Compact"/>
        <w:numPr>
          <w:ilvl w:val="0"/>
          <w:numId w:val="41"/>
        </w:numPr>
        <w:rPr/>
      </w:pPr>
      <w:r>
        <w:rPr/>
        <w:t>Visual Diagnostics</w:t>
      </w:r>
    </w:p>
    <w:p>
      <w:pPr>
        <w:pStyle w:val="Compact"/>
        <w:numPr>
          <w:ilvl w:val="0"/>
          <w:numId w:val="42"/>
        </w:numPr>
        <w:rPr/>
      </w:pPr>
      <w:r>
        <w:rPr/>
        <w:t>Browser Health</w:t>
      </w:r>
    </w:p>
    <w:p>
      <w:pPr>
        <w:pStyle w:val="Compact"/>
        <w:numPr>
          <w:ilvl w:val="0"/>
          <w:numId w:val="43"/>
        </w:numPr>
        <w:rPr/>
      </w:pPr>
      <w:r>
        <w:rPr/>
        <w:t>Explainable Metrics (planned)</w:t>
      </w:r>
    </w:p>
    <w:p>
      <w:pPr>
        <w:pStyle w:val="FirstParagraph"/>
        <w:rPr/>
      </w:pPr>
      <w:r>
        <w:rPr/>
        <w:t>Capabilities represent long-term areas of functionality rather than individual implementations.</w:t>
      </w:r>
    </w:p>
    <w:p>
      <w:pPr>
        <w:pStyle w:val="Normal"/>
        <w:rPr/>
      </w:pPr>
      <w:bookmarkStart w:id="11" w:name="capabilit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1"/>
    </w:p>
    <w:p>
      <w:pPr>
        <w:pStyle w:val="Heading1"/>
        <w:rPr/>
      </w:pPr>
      <w:r>
        <w:rPr/>
        <w:t>Operational Value</w:t>
      </w:r>
    </w:p>
    <w:p>
      <w:pPr>
        <w:pStyle w:val="FirstParagraph"/>
        <w:rPr/>
      </w:pPr>
      <w:r>
        <w:rPr>
          <w:b/>
          <w:bCs/>
        </w:rPr>
        <w:t>Operational Value</w:t>
      </w:r>
      <w:r>
        <w:rPr/>
        <w:t xml:space="preserve"> is the practical benefit a capability or metric provides to someone operating, supporting, or improving a system.</w:t>
      </w:r>
    </w:p>
    <w:p>
      <w:pPr>
        <w:pStyle w:val="BodyText"/>
        <w:rPr/>
      </w:pPr>
      <w:r>
        <w:rPr/>
        <w:t>Every metric and every capability should answer:</w:t>
      </w:r>
    </w:p>
    <w:p>
      <w:pPr>
        <w:pStyle w:val="Compact"/>
        <w:numPr>
          <w:ilvl w:val="0"/>
          <w:numId w:val="44"/>
        </w:numPr>
        <w:rPr/>
      </w:pPr>
      <w:r>
        <w:rPr/>
        <w:t>What question does this help answer?</w:t>
      </w:r>
    </w:p>
    <w:p>
      <w:pPr>
        <w:pStyle w:val="Compact"/>
        <w:numPr>
          <w:ilvl w:val="0"/>
          <w:numId w:val="45"/>
        </w:numPr>
        <w:rPr/>
      </w:pPr>
      <w:r>
        <w:rPr/>
        <w:t>What decision does this help someone make?</w:t>
      </w:r>
    </w:p>
    <w:p>
      <w:pPr>
        <w:pStyle w:val="FirstParagraph"/>
        <w:rPr/>
      </w:pPr>
      <w:r>
        <w:rPr/>
        <w:t>If neither question can be answered, its value should be reconsidered.</w:t>
      </w:r>
    </w:p>
    <w:p>
      <w:pPr>
        <w:pStyle w:val="Normal"/>
        <w:rPr/>
      </w:pPr>
      <w:bookmarkStart w:id="12" w:name="operational-valu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3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2"/>
    </w:p>
    <w:p>
      <w:pPr>
        <w:pStyle w:val="Heading1"/>
        <w:rPr/>
      </w:pPr>
      <w:r>
        <w:rPr/>
        <w:t>Explainability</w:t>
      </w:r>
    </w:p>
    <w:p>
      <w:pPr>
        <w:pStyle w:val="FirstParagraph"/>
        <w:rPr/>
      </w:pPr>
      <w:r>
        <w:rPr>
          <w:b/>
          <w:bCs/>
        </w:rPr>
        <w:t>Explainability</w:t>
      </w:r>
      <w:r>
        <w:rPr/>
        <w:t xml:space="preserve"> is ASM’s ability to communicate not only what was measured, but why a result occurred and how it should be interpreted.</w:t>
      </w:r>
    </w:p>
    <w:p>
      <w:pPr>
        <w:pStyle w:val="BodyText"/>
        <w:rPr/>
      </w:pPr>
      <w:r>
        <w:rPr/>
        <w:t>Explainability transforms measurements into understanding.</w:t>
      </w:r>
    </w:p>
    <w:p>
      <w:pPr>
        <w:pStyle w:val="Normal"/>
        <w:rPr/>
      </w:pPr>
      <w:bookmarkStart w:id="13" w:name="explainabilit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4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3"/>
    </w:p>
    <w:p>
      <w:pPr>
        <w:pStyle w:val="Heading1"/>
        <w:rPr/>
      </w:pPr>
      <w:r>
        <w:rPr/>
        <w:t>Relationship Between Concepts</w:t>
      </w:r>
    </w:p>
    <w:p>
      <w:pPr>
        <w:pStyle w:val="FirstParagraph"/>
        <w:rPr/>
      </w:pPr>
      <w:r>
        <w:rPr/>
        <w:t>The concepts used throughout ASM build upon one another.</w:t>
      </w:r>
    </w:p>
    <w:p>
      <w:pPr>
        <w:pStyle w:val="SourceCode"/>
        <w:rPr/>
      </w:pPr>
      <w:r>
        <w:rPr>
          <w:rStyle w:val="VerbatimChar"/>
        </w:rPr>
        <w:t>Journey</w:t>
      </w:r>
      <w:r>
        <w:rPr/>
        <w:br/>
      </w:r>
      <w:r>
        <w:rPr>
          <w:rStyle w:val="VerbatimChar"/>
        </w:rPr>
        <w:t xml:space="preserve">    │</w:t>
      </w:r>
      <w:r>
        <w:rPr/>
        <w:br/>
      </w:r>
      <w:r>
        <w:rPr>
          <w:rStyle w:val="VerbatimChar"/>
        </w:rPr>
        <w:t xml:space="preserve">    ├── consists of Steps</w:t>
      </w:r>
      <w:r>
        <w:rPr/>
        <w:br/>
      </w:r>
      <w:r>
        <w:rPr>
          <w:rStyle w:val="VerbatimChar"/>
        </w:rPr>
        <w:t xml:space="preserve">    │</w:t>
      </w:r>
      <w:r>
        <w:rPr/>
        <w:br/>
      </w:r>
      <w:r>
        <w:rPr>
          <w:rStyle w:val="VerbatimChar"/>
        </w:rPr>
        <w:t xml:space="preserve">    ├── produces Metrics</w:t>
      </w:r>
      <w:r>
        <w:rPr/>
        <w:br/>
      </w:r>
      <w:r>
        <w:rPr>
          <w:rStyle w:val="VerbatimChar"/>
        </w:rPr>
        <w:t xml:space="preserve">    │</w:t>
      </w:r>
      <w:r>
        <w:rPr/>
        <w:br/>
      </w:r>
      <w:r>
        <w:rPr>
          <w:rStyle w:val="VerbatimChar"/>
        </w:rPr>
        <w:t xml:space="preserve">    ├── Metrics may produce Scores</w:t>
      </w:r>
      <w:r>
        <w:rPr/>
        <w:br/>
      </w:r>
      <w:r>
        <w:rPr>
          <w:rStyle w:val="VerbatimChar"/>
        </w:rPr>
        <w:t xml:space="preserve">    │</w:t>
      </w:r>
      <w:r>
        <w:rPr/>
        <w:br/>
      </w:r>
      <w:r>
        <w:rPr>
          <w:rStyle w:val="VerbatimChar"/>
        </w:rPr>
        <w:t xml:space="preserve">    ├── Metrics and Scores are supported by Evidence</w:t>
      </w:r>
      <w:r>
        <w:rPr/>
        <w:br/>
      </w:r>
      <w:r>
        <w:rPr>
          <w:rStyle w:val="VerbatimChar"/>
        </w:rPr>
        <w:t xml:space="preserve">    │</w:t>
      </w:r>
      <w:r>
        <w:rPr/>
        <w:br/>
      </w:r>
      <w:r>
        <w:rPr>
          <w:rStyle w:val="VerbatimChar"/>
        </w:rPr>
        <w:t xml:space="preserve">    ├── Evidence determines Confidence</w:t>
      </w:r>
      <w:r>
        <w:rPr/>
        <w:br/>
      </w:r>
      <w:r>
        <w:rPr>
          <w:rStyle w:val="VerbatimChar"/>
        </w:rPr>
        <w:t xml:space="preserve">    │</w:t>
      </w:r>
      <w:r>
        <w:rPr/>
        <w:br/>
      </w:r>
      <w:r>
        <w:rPr>
          <w:rStyle w:val="VerbatimChar"/>
        </w:rPr>
        <w:t xml:space="preserve">    └── Together they create Understanding</w:t>
      </w:r>
    </w:p>
    <w:p>
      <w:pPr>
        <w:pStyle w:val="Normal"/>
        <w:rPr/>
      </w:pPr>
      <w:bookmarkStart w:id="14" w:name="relationship-between-concep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5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4"/>
    </w:p>
    <w:p>
      <w:pPr>
        <w:pStyle w:val="Heading1"/>
        <w:rPr/>
      </w:pPr>
      <w:r>
        <w:rPr/>
        <w:t>Closing Thought</w:t>
      </w:r>
    </w:p>
    <w:p>
      <w:pPr>
        <w:pStyle w:val="FirstParagraph"/>
        <w:rPr/>
      </w:pPr>
      <w:r>
        <w:rPr/>
        <w:t>ASM is not intended to collect the greatest amount of telemetry.</w:t>
      </w:r>
    </w:p>
    <w:p>
      <w:pPr>
        <w:pStyle w:val="BodyText"/>
        <w:rPr/>
      </w:pPr>
      <w:r>
        <w:rPr/>
        <w:t>ASM exists to transform telemetry into understanding.</w:t>
      </w:r>
    </w:p>
    <w:p>
      <w:pPr>
        <w:pStyle w:val="BodyText"/>
        <w:spacing w:before="180" w:after="180"/>
        <w:rPr/>
      </w:pPr>
      <w:bookmarkStart w:id="15" w:name="closing-thought"/>
      <w:r>
        <w:rPr/>
        <w:t>Every concept in this document supports that objective.</w:t>
      </w:r>
      <w:bookmarkEnd w:id="15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LibreOffice/24.2.7.2$Linux_X86_64 LibreOffice_project/420$Build-2</Application>
  <AppVersion>15.0000</AppVersion>
  <Pages>6</Pages>
  <Words>765</Words>
  <Characters>4532</Characters>
  <CharactersWithSpaces>5219</CharactersWithSpaces>
  <Paragraphs>117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2026-07-23T21:55:27Z</dcterms:created>
  <dc:creator/>
  <dc:description/>
  <dc:language>en-US</dc:language>
  <cp:lastModifiedBy/>
  <dcterms:modified xsi:type="dcterms:W3CDTF">2026-07-23T18:39:10Z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