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deployment-guide"/>
      <w:r>
        <w:rPr/>
        <w:t>Deployment Guide</w: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ASM is designed to integrate with existing operational environments while remaining independent of any particular deployment platform, orchestration technology, or monitoring ecosystem.</w:t>
      </w:r>
    </w:p>
    <w:p>
      <w:pPr>
        <w:pStyle w:val="BodyText"/>
        <w:rPr/>
      </w:pPr>
      <w:r>
        <w:rPr/>
        <w:t>This guide describes the capabilities ASM requires from its environment rather than prescribing a specific implementation.</w:t>
      </w:r>
    </w:p>
    <w:p>
      <w:pPr>
        <w:pStyle w:val="Normal"/>
        <w:rPr/>
      </w:pPr>
      <w:bookmarkStart w:id="2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deployment-philosophy"/>
      <w:r>
        <w:rPr/>
        <w:t>Deployment Philosophy</w:t>
      </w:r>
    </w:p>
    <w:p>
      <w:pPr>
        <w:pStyle w:val="FirstParagraph"/>
        <w:rPr/>
      </w:pPr>
      <w:r>
        <w:rPr/>
        <w:t>A successful ASM deployment should be:</w:t>
      </w:r>
    </w:p>
    <w:p>
      <w:pPr>
        <w:pStyle w:val="Compact"/>
        <w:numPr>
          <w:ilvl w:val="0"/>
          <w:numId w:val="1"/>
        </w:numPr>
        <w:rPr/>
      </w:pPr>
      <w:r>
        <w:rPr/>
        <w:t>Repeatable</w:t>
      </w:r>
    </w:p>
    <w:p>
      <w:pPr>
        <w:pStyle w:val="Compact"/>
        <w:numPr>
          <w:ilvl w:val="0"/>
          <w:numId w:val="1"/>
        </w:numPr>
        <w:rPr/>
      </w:pPr>
      <w:r>
        <w:rPr/>
        <w:t>Predictable</w:t>
      </w:r>
    </w:p>
    <w:p>
      <w:pPr>
        <w:pStyle w:val="Compact"/>
        <w:numPr>
          <w:ilvl w:val="0"/>
          <w:numId w:val="1"/>
        </w:numPr>
        <w:rPr/>
      </w:pPr>
      <w:r>
        <w:rPr/>
        <w:t>Observable</w:t>
      </w:r>
    </w:p>
    <w:p>
      <w:pPr>
        <w:pStyle w:val="Compact"/>
        <w:numPr>
          <w:ilvl w:val="0"/>
          <w:numId w:val="1"/>
        </w:numPr>
        <w:rPr/>
      </w:pPr>
      <w:r>
        <w:rPr/>
        <w:t>Maintainable</w:t>
      </w:r>
    </w:p>
    <w:p>
      <w:pPr>
        <w:pStyle w:val="Compact"/>
        <w:numPr>
          <w:ilvl w:val="0"/>
          <w:numId w:val="1"/>
        </w:numPr>
        <w:rPr/>
      </w:pPr>
      <w:r>
        <w:rPr/>
        <w:t>Platform independent</w:t>
      </w:r>
    </w:p>
    <w:p>
      <w:pPr>
        <w:pStyle w:val="FirstParagraph"/>
        <w:rPr/>
      </w:pPr>
      <w:r>
        <w:rPr/>
        <w:t>Deployment should reduce operational complexity rather than introduce it.</w:t>
      </w:r>
    </w:p>
    <w:p>
      <w:pPr>
        <w:pStyle w:val="BodyText"/>
        <w:rPr/>
      </w:pPr>
      <w:r>
        <w:rPr/>
        <w:t>The goal is not simply to run ASM, but to operate it with confidence throughout its lifecycle.</w:t>
      </w:r>
    </w:p>
    <w:p>
      <w:pPr>
        <w:pStyle w:val="Normal"/>
        <w:rPr/>
      </w:pPr>
      <w:bookmarkStart w:id="4" w:name="deployment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deployment-requirements"/>
      <w:r>
        <w:rPr/>
        <w:t>Deployment Requirements</w:t>
      </w:r>
    </w:p>
    <w:p>
      <w:pPr>
        <w:pStyle w:val="FirstParagraph"/>
        <w:rPr/>
      </w:pPr>
      <w:r>
        <w:rPr/>
        <w:t>ASM requires an environment capable of providing:</w:t>
      </w:r>
    </w:p>
    <w:p>
      <w:pPr>
        <w:pStyle w:val="Compact"/>
        <w:numPr>
          <w:ilvl w:val="0"/>
          <w:numId w:val="11"/>
        </w:numPr>
        <w:rPr/>
      </w:pPr>
      <w:r>
        <w:rPr/>
        <w:t>A</w:t>
      </w:r>
      <w:r>
        <w:rPr/>
        <w:t>bility to install software.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Ability to execute the configured journey </w:t>
      </w:r>
      <w:r>
        <w:rPr/>
        <w:t>(browser startup, write logs, etc)</w:t>
      </w:r>
    </w:p>
    <w:p>
      <w:pPr>
        <w:pStyle w:val="Compact"/>
        <w:numPr>
          <w:ilvl w:val="0"/>
          <w:numId w:val="13"/>
        </w:numPr>
        <w:rPr/>
      </w:pPr>
      <w:r>
        <w:rPr/>
        <w:t>Access to the monitored application.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Persistent configuration – </w:t>
      </w:r>
      <w:r>
        <w:rPr/>
        <w:t>i.e. c</w:t>
      </w:r>
      <w:r>
        <w:rPr/>
        <w:t>onfiguration survives restarts.</w:t>
      </w:r>
    </w:p>
    <w:p>
      <w:pPr>
        <w:pStyle w:val="Compact"/>
        <w:numPr>
          <w:ilvl w:val="0"/>
          <w:numId w:val="15"/>
        </w:numPr>
        <w:rPr/>
      </w:pPr>
      <w:r>
        <w:rPr/>
        <w:t>Permission to write temporary artifacts (if enabled).</w:t>
      </w:r>
    </w:p>
    <w:p>
      <w:pPr>
        <w:pStyle w:val="FirstParagraph"/>
        <w:rPr/>
      </w:pPr>
      <w:r>
        <w:rPr/>
        <w:t>The implementation of these capabilities is intentionally left to the deployment environment.</w:t>
      </w:r>
    </w:p>
    <w:p>
      <w:pPr>
        <w:pStyle w:val="Normal"/>
        <w:rPr/>
      </w:pPr>
      <w:bookmarkStart w:id="6" w:name="deploymen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configuration"/>
      <w:r>
        <w:rPr/>
        <w:t>Configuration</w:t>
      </w:r>
    </w:p>
    <w:p>
      <w:pPr>
        <w:pStyle w:val="FirstParagraph"/>
        <w:rPr/>
      </w:pPr>
      <w:r>
        <w:rPr/>
        <w:t>ASM is designed so that operational configuration is external to the application wherever practical.</w:t>
      </w:r>
    </w:p>
    <w:p>
      <w:pPr>
        <w:pStyle w:val="BodyText"/>
        <w:rPr/>
      </w:pPr>
      <w:r>
        <w:rPr/>
        <w:t>Typical configuration includes:</w:t>
      </w:r>
    </w:p>
    <w:p>
      <w:pPr>
        <w:pStyle w:val="Compact"/>
        <w:numPr>
          <w:ilvl w:val="0"/>
          <w:numId w:val="16"/>
        </w:numPr>
        <w:rPr/>
      </w:pPr>
      <w:r>
        <w:rPr/>
        <w:t>Journey configuration</w:t>
      </w:r>
    </w:p>
    <w:p>
      <w:pPr>
        <w:pStyle w:val="Compact"/>
        <w:numPr>
          <w:ilvl w:val="0"/>
          <w:numId w:val="17"/>
        </w:numPr>
        <w:rPr/>
      </w:pPr>
      <w:r>
        <w:rPr/>
        <w:t>Authentication configuration</w:t>
      </w:r>
    </w:p>
    <w:p>
      <w:pPr>
        <w:pStyle w:val="Compact"/>
        <w:numPr>
          <w:ilvl w:val="0"/>
          <w:numId w:val="18"/>
        </w:numPr>
        <w:rPr/>
      </w:pPr>
      <w:r>
        <w:rPr/>
        <w:t>Monitoring configuration</w:t>
      </w:r>
    </w:p>
    <w:p>
      <w:pPr>
        <w:pStyle w:val="Compact"/>
        <w:numPr>
          <w:ilvl w:val="0"/>
          <w:numId w:val="19"/>
        </w:numPr>
        <w:rPr/>
      </w:pPr>
      <w:r>
        <w:rPr/>
        <w:t>Logging configuration</w:t>
      </w:r>
    </w:p>
    <w:p>
      <w:pPr>
        <w:pStyle w:val="Compact"/>
        <w:numPr>
          <w:ilvl w:val="0"/>
          <w:numId w:val="20"/>
        </w:numPr>
        <w:rPr/>
      </w:pPr>
      <w:r>
        <w:rPr/>
        <w:t>Runtime behavior</w:t>
      </w:r>
    </w:p>
    <w:p>
      <w:pPr>
        <w:pStyle w:val="FirstParagraph"/>
        <w:rPr/>
      </w:pPr>
      <w:r>
        <w:rPr/>
        <w:t>Separating configuration from the application allows deployments to be updated without rebuilding ASM.</w:t>
      </w:r>
    </w:p>
    <w:p>
      <w:pPr>
        <w:pStyle w:val="Normal"/>
        <w:rPr/>
      </w:pPr>
      <w:bookmarkStart w:id="8" w:name="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validation"/>
      <w:r>
        <w:rPr/>
        <w:t>Validation</w:t>
      </w:r>
    </w:p>
    <w:p>
      <w:pPr>
        <w:pStyle w:val="FirstParagraph"/>
        <w:rPr/>
      </w:pPr>
      <w:r>
        <w:rPr/>
        <w:t>A deployment should be validated before it is considered operational.</w:t>
      </w:r>
    </w:p>
    <w:p>
      <w:pPr>
        <w:pStyle w:val="BodyText"/>
        <w:rPr/>
      </w:pPr>
      <w:r>
        <w:rPr/>
        <w:t>At a minimum, validation should confirm:</w:t>
      </w:r>
    </w:p>
    <w:p>
      <w:pPr>
        <w:pStyle w:val="Compact"/>
        <w:numPr>
          <w:ilvl w:val="0"/>
          <w:numId w:val="21"/>
        </w:numPr>
        <w:rPr/>
      </w:pPr>
      <w:r>
        <w:rPr/>
        <w:t>ASM starts successfully.</w:t>
      </w:r>
    </w:p>
    <w:p>
      <w:pPr>
        <w:pStyle w:val="Compact"/>
        <w:numPr>
          <w:ilvl w:val="0"/>
          <w:numId w:val="22"/>
        </w:numPr>
        <w:rPr/>
      </w:pPr>
      <w:r>
        <w:rPr/>
        <w:t>The configured journey executes successfully.</w:t>
      </w:r>
    </w:p>
    <w:p>
      <w:pPr>
        <w:pStyle w:val="Compact"/>
        <w:numPr>
          <w:ilvl w:val="0"/>
          <w:numId w:val="23"/>
        </w:numPr>
        <w:rPr/>
      </w:pPr>
      <w:r>
        <w:rPr/>
        <w:t>Metrics are exposed.</w:t>
      </w:r>
    </w:p>
    <w:p>
      <w:pPr>
        <w:pStyle w:val="Compact"/>
        <w:numPr>
          <w:ilvl w:val="0"/>
          <w:numId w:val="24"/>
        </w:numPr>
        <w:rPr/>
      </w:pPr>
      <w:r>
        <w:rPr/>
        <w:t>Health endpoints respond correctly.</w:t>
      </w:r>
    </w:p>
    <w:p>
      <w:pPr>
        <w:pStyle w:val="Compact"/>
        <w:numPr>
          <w:ilvl w:val="0"/>
          <w:numId w:val="25"/>
        </w:numPr>
        <w:rPr/>
      </w:pPr>
      <w:r>
        <w:rPr/>
        <w:t>Logging is functioning.</w:t>
      </w:r>
    </w:p>
    <w:p>
      <w:pPr>
        <w:pStyle w:val="Compact"/>
        <w:numPr>
          <w:ilvl w:val="0"/>
          <w:numId w:val="26"/>
        </w:numPr>
        <w:rPr/>
      </w:pPr>
      <w:r>
        <w:rPr/>
        <w:t>Monitoring systems are successfully collecting data.</w:t>
      </w:r>
    </w:p>
    <w:p>
      <w:pPr>
        <w:pStyle w:val="FirstParagraph"/>
        <w:rPr/>
      </w:pPr>
      <w:r>
        <w:rPr/>
        <w:t>Successful deployment is defined by operational verification rather than successful installation alone.</w:t>
      </w:r>
    </w:p>
    <w:p>
      <w:pPr>
        <w:pStyle w:val="Normal"/>
        <w:rPr/>
      </w:pPr>
      <w:bookmarkStart w:id="10" w:name="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operations"/>
      <w:r>
        <w:rPr/>
        <w:t>Operations</w:t>
      </w:r>
    </w:p>
    <w:p>
      <w:pPr>
        <w:pStyle w:val="FirstParagraph"/>
        <w:rPr/>
      </w:pPr>
      <w:r>
        <w:rPr/>
        <w:t>Routine operation should require minimal manual intervention.</w:t>
      </w:r>
    </w:p>
    <w:p>
      <w:pPr>
        <w:pStyle w:val="BodyText"/>
        <w:rPr/>
      </w:pPr>
      <w:r>
        <w:rPr/>
        <w:t>Operators should be able to:</w:t>
      </w:r>
    </w:p>
    <w:p>
      <w:pPr>
        <w:pStyle w:val="Compact"/>
        <w:numPr>
          <w:ilvl w:val="0"/>
          <w:numId w:val="27"/>
        </w:numPr>
        <w:rPr/>
      </w:pPr>
      <w:r>
        <w:rPr/>
        <w:t>Verify ASM health.</w:t>
      </w:r>
    </w:p>
    <w:p>
      <w:pPr>
        <w:pStyle w:val="Compact"/>
        <w:numPr>
          <w:ilvl w:val="0"/>
          <w:numId w:val="28"/>
        </w:numPr>
        <w:rPr/>
      </w:pPr>
      <w:r>
        <w:rPr/>
        <w:t>Monitor journey execution.</w:t>
      </w:r>
    </w:p>
    <w:p>
      <w:pPr>
        <w:pStyle w:val="Compact"/>
        <w:numPr>
          <w:ilvl w:val="0"/>
          <w:numId w:val="29"/>
        </w:numPr>
        <w:rPr/>
      </w:pPr>
      <w:r>
        <w:rPr/>
        <w:t>Detect configuration issues.</w:t>
      </w:r>
    </w:p>
    <w:p>
      <w:pPr>
        <w:pStyle w:val="Compact"/>
        <w:numPr>
          <w:ilvl w:val="0"/>
          <w:numId w:val="30"/>
        </w:numPr>
        <w:rPr/>
      </w:pPr>
      <w:r>
        <w:rPr/>
        <w:t>Review operational logs.</w:t>
      </w:r>
    </w:p>
    <w:p>
      <w:pPr>
        <w:pStyle w:val="Compact"/>
        <w:numPr>
          <w:ilvl w:val="0"/>
          <w:numId w:val="31"/>
        </w:numPr>
        <w:rPr/>
      </w:pPr>
      <w:r>
        <w:rPr/>
        <w:t>Upgrade configuration safely.</w:t>
      </w:r>
    </w:p>
    <w:p>
      <w:pPr>
        <w:pStyle w:val="Normal"/>
        <w:rPr/>
      </w:pPr>
      <w:bookmarkStart w:id="12" w:name="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upgrades"/>
      <w:r>
        <w:rPr/>
        <w:t>Upgrades</w:t>
      </w:r>
    </w:p>
    <w:p>
      <w:pPr>
        <w:pStyle w:val="FirstParagraph"/>
        <w:rPr/>
      </w:pPr>
      <w:r>
        <w:rPr/>
        <w:t>ASM upgrades should preserve operational confidence.</w:t>
      </w:r>
    </w:p>
    <w:p>
      <w:pPr>
        <w:pStyle w:val="BodyText"/>
        <w:rPr/>
      </w:pPr>
      <w:r>
        <w:rPr/>
        <w:t>Before applying an upgrade:</w:t>
      </w:r>
    </w:p>
    <w:p>
      <w:pPr>
        <w:pStyle w:val="Compact"/>
        <w:numPr>
          <w:ilvl w:val="0"/>
          <w:numId w:val="32"/>
        </w:numPr>
        <w:rPr/>
      </w:pPr>
      <w:r>
        <w:rPr/>
        <w:t>Preserve the current configuration.</w:t>
      </w:r>
    </w:p>
    <w:p>
      <w:pPr>
        <w:pStyle w:val="Compact"/>
        <w:numPr>
          <w:ilvl w:val="0"/>
          <w:numId w:val="33"/>
        </w:numPr>
        <w:rPr/>
      </w:pPr>
      <w:r>
        <w:rPr/>
        <w:t>Review release notes.</w:t>
      </w:r>
    </w:p>
    <w:p>
      <w:pPr>
        <w:pStyle w:val="Compact"/>
        <w:numPr>
          <w:ilvl w:val="0"/>
          <w:numId w:val="34"/>
        </w:numPr>
        <w:rPr/>
      </w:pPr>
      <w:r>
        <w:rPr/>
        <w:t>Validate compatibility with the deployment environment.</w:t>
      </w:r>
    </w:p>
    <w:p>
      <w:pPr>
        <w:pStyle w:val="FirstParagraph"/>
        <w:rPr/>
      </w:pPr>
      <w:r>
        <w:rPr/>
        <w:t>After applying an upgrade:</w:t>
      </w:r>
    </w:p>
    <w:p>
      <w:pPr>
        <w:pStyle w:val="Compact"/>
        <w:numPr>
          <w:ilvl w:val="0"/>
          <w:numId w:val="35"/>
        </w:numPr>
        <w:rPr/>
      </w:pPr>
      <w:r>
        <w:rPr/>
        <w:t>Verify successful startup.</w:t>
      </w:r>
    </w:p>
    <w:p>
      <w:pPr>
        <w:pStyle w:val="Compact"/>
        <w:numPr>
          <w:ilvl w:val="0"/>
          <w:numId w:val="36"/>
        </w:numPr>
        <w:rPr/>
      </w:pPr>
      <w:r>
        <w:rPr/>
        <w:t>Execute a synthetic journey.</w:t>
      </w:r>
    </w:p>
    <w:p>
      <w:pPr>
        <w:pStyle w:val="Compact"/>
        <w:numPr>
          <w:ilvl w:val="0"/>
          <w:numId w:val="37"/>
        </w:numPr>
        <w:rPr/>
      </w:pPr>
      <w:r>
        <w:rPr/>
        <w:t>Confirm metrics and health endpoints.</w:t>
      </w:r>
    </w:p>
    <w:p>
      <w:pPr>
        <w:pStyle w:val="Compact"/>
        <w:numPr>
          <w:ilvl w:val="0"/>
          <w:numId w:val="38"/>
        </w:numPr>
        <w:rPr/>
      </w:pPr>
      <w:r>
        <w:rPr/>
        <w:t>Verify monitoring data is being collected.</w:t>
      </w:r>
    </w:p>
    <w:p>
      <w:pPr>
        <w:pStyle w:val="Normal"/>
        <w:rPr/>
      </w:pPr>
      <w:bookmarkStart w:id="14" w:name="upgrad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maintenance"/>
      <w:r>
        <w:rPr/>
        <w:t>Maintenance</w:t>
      </w:r>
    </w:p>
    <w:p>
      <w:pPr>
        <w:pStyle w:val="FirstParagraph"/>
        <w:rPr/>
      </w:pPr>
      <w:r>
        <w:rPr/>
        <w:t>Routine maintenance should focus on preserving operational reliability.</w:t>
      </w:r>
    </w:p>
    <w:p>
      <w:pPr>
        <w:pStyle w:val="BodyText"/>
        <w:rPr/>
      </w:pPr>
      <w:r>
        <w:rPr/>
        <w:t>Examples include:</w:t>
      </w:r>
    </w:p>
    <w:p>
      <w:pPr>
        <w:pStyle w:val="Compact"/>
        <w:numPr>
          <w:ilvl w:val="0"/>
          <w:numId w:val="39"/>
        </w:numPr>
        <w:rPr/>
      </w:pPr>
      <w:r>
        <w:rPr/>
        <w:t>Updating configuration</w:t>
      </w:r>
    </w:p>
    <w:p>
      <w:pPr>
        <w:pStyle w:val="Compact"/>
        <w:numPr>
          <w:ilvl w:val="0"/>
          <w:numId w:val="40"/>
        </w:numPr>
        <w:rPr/>
      </w:pPr>
      <w:r>
        <w:rPr/>
        <w:t>Reviewing logs</w:t>
      </w:r>
    </w:p>
    <w:p>
      <w:pPr>
        <w:pStyle w:val="Compact"/>
        <w:numPr>
          <w:ilvl w:val="0"/>
          <w:numId w:val="41"/>
        </w:numPr>
        <w:rPr/>
      </w:pPr>
      <w:r>
        <w:rPr/>
        <w:t>Managing retained diagnostic artifacts</w:t>
      </w:r>
    </w:p>
    <w:p>
      <w:pPr>
        <w:pStyle w:val="Compact"/>
        <w:numPr>
          <w:ilvl w:val="0"/>
          <w:numId w:val="42"/>
        </w:numPr>
        <w:rPr/>
      </w:pPr>
      <w:r>
        <w:rPr/>
        <w:t>Cleaning up temporary files</w:t>
      </w:r>
    </w:p>
    <w:p>
      <w:pPr>
        <w:pStyle w:val="Compact"/>
        <w:numPr>
          <w:ilvl w:val="0"/>
          <w:numId w:val="43"/>
        </w:numPr>
        <w:rPr/>
      </w:pPr>
      <w:r>
        <w:rPr/>
        <w:t>Reviewing monitoring trends</w:t>
      </w:r>
    </w:p>
    <w:p>
      <w:pPr>
        <w:pStyle w:val="Compact"/>
        <w:numPr>
          <w:ilvl w:val="0"/>
          <w:numId w:val="44"/>
        </w:numPr>
        <w:rPr/>
      </w:pPr>
      <w:r>
        <w:rPr/>
        <w:t>Applying software updates</w:t>
      </w:r>
    </w:p>
    <w:p>
      <w:pPr>
        <w:pStyle w:val="FirstParagraph"/>
        <w:rPr/>
      </w:pPr>
      <w:r>
        <w:rPr/>
        <w:t>Maintenance activities should not require modification of ASM source code.</w:t>
      </w:r>
    </w:p>
    <w:p>
      <w:pPr>
        <w:pStyle w:val="Normal"/>
        <w:rPr/>
      </w:pPr>
      <w:bookmarkStart w:id="16" w:name="mainten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troubleshooting"/>
      <w:r>
        <w:rPr/>
        <w:t>Troubleshooting</w:t>
      </w:r>
    </w:p>
    <w:p>
      <w:pPr>
        <w:pStyle w:val="FirstParagraph"/>
        <w:rPr/>
      </w:pPr>
      <w:r>
        <w:rPr/>
        <w:t>When deployment issues occur, investigate in the following order:</w:t>
      </w:r>
    </w:p>
    <w:p>
      <w:pPr>
        <w:pStyle w:val="Compact"/>
        <w:numPr>
          <w:ilvl w:val="0"/>
          <w:numId w:val="45"/>
        </w:numPr>
        <w:rPr/>
      </w:pPr>
      <w:r>
        <w:rPr/>
        <w:t>Application startup</w:t>
      </w:r>
    </w:p>
    <w:p>
      <w:pPr>
        <w:pStyle w:val="Compact"/>
        <w:numPr>
          <w:ilvl w:val="0"/>
          <w:numId w:val="9"/>
        </w:numPr>
        <w:rPr/>
      </w:pPr>
      <w:r>
        <w:rPr/>
        <w:t>Configuration</w:t>
      </w:r>
    </w:p>
    <w:p>
      <w:pPr>
        <w:pStyle w:val="Compact"/>
        <w:numPr>
          <w:ilvl w:val="0"/>
          <w:numId w:val="9"/>
        </w:numPr>
        <w:rPr/>
      </w:pPr>
      <w:r>
        <w:rPr/>
        <w:t>Network connectivity</w:t>
      </w:r>
    </w:p>
    <w:p>
      <w:pPr>
        <w:pStyle w:val="Compact"/>
        <w:numPr>
          <w:ilvl w:val="0"/>
          <w:numId w:val="9"/>
        </w:numPr>
        <w:rPr/>
      </w:pPr>
      <w:r>
        <w:rPr/>
        <w:t>Journey execution</w:t>
      </w:r>
    </w:p>
    <w:p>
      <w:pPr>
        <w:pStyle w:val="Compact"/>
        <w:numPr>
          <w:ilvl w:val="0"/>
          <w:numId w:val="9"/>
        </w:numPr>
        <w:rPr/>
      </w:pPr>
      <w:r>
        <w:rPr/>
        <w:t>Metrics exposure</w:t>
      </w:r>
    </w:p>
    <w:p>
      <w:pPr>
        <w:pStyle w:val="Compact"/>
        <w:numPr>
          <w:ilvl w:val="0"/>
          <w:numId w:val="9"/>
        </w:numPr>
        <w:rPr/>
      </w:pPr>
      <w:r>
        <w:rPr/>
        <w:t>Monitoring integration</w:t>
      </w:r>
    </w:p>
    <w:p>
      <w:pPr>
        <w:pStyle w:val="FirstParagraph"/>
        <w:rPr/>
      </w:pPr>
      <w:r>
        <w:rPr/>
        <w:t>Each stage builds upon the successful completion of the previous stage.</w:t>
      </w:r>
    </w:p>
    <w:p>
      <w:pPr>
        <w:pStyle w:val="Normal"/>
        <w:rPr/>
      </w:pPr>
      <w:bookmarkStart w:id="18" w:name="troubleshoo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looking-ahead"/>
      <w:r>
        <w:rPr/>
        <w:t>Looking Ahead</w:t>
      </w:r>
    </w:p>
    <w:p>
      <w:pPr>
        <w:pStyle w:val="FirstParagraph"/>
        <w:rPr/>
      </w:pPr>
      <w:r>
        <w:rPr/>
        <w:t>Once ASM has been successfully deployed and validated, attention shifts from installation to operation.</w:t>
      </w:r>
    </w:p>
    <w:p>
      <w:pPr>
        <w:pStyle w:val="BodyText"/>
        <w:spacing w:before="180" w:after="180"/>
        <w:rPr/>
      </w:pPr>
      <w:bookmarkStart w:id="20" w:name="deployment-guide"/>
      <w:bookmarkStart w:id="21" w:name="looking-ahead"/>
      <w:r>
        <w:rPr/>
        <w:t>The following documents describe how to interpret ASM metrics, understand system behavior, and investigate performance changes with confidence.</w:t>
      </w:r>
      <w:bookmarkEnd w:id="20"/>
      <w:bookmarkEnd w:id="2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4</Pages>
  <Words>453</Words>
  <Characters>2966</Characters>
  <CharactersWithSpaces>3294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2026-07-24T02:28:00Z</dcterms:created>
  <dc:creator/>
  <dc:description/>
  <dc:language>en-US</dc:language>
  <cp:lastModifiedBy/>
  <dcterms:modified xsi:type="dcterms:W3CDTF">2026-07-23T19:40:55Z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