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example-deployment"/>
      <w:r>
        <w:rPr/>
        <w:t>Example Deployment</w:t>
      </w:r>
    </w:p>
    <w:p>
      <w:pPr>
        <w:pStyle w:val="Heading3"/>
        <w:rPr/>
      </w:pPr>
      <w:bookmarkStart w:id="1" w:name="Xadb6052605ccafd12e7d2aef95d8c826d3572ce"/>
      <w:r>
        <w:rPr/>
        <w:t>Reference Implementation: Docker Compose + Prometheus + Grafana</w:t>
      </w:r>
      <w:bookmarkEnd w:id="1"/>
    </w:p>
    <w:p>
      <w:pPr>
        <w:pStyle w:val="Heading2"/>
        <w:rPr/>
      </w:pPr>
      <w:bookmarkStart w:id="2" w:name="overview"/>
      <w:r>
        <w:rPr/>
        <w:t>Overview</w:t>
      </w:r>
    </w:p>
    <w:p>
      <w:pPr>
        <w:pStyle w:val="FirstParagraph"/>
        <w:rPr/>
      </w:pPr>
      <w:r>
        <w:rPr/>
        <w:t>This document provides a complete reference implementation of ASM using Docker Compose, Prometheus, and Grafana.</w:t>
      </w:r>
    </w:p>
    <w:p>
      <w:pPr>
        <w:pStyle w:val="BodyText"/>
        <w:rPr/>
      </w:pPr>
      <w:r>
        <w:rPr/>
        <w:t>This example uses an authenticated synthetic journey because that is the journey currently implemented and validated. Future examples may demonstrate unauthenticated journeys and other authentication methods.</w:t>
      </w:r>
    </w:p>
    <w:p>
      <w:pPr>
        <w:pStyle w:val="BodyText"/>
        <w:rPr/>
      </w:pPr>
      <w:r>
        <w:rPr/>
        <w:t>The goal is to provide a disposable evaluation environment that can be started, tested, removed, and recreated with minimal configuration.</w:t>
      </w:r>
    </w:p>
    <w:p>
      <w:pPr>
        <w:pStyle w:val="BodyText"/>
        <w:rPr/>
      </w:pPr>
      <w:r>
        <w:rPr/>
        <w:t>The technologies used here demonstrate one working implementation rather than a required or recommended production architecture.</w:t>
      </w:r>
    </w:p>
    <w:p>
      <w:pPr>
        <w:pStyle w:val="Normal"/>
        <w:rPr/>
      </w:pPr>
      <w:bookmarkStart w:id="3" w:name="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2"/>
        <w:rPr/>
      </w:pPr>
      <w:bookmarkStart w:id="4" w:name="requirements"/>
      <w:r>
        <w:rPr/>
        <w:t>Requirements</w:t>
      </w:r>
    </w:p>
    <w:p>
      <w:pPr>
        <w:pStyle w:val="FirstParagraph"/>
        <w:rPr/>
      </w:pPr>
      <w:r>
        <w:rPr/>
        <w:t>To complete this example, you will need:</w:t>
      </w:r>
    </w:p>
    <w:p>
      <w:pPr>
        <w:pStyle w:val="Compact"/>
        <w:numPr>
          <w:ilvl w:val="0"/>
          <w:numId w:val="1"/>
        </w:numPr>
        <w:rPr/>
      </w:pPr>
      <w:r>
        <w:rPr/>
        <w:t>Docker Engine</w:t>
      </w:r>
    </w:p>
    <w:p>
      <w:pPr>
        <w:pStyle w:val="Compact"/>
        <w:numPr>
          <w:ilvl w:val="0"/>
          <w:numId w:val="1"/>
        </w:numPr>
        <w:rPr/>
      </w:pPr>
      <w:r>
        <w:rPr/>
        <w:t>Docker Compose</w:t>
      </w:r>
    </w:p>
    <w:p>
      <w:pPr>
        <w:pStyle w:val="Compact"/>
        <w:numPr>
          <w:ilvl w:val="0"/>
          <w:numId w:val="1"/>
        </w:numPr>
        <w:rPr/>
      </w:pPr>
      <w:r>
        <w:rPr/>
        <w:t>Access to the target application</w:t>
      </w:r>
    </w:p>
    <w:p>
      <w:pPr>
        <w:pStyle w:val="Compact"/>
        <w:numPr>
          <w:ilvl w:val="0"/>
          <w:numId w:val="1"/>
        </w:numPr>
        <w:rPr/>
      </w:pPr>
      <w:r>
        <w:rPr/>
        <w:t>Valid application credentials</w:t>
      </w:r>
    </w:p>
    <w:p>
      <w:pPr>
        <w:pStyle w:val="FirstParagraph"/>
        <w:rPr/>
      </w:pPr>
      <w:r>
        <w:rPr/>
        <w:t>Refer to the documentation for your chosen operating system to install Docker and Docker Compose if they are not already available.</w:t>
      </w:r>
    </w:p>
    <w:p>
      <w:pPr>
        <w:pStyle w:val="Normal"/>
        <w:rPr/>
      </w:pPr>
      <w:bookmarkStart w:id="5" w:name="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2"/>
        <w:rPr/>
      </w:pPr>
      <w:bookmarkStart w:id="6" w:name="check-first"/>
      <w:r>
        <w:rPr/>
        <w:t>Check First</w:t>
      </w:r>
    </w:p>
    <w:p>
      <w:pPr>
        <w:pStyle w:val="FirstParagraph"/>
        <w:rPr/>
      </w:pPr>
      <w:r>
        <w:rPr/>
        <w:t>Before starting, confirm:</w:t>
      </w:r>
    </w:p>
    <w:p>
      <w:pPr>
        <w:pStyle w:val="Compact"/>
        <w:numPr>
          <w:ilvl w:val="0"/>
          <w:numId w:val="12"/>
        </w:numPr>
        <w:rPr/>
      </w:pPr>
      <w:r>
        <w:rPr/>
        <w:t>Docker is running.</w:t>
      </w:r>
    </w:p>
    <w:p>
      <w:pPr>
        <w:pStyle w:val="Compact"/>
        <w:numPr>
          <w:ilvl w:val="0"/>
          <w:numId w:val="13"/>
        </w:numPr>
        <w:rPr/>
      </w:pPr>
      <w:r>
        <w:rPr/>
        <w:t>The target application is reachable from the Docker host.</w:t>
      </w:r>
    </w:p>
    <w:p>
      <w:pPr>
        <w:pStyle w:val="Compact"/>
        <w:numPr>
          <w:ilvl w:val="0"/>
          <w:numId w:val="14"/>
        </w:numPr>
        <w:rPr/>
      </w:pPr>
      <w:r>
        <w:rPr/>
        <w:t>The required ports are not already in use.</w:t>
      </w:r>
    </w:p>
    <w:p>
      <w:pPr>
        <w:pStyle w:val="Compact"/>
        <w:numPr>
          <w:ilvl w:val="0"/>
          <w:numId w:val="15"/>
        </w:numPr>
        <w:rPr/>
      </w:pPr>
      <w:r>
        <w:rPr/>
        <w:t>The application credentials are valid.</w:t>
      </w:r>
    </w:p>
    <w:p>
      <w:pPr>
        <w:pStyle w:val="Compact"/>
        <w:numPr>
          <w:ilvl w:val="0"/>
          <w:numId w:val="16"/>
        </w:numPr>
        <w:rPr/>
      </w:pPr>
      <w:r>
        <w:rPr/>
        <w:t>The Docker host has sufficient resources to run browser automation, Prometheus, and Grafana.</w:t>
      </w:r>
    </w:p>
    <w:p>
      <w:pPr>
        <w:pStyle w:val="FirstParagraph"/>
        <w:rPr/>
      </w:pPr>
      <w:r>
        <w:rPr/>
        <w:t>Example ports used by this reference implementation:</w:t>
      </w:r>
    </w:p>
    <w:p>
      <w:pPr>
        <w:pStyle w:val="Compact"/>
        <w:numPr>
          <w:ilvl w:val="0"/>
          <w:numId w:val="17"/>
        </w:numPr>
        <w:rPr/>
      </w:pPr>
      <w:r>
        <w:rPr/>
        <w:t xml:space="preserve">ASM: </w:t>
      </w:r>
      <w:r>
        <w:rPr>
          <w:rStyle w:val="VerbatimChar"/>
        </w:rPr>
        <w:t>9942</w:t>
      </w:r>
    </w:p>
    <w:p>
      <w:pPr>
        <w:pStyle w:val="Compact"/>
        <w:numPr>
          <w:ilvl w:val="0"/>
          <w:numId w:val="18"/>
        </w:numPr>
        <w:rPr/>
      </w:pPr>
      <w:r>
        <w:rPr/>
        <w:t xml:space="preserve">Prometheus: </w:t>
      </w:r>
      <w:r>
        <w:rPr>
          <w:rStyle w:val="VerbatimChar"/>
        </w:rPr>
        <w:t>9090</w:t>
      </w:r>
    </w:p>
    <w:p>
      <w:pPr>
        <w:pStyle w:val="Compact"/>
        <w:numPr>
          <w:ilvl w:val="0"/>
          <w:numId w:val="19"/>
        </w:numPr>
        <w:rPr/>
      </w:pPr>
      <w:r>
        <w:rPr/>
        <w:t xml:space="preserve">Grafana: </w:t>
      </w:r>
      <w:r>
        <w:rPr>
          <w:rStyle w:val="VerbatimChar"/>
        </w:rPr>
        <w:t>3000</w:t>
      </w:r>
    </w:p>
    <w:p>
      <w:pPr>
        <w:pStyle w:val="FirstParagraph"/>
        <w:rPr/>
      </w:pPr>
      <w:r>
        <w:rPr/>
        <w:t>Change the corresponding Compose configuration if any of these ports are already in use.</w:t>
      </w:r>
    </w:p>
    <w:p>
      <w:pPr>
        <w:pStyle w:val="Normal"/>
        <w:rPr/>
      </w:pPr>
      <w:bookmarkStart w:id="7" w:name="check-firs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rPr/>
      </w:pPr>
      <w:bookmarkStart w:id="8" w:name="reference-environment"/>
      <w:r>
        <w:rPr/>
        <w:t>Reference Environment</w:t>
      </w:r>
    </w:p>
    <w:p>
      <w:pPr>
        <w:pStyle w:val="FirstParagraph"/>
        <w:rPr/>
      </w:pPr>
      <w:r>
        <w:rPr/>
        <w:t>The reference implementation contains three independent services:</w:t>
      </w:r>
    </w:p>
    <w:p>
      <w:pPr>
        <w:pStyle w:val="Compact"/>
        <w:numPr>
          <w:ilvl w:val="0"/>
          <w:numId w:val="20"/>
        </w:numPr>
        <w:rPr/>
      </w:pPr>
      <w:r>
        <w:rPr/>
        <w:t>ASM</w:t>
      </w:r>
    </w:p>
    <w:p>
      <w:pPr>
        <w:pStyle w:val="Compact"/>
        <w:numPr>
          <w:ilvl w:val="0"/>
          <w:numId w:val="21"/>
        </w:numPr>
        <w:rPr/>
      </w:pPr>
      <w:r>
        <w:rPr/>
        <w:t>Prometheus</w:t>
      </w:r>
    </w:p>
    <w:p>
      <w:pPr>
        <w:pStyle w:val="Compact"/>
        <w:numPr>
          <w:ilvl w:val="0"/>
          <w:numId w:val="22"/>
        </w:numPr>
        <w:rPr/>
      </w:pPr>
      <w:r>
        <w:rPr/>
        <w:t>Grafana</w:t>
      </w:r>
    </w:p>
    <w:p>
      <w:pPr>
        <w:pStyle w:val="FirstParagraph"/>
        <w:rPr/>
      </w:pPr>
      <w:r>
        <w:rPr/>
        <w:t>Each service has its own directory and Compose file. This allows services to be started, stopped, replaced, or omitted independently.</w:t>
      </w:r>
    </w:p>
    <w:p>
      <w:pPr>
        <w:pStyle w:val="BodyText"/>
        <w:rPr/>
      </w:pPr>
      <w:r>
        <w:rPr/>
        <w:t>A user who already has Prometheus or Grafana can deploy only the components they need.</w:t>
      </w:r>
    </w:p>
    <w:p>
      <w:pPr>
        <w:pStyle w:val="Normal"/>
        <w:rPr/>
      </w:pPr>
      <w:bookmarkStart w:id="9" w:name="reference-environ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2"/>
        <w:rPr/>
      </w:pPr>
      <w:bookmarkStart w:id="10" w:name="directory-structure"/>
      <w:r>
        <w:rPr/>
        <w:t>Directory Structure</w:t>
      </w:r>
    </w:p>
    <w:p>
      <w:pPr>
        <w:pStyle w:val="SourceCode"/>
        <w:rPr/>
      </w:pPr>
      <w:r>
        <w:rPr>
          <w:rStyle w:val="VerbatimChar"/>
        </w:rPr>
        <w:t>examples/</w:t>
      </w:r>
      <w:r>
        <w:rPr/>
        <w:br/>
      </w:r>
      <w:r>
        <w:rPr>
          <w:rStyle w:val="VerbatimChar"/>
        </w:rPr>
        <w:t>└── authenticated-docker-compose/</w:t>
      </w:r>
      <w:r>
        <w:rPr/>
        <w:br/>
      </w:r>
      <w:r>
        <w:rPr>
          <w:rStyle w:val="VerbatimChar"/>
        </w:rPr>
        <w:t xml:space="preserve">    ├── asm/</w:t>
      </w:r>
      <w:r>
        <w:rPr/>
        <w:br/>
      </w:r>
      <w:r>
        <w:rPr>
          <w:rStyle w:val="VerbatimChar"/>
        </w:rPr>
        <w:t xml:space="preserve">    │   ├── compose.yaml</w:t>
      </w:r>
      <w:r>
        <w:rPr/>
        <w:br/>
      </w:r>
      <w:r>
        <w:rPr>
          <w:rStyle w:val="VerbatimChar"/>
        </w:rPr>
        <w:t xml:space="preserve">    │   └── .env</w:t>
      </w:r>
      <w:r>
        <w:rPr/>
        <w:br/>
      </w:r>
      <w:r>
        <w:rPr>
          <w:rStyle w:val="VerbatimChar"/>
        </w:rPr>
        <w:t xml:space="preserve">    ├── prometheus/</w:t>
      </w:r>
      <w:r>
        <w:rPr/>
        <w:br/>
      </w:r>
      <w:r>
        <w:rPr>
          <w:rStyle w:val="VerbatimChar"/>
        </w:rPr>
        <w:t xml:space="preserve">    │   ├── compose.yaml</w:t>
      </w:r>
      <w:r>
        <w:rPr/>
        <w:br/>
      </w:r>
      <w:r>
        <w:rPr>
          <w:rStyle w:val="VerbatimChar"/>
        </w:rPr>
        <w:t xml:space="preserve">    │   └── prometheus.yml</w:t>
      </w:r>
      <w:r>
        <w:rPr/>
        <w:br/>
      </w:r>
      <w:r>
        <w:rPr>
          <w:rStyle w:val="VerbatimChar"/>
        </w:rPr>
        <w:t xml:space="preserve">    └── grafana/</w:t>
      </w:r>
      <w:r>
        <w:rPr/>
        <w:br/>
      </w:r>
      <w:r>
        <w:rPr>
          <w:rStyle w:val="VerbatimChar"/>
        </w:rPr>
        <w:t xml:space="preserve">        ├── compose.yaml</w:t>
      </w:r>
      <w:r>
        <w:rPr/>
        <w:br/>
      </w:r>
      <w:r>
        <w:rPr>
          <w:rStyle w:val="VerbatimChar"/>
        </w:rPr>
        <w:t xml:space="preserve">        ├── .env</w:t>
      </w:r>
      <w:r>
        <w:rPr/>
        <w:br/>
      </w:r>
      <w:r>
        <w:rPr>
          <w:rStyle w:val="VerbatimChar"/>
        </w:rPr>
        <w:t xml:space="preserve">        └── provisioning/</w:t>
      </w:r>
      <w:r>
        <w:rPr/>
        <w:br/>
      </w:r>
      <w:r>
        <w:rPr>
          <w:rStyle w:val="VerbatimChar"/>
        </w:rPr>
        <w:t xml:space="preserve">            ├── dashboards/</w:t>
      </w:r>
      <w:r>
        <w:rPr/>
        <w:br/>
      </w:r>
      <w:r>
        <w:rPr>
          <w:rStyle w:val="VerbatimChar"/>
        </w:rPr>
        <w:t xml:space="preserve">            │   ├── dashboard.yml</w:t>
      </w:r>
      <w:r>
        <w:rPr/>
        <w:br/>
      </w:r>
      <w:r>
        <w:rPr>
          <w:rStyle w:val="VerbatimChar"/>
        </w:rPr>
        <w:t xml:space="preserve">            │   └── asm-dashboard.json</w:t>
      </w:r>
      <w:r>
        <w:rPr/>
        <w:br/>
      </w:r>
      <w:r>
        <w:rPr>
          <w:rStyle w:val="VerbatimChar"/>
        </w:rPr>
        <w:t xml:space="preserve">            └── datasources/</w:t>
      </w:r>
      <w:r>
        <w:rPr/>
        <w:br/>
      </w:r>
      <w:r>
        <w:rPr>
          <w:rStyle w:val="VerbatimChar"/>
        </w:rPr>
        <w:t xml:space="preserve">                └── prometheus.yml</w:t>
      </w:r>
    </w:p>
    <w:p>
      <w:pPr>
        <w:pStyle w:val="FirstParagraph"/>
        <w:rPr/>
      </w:pPr>
      <w:r>
        <w:rPr/>
        <w:t>The final directory name may change as additional examples are added.</w:t>
      </w:r>
    </w:p>
    <w:p>
      <w:pPr>
        <w:pStyle w:val="Normal"/>
        <w:rPr/>
      </w:pPr>
      <w:bookmarkStart w:id="11" w:name="directory-stru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rPr/>
      </w:pPr>
      <w:bookmarkStart w:id="12" w:name="configure-asm"/>
      <w:r>
        <w:rPr/>
        <w:t>Configure ASM</w:t>
      </w:r>
    </w:p>
    <w:p>
      <w:pPr>
        <w:pStyle w:val="FirstParagraph"/>
        <w:rPr/>
      </w:pPr>
      <w:r>
        <w:rPr/>
        <w:t xml:space="preserve">In the </w:t>
      </w:r>
      <w:r>
        <w:rPr>
          <w:rStyle w:val="VerbatimChar"/>
        </w:rPr>
        <w:t>/asm/.env</w:t>
      </w:r>
      <w:r>
        <w:rPr/>
        <w:t xml:space="preserve"> file, update:</w:t>
      </w:r>
    </w:p>
    <w:p>
      <w:pPr>
        <w:pStyle w:val="Compact"/>
        <w:numPr>
          <w:ilvl w:val="0"/>
          <w:numId w:val="23"/>
        </w:numPr>
        <w:rPr/>
      </w:pPr>
      <w:r>
        <w:rPr>
          <w:rStyle w:val="VerbatimChar"/>
        </w:rPr>
        <w:t>URL</w:t>
      </w:r>
    </w:p>
    <w:p>
      <w:pPr>
        <w:pStyle w:val="Compact"/>
        <w:numPr>
          <w:ilvl w:val="0"/>
          <w:numId w:val="24"/>
        </w:numPr>
        <w:rPr/>
      </w:pPr>
      <w:r>
        <w:rPr>
          <w:rStyle w:val="VerbatimChar"/>
        </w:rPr>
        <w:t>LOGIN_USER</w:t>
      </w:r>
    </w:p>
    <w:p>
      <w:pPr>
        <w:pStyle w:val="Compact"/>
        <w:numPr>
          <w:ilvl w:val="0"/>
          <w:numId w:val="25"/>
        </w:numPr>
        <w:rPr/>
      </w:pPr>
      <w:r>
        <w:rPr>
          <w:rStyle w:val="VerbatimChar"/>
        </w:rPr>
        <w:t>LOGIN_PASS</w:t>
      </w:r>
    </w:p>
    <w:p>
      <w:pPr>
        <w:pStyle w:val="SourceCode"/>
        <w:rPr/>
      </w:pPr>
      <w:r>
        <w:rPr/>
      </w:r>
    </w:p>
    <w:p>
      <w:pPr>
        <w:pStyle w:val="FirstParagraph"/>
        <w:rPr/>
      </w:pPr>
      <w:r>
        <w:rPr/>
        <w:t>Quoted values are used consistently so spaces and special characters are less likely to cause parsing problems.</w:t>
      </w:r>
    </w:p>
    <w:p>
      <w:pPr>
        <w:pStyle w:val="BodyText"/>
        <w:rPr/>
      </w:pPr>
      <w:r>
        <w:rPr/>
        <w:t>Update the authenticated journey configuration if the target application requires different selectors or readiness conditions.</w:t>
      </w:r>
    </w:p>
    <w:p>
      <w:pPr>
        <w:pStyle w:val="BodyText"/>
        <w:rPr/>
      </w:pPr>
      <w:r>
        <w:rPr/>
        <w:t>At minimum, verify:</w:t>
      </w:r>
    </w:p>
    <w:p>
      <w:pPr>
        <w:pStyle w:val="Compact"/>
        <w:numPr>
          <w:ilvl w:val="0"/>
          <w:numId w:val="26"/>
        </w:numPr>
        <w:rPr/>
      </w:pPr>
      <w:r>
        <w:rPr/>
        <w:t>Login username selector</w:t>
      </w:r>
    </w:p>
    <w:p>
      <w:pPr>
        <w:pStyle w:val="Compact"/>
        <w:numPr>
          <w:ilvl w:val="0"/>
          <w:numId w:val="27"/>
        </w:numPr>
        <w:rPr/>
      </w:pPr>
      <w:r>
        <w:rPr/>
        <w:t>Login password selector</w:t>
      </w:r>
    </w:p>
    <w:p>
      <w:pPr>
        <w:pStyle w:val="Compact"/>
        <w:numPr>
          <w:ilvl w:val="0"/>
          <w:numId w:val="28"/>
        </w:numPr>
        <w:rPr/>
      </w:pPr>
      <w:r>
        <w:rPr/>
        <w:t>Login submission selector</w:t>
      </w:r>
    </w:p>
    <w:p>
      <w:pPr>
        <w:pStyle w:val="Normal"/>
        <w:rPr/>
      </w:pPr>
      <w:bookmarkStart w:id="13" w:name="configure-as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2"/>
        <w:rPr/>
      </w:pPr>
      <w:bookmarkStart w:id="14" w:name="start-asm"/>
      <w:r>
        <w:rPr/>
        <w:t>Start ASM</w:t>
      </w:r>
    </w:p>
    <w:p>
      <w:pPr>
        <w:pStyle w:val="FirstParagraph"/>
        <w:rPr/>
      </w:pPr>
      <w:r>
        <w:rPr/>
        <w:t xml:space="preserve">In the </w:t>
      </w:r>
      <w:r>
        <w:rPr>
          <w:rStyle w:val="VerbatimChar"/>
        </w:rPr>
        <w:t>/asm</w:t>
      </w:r>
      <w:r>
        <w:rPr/>
        <w:t xml:space="preserve"> directory, run: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--build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</w:p>
    <w:p>
      <w:pPr>
        <w:pStyle w:val="FirstParagraph"/>
        <w:rPr/>
      </w:pPr>
      <w:r>
        <w:rPr/>
        <w:t xml:space="preserve">Use </w:t>
      </w:r>
      <w:r>
        <w:rPr>
          <w:rStyle w:val="VerbatimChar"/>
        </w:rPr>
        <w:t>--build</w:t>
      </w:r>
      <w:r>
        <w:rPr/>
        <w:t xml:space="preserve"> for the first run or whenever the ASM image must be rebuilt.</w:t>
      </w:r>
    </w:p>
    <w:p>
      <w:pPr>
        <w:pStyle w:val="BodyText"/>
        <w:rPr/>
      </w:pPr>
      <w:r>
        <w:rPr/>
        <w:t>For later starts using the existing image: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</w:p>
    <w:p>
      <w:pPr>
        <w:pStyle w:val="Heading3"/>
        <w:rPr/>
      </w:pPr>
      <w:bookmarkStart w:id="15" w:name="expected-outcome"/>
      <w:r>
        <w:rPr/>
        <w:t>Expected Outcome</w:t>
      </w:r>
    </w:p>
    <w:p>
      <w:pPr>
        <w:pStyle w:val="FirstParagraph"/>
        <w:rPr/>
      </w:pPr>
      <w:r>
        <w:rPr/>
        <w:t>ASM starts successfully and responds on the configured port.</w:t>
      </w:r>
    </w:p>
    <w:p>
      <w:pPr>
        <w:pStyle w:val="BodyText"/>
        <w:rPr/>
      </w:pPr>
      <w:r>
        <w:rPr/>
        <w:t>Verify its operational endpoints:</w:t>
      </w:r>
    </w:p>
    <w:p>
      <w:pPr>
        <w:pStyle w:val="SourceCode"/>
        <w:rPr/>
      </w:pPr>
      <w:r>
        <w:rPr>
          <w:rStyle w:val="VerbatimChar"/>
        </w:rPr>
        <w:t>http://localhost:9942/health</w:t>
      </w:r>
      <w:r>
        <w:rPr/>
        <w:br/>
      </w:r>
      <w:r>
        <w:rPr>
          <w:rStyle w:val="VerbatimChar"/>
        </w:rPr>
        <w:t>http://localhost:9942/version</w:t>
      </w:r>
      <w:r>
        <w:rPr/>
        <w:br/>
      </w:r>
      <w:r>
        <w:rPr>
          <w:rStyle w:val="VerbatimChar"/>
        </w:rPr>
        <w:t>http://localhost:9942/metrics</w:t>
      </w:r>
    </w:p>
    <w:p>
      <w:pPr>
        <w:pStyle w:val="FirstParagraph"/>
        <w:rPr/>
      </w:pPr>
      <w:r>
        <w:rPr/>
        <w:t>The metrics request may initiate a synthetic journey, depending on the configured collection behavior.</w:t>
      </w:r>
    </w:p>
    <w:p>
      <w:pPr>
        <w:pStyle w:val="Normal"/>
        <w:rPr/>
      </w:pPr>
      <w:bookmarkStart w:id="16" w:name="start-asm"/>
      <w:bookmarkStart w:id="17" w:name="expected-outcom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  <w:bookmarkEnd w:id="17"/>
    </w:p>
    <w:p>
      <w:pPr>
        <w:pStyle w:val="Heading2"/>
        <w:rPr/>
      </w:pPr>
      <w:bookmarkStart w:id="18" w:name="configure-prometheus"/>
      <w:r>
        <w:rPr/>
        <w:t>Configure Prometheus</w:t>
      </w:r>
    </w:p>
    <w:p>
      <w:pPr>
        <w:pStyle w:val="FirstParagraph"/>
        <w:rPr/>
      </w:pPr>
      <w:r>
        <w:rPr/>
        <w:t xml:space="preserve">The example </w:t>
      </w:r>
      <w:r>
        <w:rPr>
          <w:rStyle w:val="VerbatimChar"/>
        </w:rPr>
        <w:t>prometheus.yml</w:t>
      </w:r>
      <w:r>
        <w:rPr/>
        <w:t xml:space="preserve"> should include an ASM scrape target using the hostname or address that Prometheus can use to reach ASM.</w:t>
      </w:r>
    </w:p>
    <w:p>
      <w:pPr>
        <w:pStyle w:val="BodyText"/>
        <w:rPr/>
      </w:pPr>
      <w:r>
        <w:rPr/>
        <w:t>Example:</w:t>
      </w:r>
    </w:p>
    <w:p>
      <w:pPr>
        <w:pStyle w:val="SourceCode"/>
        <w:rPr/>
      </w:pPr>
      <w:r>
        <w:rPr>
          <w:rStyle w:val="FunctionTok"/>
        </w:rPr>
        <w:t>scrape_configs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job_name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"asm"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scrape_interval</w:t>
      </w:r>
      <w:r>
        <w:rPr>
          <w:rStyle w:val="KeywordTok"/>
        </w:rPr>
        <w:t>:</w:t>
      </w:r>
      <w:r>
        <w:rPr>
          <w:rStyle w:val="AttributeTok"/>
        </w:rPr>
        <w:t xml:space="preserve"> 2m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static_configs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targets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"host.docker.internal:9942"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service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"asm"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"example"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"asm-example"</w:t>
      </w:r>
    </w:p>
    <w:p>
      <w:pPr>
        <w:pStyle w:val="FirstParagraph"/>
        <w:rPr/>
      </w:pPr>
      <w:r>
        <w:rPr/>
        <w:t>The correct target may vary depending on the host operating system and Docker networking configuration.</w:t>
      </w:r>
    </w:p>
    <w:p>
      <w:pPr>
        <w:pStyle w:val="BodyText"/>
        <w:rPr/>
      </w:pPr>
      <w:r>
        <w:rPr/>
        <w:t>If ASM and Prometheus share a Docker network, use the ASM service name and container port instead.</w:t>
      </w:r>
    </w:p>
    <w:p>
      <w:pPr>
        <w:pStyle w:val="Normal"/>
        <w:rPr/>
      </w:pPr>
      <w:bookmarkStart w:id="19" w:name="configure-prometheu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2"/>
        <w:rPr/>
      </w:pPr>
      <w:bookmarkStart w:id="20" w:name="start-prometheus"/>
      <w:r>
        <w:rPr/>
        <w:t>Start Prometheus</w:t>
      </w:r>
    </w:p>
    <w:p>
      <w:pPr>
        <w:pStyle w:val="FirstParagraph"/>
        <w:rPr/>
      </w:pPr>
      <w:r>
        <w:rPr/>
        <w:t xml:space="preserve">In the </w:t>
      </w:r>
      <w:r>
        <w:rPr>
          <w:rStyle w:val="VerbatimChar"/>
        </w:rPr>
        <w:t>/prometheus</w:t>
      </w:r>
      <w:r>
        <w:rPr/>
        <w:t xml:space="preserve"> directory, run: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</w:p>
    <w:p>
      <w:pPr>
        <w:pStyle w:val="FirstParagraph"/>
        <w:rPr/>
      </w:pPr>
      <w:r>
        <w:rPr/>
        <w:t>Open Prometheus:</w:t>
      </w:r>
    </w:p>
    <w:p>
      <w:pPr>
        <w:pStyle w:val="SourceCode"/>
        <w:rPr/>
      </w:pPr>
      <w:r>
        <w:rPr>
          <w:rStyle w:val="VerbatimChar"/>
        </w:rPr>
        <w:t>http://localhost:9090</w:t>
      </w:r>
    </w:p>
    <w:p>
      <w:pPr>
        <w:pStyle w:val="Heading3"/>
        <w:rPr/>
      </w:pPr>
      <w:bookmarkStart w:id="21" w:name="expected-outcome-1"/>
      <w:r>
        <w:rPr/>
        <w:t>Expected Outcome</w:t>
      </w:r>
    </w:p>
    <w:p>
      <w:pPr>
        <w:pStyle w:val="BodyText"/>
        <w:rPr/>
      </w:pPr>
      <w:r>
        <w:rPr>
          <w:rStyle w:val="VerbatimChar"/>
        </w:rPr>
        <w:t>Prometheus starts successfully and lists the ASM target as healthy.</w:t>
      </w:r>
    </w:p>
    <w:p>
      <w:pPr>
        <w:pStyle w:val="BodyText"/>
        <w:rPr/>
      </w:pPr>
      <w:r>
        <w:rPr/>
        <w:t>Open the Prometheus targets page: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http://localhost:9090/targets</w:t>
      </w:r>
    </w:p>
    <w:p>
      <w:pPr>
        <w:pStyle w:val="BodyText"/>
        <w:rPr/>
      </w:pPr>
      <w:r>
        <w:rPr/>
        <w:t xml:space="preserve">Confirm that the ASM target reports a state of </w:t>
      </w:r>
      <w:r>
        <w:rPr>
          <w:rStyle w:val="Strong"/>
        </w:rPr>
        <w:t>UP</w:t>
      </w:r>
      <w:r>
        <w:rPr/>
        <w:t>.</w:t>
      </w:r>
    </w:p>
    <w:p>
      <w:pPr>
        <w:pStyle w:val="BodyText"/>
        <w:rPr/>
      </w:pPr>
      <w:r>
        <w:rPr/>
        <w:t>Then open the Prometheus query page: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http://localhost:9090/query</w:t>
      </w:r>
    </w:p>
    <w:p>
      <w:pPr>
        <w:pStyle w:val="BodyText"/>
        <w:rPr/>
      </w:pPr>
      <w:r>
        <w:rPr/>
        <w:t>Enter a known ASM metric in the expression field: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asm_run_in_progress</w:t>
      </w:r>
    </w:p>
    <w:p>
      <w:pPr>
        <w:pStyle w:val="BodyText"/>
        <w:rPr/>
      </w:pPr>
      <w:r>
        <w:rPr/>
        <w:t xml:space="preserve">Select </w:t>
      </w:r>
      <w:r>
        <w:rPr>
          <w:rStyle w:val="Strong"/>
        </w:rPr>
        <w:t>Execute</w:t>
      </w:r>
      <w:r>
        <w:rPr/>
        <w:t xml:space="preserve">. The current metric value should appear in the </w:t>
      </w:r>
      <w:r>
        <w:rPr>
          <w:rStyle w:val="Strong"/>
        </w:rPr>
        <w:t>Table</w:t>
      </w:r>
      <w:r>
        <w:rPr/>
        <w:t xml:space="preserve"> view.</w:t>
      </w:r>
    </w:p>
    <w:p>
      <w:pPr>
        <w:pStyle w:val="BodyText"/>
        <w:rPr/>
      </w:pPr>
      <w:r>
        <w:rPr/>
        <w:t>You may also query: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asm_total_time_ms</w:t>
      </w:r>
    </w:p>
    <w:p>
      <w:pPr>
        <w:pStyle w:val="BodyText"/>
        <w:rPr/>
      </w:pPr>
      <w:r>
        <w:rPr/>
        <w:t xml:space="preserve">Use the </w:t>
      </w:r>
      <w:r>
        <w:rPr>
          <w:rStyle w:val="Strong"/>
        </w:rPr>
        <w:t>Graph</w:t>
      </w:r>
      <w:r>
        <w:rPr/>
        <w:t xml:space="preserve"> view to inspect the metric over time after Prometheus has collected multiple samples.</w:t>
      </w:r>
    </w:p>
    <w:p>
      <w:pPr>
        <w:pStyle w:val="BodyText"/>
        <w:rPr>
          <w:rStyle w:val="VerbatimChar"/>
        </w:rPr>
      </w:pPr>
      <w:r>
        <w:rPr/>
      </w:r>
    </w:p>
    <w:p>
      <w:pPr>
        <w:pStyle w:val="Normal"/>
        <w:rPr/>
      </w:pPr>
      <w:bookmarkStart w:id="22" w:name="start-prometheus"/>
      <w:bookmarkStart w:id="23" w:name="expected-outcome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  <w:bookmarkEnd w:id="23"/>
    </w:p>
    <w:p>
      <w:pPr>
        <w:pStyle w:val="Heading2"/>
        <w:rPr/>
      </w:pPr>
      <w:bookmarkStart w:id="24" w:name="configure-grafana"/>
      <w:r>
        <w:rPr/>
        <w:t>Configure Grafana</w:t>
      </w:r>
    </w:p>
    <w:p>
      <w:pPr>
        <w:pStyle w:val="FirstParagraph"/>
        <w:rPr/>
      </w:pPr>
      <w:r>
        <w:rPr/>
        <w:t>The reference Grafana environment provisions:</w:t>
      </w:r>
    </w:p>
    <w:p>
      <w:pPr>
        <w:pStyle w:val="Compact"/>
        <w:numPr>
          <w:ilvl w:val="0"/>
          <w:numId w:val="29"/>
        </w:numPr>
        <w:rPr/>
      </w:pPr>
      <w:r>
        <w:rPr/>
        <w:t>The Prometheus data source</w:t>
      </w:r>
    </w:p>
    <w:p>
      <w:pPr>
        <w:pStyle w:val="Compact"/>
        <w:numPr>
          <w:ilvl w:val="0"/>
          <w:numId w:val="30"/>
        </w:numPr>
        <w:rPr/>
      </w:pPr>
      <w:r>
        <w:rPr/>
        <w:t>The ASM dashboard</w:t>
      </w:r>
    </w:p>
    <w:p>
      <w:pPr>
        <w:pStyle w:val="FirstParagraph"/>
        <w:rPr/>
      </w:pPr>
      <w:r>
        <w:rPr/>
        <w:t>Provisioning files are loaded when the Grafana container starts. They are not built permanently into the image.</w:t>
      </w:r>
    </w:p>
    <w:p>
      <w:pPr>
        <w:pStyle w:val="BodyText"/>
        <w:rPr/>
      </w:pPr>
      <w:r>
        <w:rPr/>
        <w:t xml:space="preserve">The example </w:t>
      </w:r>
      <w:r>
        <w:rPr>
          <w:rStyle w:val="VerbatimChar"/>
        </w:rPr>
        <w:t>/grafana/.env</w:t>
      </w:r>
      <w:r>
        <w:rPr/>
        <w:t xml:space="preserve"> file should define explicit evaluation credentials:</w:t>
      </w:r>
    </w:p>
    <w:p>
      <w:pPr>
        <w:pStyle w:val="SourceCode"/>
        <w:rPr/>
      </w:pPr>
      <w:r>
        <w:rPr>
          <w:rStyle w:val="VerbatimChar"/>
        </w:rPr>
        <w:t>GF_SECURITY_ADMIN_USER="admin"</w:t>
      </w:r>
      <w:r>
        <w:rPr/>
        <w:br/>
      </w:r>
      <w:r>
        <w:rPr>
          <w:rStyle w:val="VerbatimChar"/>
        </w:rPr>
        <w:t>GF_SECURITY_ADMIN_PASSWORD="asm-admin"</w:t>
      </w:r>
    </w:p>
    <w:p>
      <w:pPr>
        <w:pStyle w:val="FirstParagraph"/>
        <w:rPr/>
      </w:pPr>
      <w:r>
        <w:rPr/>
        <w:t>These credentials are intended only for the local Example Deployment.</w:t>
      </w:r>
    </w:p>
    <w:p>
      <w:pPr>
        <w:pStyle w:val="BodyText"/>
        <w:rPr/>
      </w:pPr>
      <w:r>
        <w:rPr/>
        <w:t>Change them before exposing Grafana beyond the evaluation environment.</w:t>
      </w:r>
    </w:p>
    <w:p>
      <w:pPr>
        <w:pStyle w:val="Normal"/>
        <w:rPr/>
      </w:pPr>
      <w:bookmarkStart w:id="25" w:name="configure-grafan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</w:p>
    <w:p>
      <w:pPr>
        <w:pStyle w:val="Heading2"/>
        <w:rPr/>
      </w:pPr>
      <w:bookmarkStart w:id="26" w:name="start-grafana"/>
      <w:r>
        <w:rPr/>
        <w:t>Start Grafana</w:t>
      </w:r>
    </w:p>
    <w:p>
      <w:pPr>
        <w:pStyle w:val="FirstParagraph"/>
        <w:rPr/>
      </w:pPr>
      <w:r>
        <w:rPr/>
        <w:t xml:space="preserve">In the </w:t>
      </w:r>
      <w:r>
        <w:rPr>
          <w:rStyle w:val="VerbatimChar"/>
        </w:rPr>
        <w:t>/grafana</w:t>
      </w:r>
      <w:r>
        <w:rPr/>
        <w:t xml:space="preserve"> directory, run: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</w:p>
    <w:p>
      <w:pPr>
        <w:pStyle w:val="FirstParagraph"/>
        <w:rPr/>
      </w:pPr>
      <w:r>
        <w:rPr/>
        <w:t>Open Grafana:</w:t>
      </w:r>
    </w:p>
    <w:p>
      <w:pPr>
        <w:pStyle w:val="SourceCode"/>
        <w:rPr/>
      </w:pPr>
      <w:r>
        <w:rPr>
          <w:rStyle w:val="VerbatimChar"/>
        </w:rPr>
        <w:t>http://localhost:3000</w:t>
      </w:r>
    </w:p>
    <w:p>
      <w:pPr>
        <w:pStyle w:val="FirstParagraph"/>
        <w:rPr/>
      </w:pPr>
      <w:r>
        <w:rPr/>
        <w:t>Sign in using:</w:t>
      </w:r>
    </w:p>
    <w:p>
      <w:pPr>
        <w:pStyle w:val="SourceCode"/>
        <w:rPr/>
      </w:pPr>
      <w:r>
        <w:rPr>
          <w:rStyle w:val="VerbatimChar"/>
        </w:rPr>
        <w:t>Username: admin</w:t>
      </w:r>
      <w:r>
        <w:rPr/>
        <w:br/>
      </w:r>
      <w:r>
        <w:rPr>
          <w:rStyle w:val="VerbatimChar"/>
        </w:rPr>
        <w:t>Password: asm-admin</w:t>
      </w:r>
    </w:p>
    <w:p>
      <w:pPr>
        <w:pStyle w:val="Heading3"/>
        <w:rPr/>
      </w:pPr>
      <w:bookmarkStart w:id="27" w:name="expected-outcome-2"/>
      <w:r>
        <w:rPr/>
        <w:t>Expected Outcome</w:t>
      </w:r>
    </w:p>
    <w:p>
      <w:pPr>
        <w:pStyle w:val="FirstParagraph"/>
        <w:rPr/>
      </w:pPr>
      <w:r>
        <w:rPr/>
        <w:t>Grafana opens with:</w:t>
      </w:r>
    </w:p>
    <w:p>
      <w:pPr>
        <w:pStyle w:val="Compact"/>
        <w:numPr>
          <w:ilvl w:val="0"/>
          <w:numId w:val="31"/>
        </w:numPr>
        <w:rPr/>
      </w:pPr>
      <w:r>
        <w:rPr/>
        <w:t>The Prometheus data source configured</w:t>
      </w:r>
    </w:p>
    <w:p>
      <w:pPr>
        <w:pStyle w:val="Compact"/>
        <w:numPr>
          <w:ilvl w:val="0"/>
          <w:numId w:val="32"/>
        </w:numPr>
        <w:rPr/>
      </w:pPr>
      <w:r>
        <w:rPr/>
        <w:t>The ASM dashboard available</w:t>
      </w:r>
    </w:p>
    <w:p>
      <w:pPr>
        <w:pStyle w:val="Compact"/>
        <w:numPr>
          <w:ilvl w:val="0"/>
          <w:numId w:val="33"/>
        </w:numPr>
        <w:rPr/>
      </w:pPr>
      <w:r>
        <w:rPr/>
        <w:t>ASM metrics populating the dashboard after a successful journey</w:t>
      </w:r>
    </w:p>
    <w:p>
      <w:pPr>
        <w:pStyle w:val="FirstParagraph"/>
        <w:rPr/>
      </w:pPr>
      <w:r>
        <w:rPr/>
        <w:t>No manual dashboard import or data-source configuration should be required.</w:t>
      </w:r>
    </w:p>
    <w:p>
      <w:pPr>
        <w:pStyle w:val="Normal"/>
        <w:rPr/>
      </w:pPr>
      <w:bookmarkStart w:id="28" w:name="start-grafana"/>
      <w:bookmarkStart w:id="29" w:name="expected-outcome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  <w:bookmarkEnd w:id="29"/>
    </w:p>
    <w:p>
      <w:pPr>
        <w:pStyle w:val="Heading2"/>
        <w:rPr/>
      </w:pPr>
      <w:bookmarkStart w:id="30" w:name="final-validation"/>
      <w:r>
        <w:rPr/>
        <w:t>Final Validation</w:t>
      </w:r>
    </w:p>
    <w:p>
      <w:pPr>
        <w:pStyle w:val="FirstParagraph"/>
        <w:rPr/>
      </w:pPr>
      <w:r>
        <w:rPr/>
        <w:t>At this point, the reference environment should be operational.</w:t>
      </w:r>
    </w:p>
    <w:p>
      <w:pPr>
        <w:pStyle w:val="BodyText"/>
        <w:rPr/>
      </w:pPr>
      <w:r>
        <w:rPr/>
        <w:t>Confirm:</w:t>
      </w:r>
    </w:p>
    <w:p>
      <w:pPr>
        <w:pStyle w:val="Compact"/>
        <w:numPr>
          <w:ilvl w:val="0"/>
          <w:numId w:val="34"/>
        </w:numPr>
        <w:rPr/>
      </w:pPr>
      <w:r>
        <w:rPr/>
        <w:t>ASM health endpoints respond successfully.</w:t>
      </w:r>
    </w:p>
    <w:p>
      <w:pPr>
        <w:pStyle w:val="Compact"/>
        <w:numPr>
          <w:ilvl w:val="0"/>
          <w:numId w:val="35"/>
        </w:numPr>
        <w:rPr/>
      </w:pPr>
      <w:r>
        <w:rPr/>
        <w:t>A synthetic journey completes.</w:t>
      </w:r>
    </w:p>
    <w:p>
      <w:pPr>
        <w:pStyle w:val="Compact"/>
        <w:numPr>
          <w:ilvl w:val="0"/>
          <w:numId w:val="36"/>
        </w:numPr>
        <w:rPr/>
      </w:pPr>
      <w:r>
        <w:rPr/>
        <w:t>Prometheus reports the ASM target as healthy.</w:t>
      </w:r>
    </w:p>
    <w:p>
      <w:pPr>
        <w:pStyle w:val="Compact"/>
        <w:numPr>
          <w:ilvl w:val="0"/>
          <w:numId w:val="37"/>
        </w:numPr>
        <w:rPr/>
      </w:pPr>
      <w:r>
        <w:rPr/>
        <w:t>ASM metrics continue updating.</w:t>
      </w:r>
    </w:p>
    <w:p>
      <w:pPr>
        <w:pStyle w:val="Compact"/>
        <w:numPr>
          <w:ilvl w:val="0"/>
          <w:numId w:val="38"/>
        </w:numPr>
        <w:rPr/>
      </w:pPr>
      <w:r>
        <w:rPr/>
        <w:t>Grafana displays the provisioned dashboard.</w:t>
      </w:r>
    </w:p>
    <w:p>
      <w:pPr>
        <w:pStyle w:val="Compact"/>
        <w:numPr>
          <w:ilvl w:val="0"/>
          <w:numId w:val="39"/>
        </w:numPr>
        <w:rPr/>
      </w:pPr>
      <w:r>
        <w:rPr/>
        <w:t>The dashboard contains current journey data.</w:t>
      </w:r>
    </w:p>
    <w:p>
      <w:pPr>
        <w:pStyle w:val="FirstParagraph"/>
        <w:rPr/>
      </w:pPr>
      <w:r>
        <w:rPr/>
        <w:t>The Example Deployment is complete when telemetry flows from ASM through Prometheus and becomes visible in Grafana.</w:t>
      </w:r>
    </w:p>
    <w:p>
      <w:pPr>
        <w:pStyle w:val="Normal"/>
        <w:rPr/>
      </w:pPr>
      <w:bookmarkStart w:id="31" w:name="final-valid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"/>
    </w:p>
    <w:p>
      <w:pPr>
        <w:pStyle w:val="Heading2"/>
        <w:rPr/>
      </w:pPr>
      <w:bookmarkStart w:id="32" w:name="cleanup"/>
      <w:r>
        <w:rPr/>
        <w:t>Cleanup</w:t>
      </w:r>
    </w:p>
    <w:p>
      <w:pPr>
        <w:pStyle w:val="FirstParagraph"/>
        <w:rPr/>
      </w:pPr>
      <w:r>
        <w:rPr/>
        <w:t>Stop Grafana: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grafana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</w:t>
      </w:r>
    </w:p>
    <w:p>
      <w:pPr>
        <w:pStyle w:val="FirstParagraph"/>
        <w:rPr/>
      </w:pPr>
      <w:r>
        <w:rPr/>
        <w:t>Stop Prometheus: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../prometheus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</w:t>
      </w:r>
    </w:p>
    <w:p>
      <w:pPr>
        <w:pStyle w:val="FirstParagraph"/>
        <w:rPr/>
      </w:pPr>
      <w:r>
        <w:rPr/>
        <w:t>Stop ASM: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../asm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</w:t>
      </w:r>
    </w:p>
    <w:p>
      <w:pPr>
        <w:pStyle w:val="FirstParagraph"/>
        <w:rPr/>
      </w:pPr>
      <w:r>
        <w:rPr/>
        <w:t>To remove named volumes and reset persisted example data, run the following command from the applicable service directory: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>-v</w:t>
      </w:r>
    </w:p>
    <w:p>
      <w:pPr>
        <w:pStyle w:val="FirstParagraph"/>
        <w:rPr/>
      </w:pPr>
      <w:r>
        <w:rPr/>
        <w:t xml:space="preserve">The </w:t>
      </w:r>
      <w:r>
        <w:rPr>
          <w:rStyle w:val="VerbatimChar"/>
        </w:rPr>
        <w:t>-v</w:t>
      </w:r>
      <w:r>
        <w:rPr/>
        <w:t xml:space="preserve"> option deletes named volumes. Use it only when a complete reset is intended.</w:t>
      </w:r>
    </w:p>
    <w:p>
      <w:pPr>
        <w:pStyle w:val="BodyText"/>
        <w:rPr/>
      </w:pPr>
      <w:r>
        <w:rPr/>
        <w:t>This cleanup does not remove Docker, Docker Compose, images used by other projects, or other software installed on the host.</w:t>
      </w:r>
    </w:p>
    <w:p>
      <w:pPr>
        <w:pStyle w:val="Normal"/>
        <w:rPr/>
      </w:pPr>
      <w:bookmarkStart w:id="33" w:name="cleanu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"/>
    </w:p>
    <w:p>
      <w:pPr>
        <w:pStyle w:val="Heading2"/>
        <w:rPr/>
      </w:pPr>
      <w:bookmarkStart w:id="34" w:name="next-steps"/>
      <w:r>
        <w:rPr/>
        <w:t>Next Steps</w:t>
      </w:r>
    </w:p>
    <w:p>
      <w:pPr>
        <w:pStyle w:val="FirstParagraph"/>
        <w:rPr/>
      </w:pPr>
      <w:r>
        <w:rPr/>
        <w:t>The Example Deployment demonstrates one complete implementation of ASM.</w:t>
      </w:r>
    </w:p>
    <w:p>
      <w:pPr>
        <w:pStyle w:val="BodyText"/>
        <w:rPr/>
      </w:pPr>
      <w:r>
        <w:rPr/>
        <w:t>Continue with:</w:t>
      </w:r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Operational Overview</w:t>
      </w:r>
      <w:r>
        <w:rPr/>
        <w:t xml:space="preserve"> — how ASM fits into an operational environment</w:t>
      </w:r>
    </w:p>
    <w:p>
      <w:pPr>
        <w:pStyle w:val="Compact"/>
        <w:numPr>
          <w:ilvl w:val="0"/>
          <w:numId w:val="41"/>
        </w:numPr>
        <w:rPr/>
      </w:pPr>
      <w:r>
        <w:rPr>
          <w:b/>
          <w:bCs/>
        </w:rPr>
        <w:t>Concepts</w:t>
      </w:r>
      <w:r>
        <w:rPr/>
        <w:t xml:space="preserve"> — the vocabulary used throughout ASM</w:t>
      </w:r>
    </w:p>
    <w:p>
      <w:pPr>
        <w:pStyle w:val="Compact"/>
        <w:numPr>
          <w:ilvl w:val="0"/>
          <w:numId w:val="42"/>
        </w:numPr>
        <w:rPr/>
      </w:pPr>
      <w:r>
        <w:rPr>
          <w:b/>
          <w:bCs/>
        </w:rPr>
        <w:t>Metric Reference</w:t>
      </w:r>
      <w:r>
        <w:rPr/>
        <w:t xml:space="preserve"> — what ASM metrics mean and how to interpret them</w:t>
      </w:r>
    </w:p>
    <w:p>
      <w:pPr>
        <w:pStyle w:val="Compact"/>
        <w:numPr>
          <w:ilvl w:val="0"/>
          <w:numId w:val="43"/>
        </w:numPr>
        <w:rPr/>
      </w:pPr>
      <w:r>
        <w:rPr>
          <w:b/>
          <w:bCs/>
        </w:rPr>
        <w:t>System Architecture</w:t>
      </w:r>
      <w:r>
        <w:rPr/>
        <w:t xml:space="preserve"> — how ASM performs journeys, gathers evidence, and produces operational information</w:t>
      </w:r>
    </w:p>
    <w:p>
      <w:pPr>
        <w:pStyle w:val="Compact"/>
        <w:numPr>
          <w:ilvl w:val="0"/>
          <w:numId w:val="44"/>
        </w:numPr>
        <w:spacing w:before="36" w:after="36"/>
        <w:rPr/>
      </w:pPr>
      <w:r>
        <w:rPr>
          <w:b/>
          <w:bCs/>
        </w:rPr>
        <w:t>Troubleshooting</w:t>
      </w:r>
      <w:r>
        <w:rPr/>
        <w:t xml:space="preserve"> — how to investigate common symptoms and failures</w:t>
      </w:r>
      <w:bookmarkEnd w:id="0"/>
      <w:bookmarkEnd w:id="3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7</Pages>
  <Words>939</Words>
  <Characters>5700</Characters>
  <CharactersWithSpaces>6676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2026-07-24T22:20:35Z</dcterms:created>
  <dc:creator/>
  <dc:description/>
  <dc:language>en-US</dc:language>
  <cp:lastModifiedBy/>
  <dcterms:modified xsi:type="dcterms:W3CDTF">2026-07-24T15:27:07Z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