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true"/>
        <w:keepLines/>
        <w:spacing w:before="160" w:after="80"/>
        <w:rPr/>
      </w:pPr>
      <w:r>
        <w:rPr/>
        <w:t>Scoring Engine</w:t>
      </w:r>
    </w:p>
    <w:p>
      <w:pPr>
        <w:pStyle w:val="FirstParagraph"/>
        <w:rPr/>
      </w:pPr>
      <w:r>
        <w:rPr/>
        <w:t>Experience Scores are calculated after the required synthetic journey measurements have been collected.</w:t>
      </w:r>
    </w:p>
    <w:p>
      <w:pPr>
        <w:pStyle w:val="BodyText"/>
        <w:rPr/>
      </w:pPr>
      <w:r>
        <w:rPr/>
        <w:t>The Scoring Engine transforms collected timing measurements into operational summaries. It derives each score directly from one timing measurement and its configured good and bad thresholds.</w:t>
      </w:r>
    </w:p>
    <w:p>
      <w:pPr>
        <w:pStyle w:val="Normal"/>
        <w:rPr/>
      </w:pPr>
      <w:bookmarkStart w:id="0" w:name="scoring-engin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 xml:space="preserve">Score </w:t>
      </w:r>
      <w:r>
        <w:rPr/>
        <w:t>Inputs</w:t>
      </w:r>
    </w:p>
    <w:p>
      <w:pPr>
        <w:pStyle w:val="BodyText"/>
        <w:rPr/>
      </w:pPr>
      <w:r>
        <w:rPr/>
        <w:t>The individual diagnostic scores do not combine to produce the Overall Experience Score. Each score independently summarizes a specific measurement from the same synthetic journey.</w:t>
      </w:r>
    </w:p>
    <w:p>
      <w:pPr>
        <w:pStyle w:val="SourceCode"/>
        <w:rPr/>
      </w:pPr>
      <w:r>
        <w:rPr>
          <w:rStyle w:val="VerbatimChar"/>
        </w:rPr>
        <w:t>Total Journey Time ────────────────► Experience Score</w:t>
        <w:br/>
        <w:br/>
        <w:t>Login Submit Time ─────────────────► Login Score</w:t>
        <w:br/>
        <w:br/>
        <w:t>Application Load Time ─────────────► Application Score</w:t>
        <w:br/>
        <w:br/>
      </w:r>
      <w:r>
        <w:rPr>
          <w:rStyle w:val="VerbatimChar"/>
        </w:rPr>
        <w:t>UI Ready Time ─────────────────────► UI Score</w:t>
      </w:r>
    </w:p>
    <w:p>
      <w:pPr>
        <w:pStyle w:val="FirstParagraph"/>
        <w:rPr/>
      </w:pPr>
      <w:r>
        <w:rPr/>
        <w:t>Each stage builds upon the previous stage, allowing every Experience Score to be traced back to the measurements collected during the synthetic journey.</w:t>
      </w:r>
    </w:p>
    <w:p>
      <w:pPr>
        <w:pStyle w:val="Normal"/>
        <w:rPr/>
      </w:pPr>
      <w:bookmarkStart w:id="1" w:name="score-gener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"/>
    </w:p>
    <w:p>
      <w:pPr>
        <w:pStyle w:val="Heading2"/>
        <w:rPr/>
      </w:pPr>
      <w:r>
        <w:rPr/>
        <w:t>Design Principles</w:t>
      </w:r>
    </w:p>
    <w:p>
      <w:pPr>
        <w:pStyle w:val="FirstParagraph"/>
        <w:rPr/>
      </w:pPr>
      <w:r>
        <w:rPr/>
        <w:t>The Scoring Engine is designed to be:</w:t>
      </w:r>
    </w:p>
    <w:p>
      <w:pPr>
        <w:pStyle w:val="Compact"/>
        <w:numPr>
          <w:ilvl w:val="0"/>
          <w:numId w:val="1"/>
        </w:numPr>
        <w:rPr/>
      </w:pPr>
      <w:r>
        <w:rPr/>
        <w:t>Deterministic</w:t>
      </w:r>
    </w:p>
    <w:p>
      <w:pPr>
        <w:pStyle w:val="Compact"/>
        <w:numPr>
          <w:ilvl w:val="0"/>
          <w:numId w:val="1"/>
        </w:numPr>
        <w:rPr/>
      </w:pPr>
      <w:r>
        <w:rPr/>
        <w:t>Explainable</w:t>
      </w:r>
    </w:p>
    <w:p>
      <w:pPr>
        <w:pStyle w:val="Compact"/>
        <w:numPr>
          <w:ilvl w:val="0"/>
          <w:numId w:val="1"/>
        </w:numPr>
        <w:rPr/>
      </w:pPr>
      <w:r>
        <w:rPr/>
        <w:t>Repeatable</w:t>
      </w:r>
    </w:p>
    <w:p>
      <w:pPr>
        <w:pStyle w:val="Compact"/>
        <w:numPr>
          <w:ilvl w:val="0"/>
          <w:numId w:val="1"/>
        </w:numPr>
        <w:rPr/>
      </w:pPr>
      <w:r>
        <w:rPr/>
        <w:t>Independent of deployment platform</w:t>
      </w:r>
    </w:p>
    <w:p>
      <w:pPr>
        <w:pStyle w:val="Compact"/>
        <w:numPr>
          <w:ilvl w:val="0"/>
          <w:numId w:val="1"/>
        </w:numPr>
        <w:rPr/>
      </w:pPr>
      <w:r>
        <w:rPr/>
        <w:t>Independent of monitoring platform</w:t>
      </w:r>
    </w:p>
    <w:p>
      <w:pPr>
        <w:pStyle w:val="FirstParagraph"/>
        <w:rPr/>
      </w:pPr>
      <w:r>
        <w:rPr/>
        <w:t>Given the same measurements and scoring algorithm, the Scoring Engine should always produce the same result.</w:t>
      </w:r>
    </w:p>
    <w:p>
      <w:pPr>
        <w:pStyle w:val="Normal"/>
        <w:rPr/>
      </w:pPr>
      <w:bookmarkStart w:id="2" w:name="design-principle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"/>
    </w:p>
    <w:p>
      <w:pPr>
        <w:pStyle w:val="Heading2"/>
        <w:rPr/>
      </w:pPr>
      <w:r>
        <w:rPr/>
        <w:t>Transparency</w:t>
      </w:r>
    </w:p>
    <w:p>
      <w:pPr>
        <w:pStyle w:val="FirstParagraph"/>
        <w:rPr/>
      </w:pPr>
      <w:r>
        <w:rPr/>
        <w:t>Scores summarize operational behavior.</w:t>
      </w:r>
    </w:p>
    <w:p>
      <w:pPr>
        <w:pStyle w:val="BodyText"/>
        <w:rPr/>
      </w:pPr>
      <w:r>
        <w:rPr/>
        <w:t>Measurements explain operational behavior.</w:t>
      </w:r>
    </w:p>
    <w:p>
      <w:pPr>
        <w:pStyle w:val="BodyText"/>
        <w:rPr/>
      </w:pPr>
      <w:r>
        <w:rPr/>
        <w:t>Every score can be traced directly to:</w:t>
      </w:r>
    </w:p>
    <w:p>
      <w:pPr>
        <w:pStyle w:val="Compact"/>
        <w:numPr>
          <w:ilvl w:val="0"/>
          <w:numId w:val="4"/>
        </w:numPr>
        <w:rPr/>
      </w:pPr>
      <w:r>
        <w:rPr/>
        <w:t>One collected timing measurement</w:t>
      </w:r>
    </w:p>
    <w:p>
      <w:pPr>
        <w:pStyle w:val="Compact"/>
        <w:numPr>
          <w:ilvl w:val="0"/>
          <w:numId w:val="4"/>
        </w:numPr>
        <w:rPr/>
      </w:pPr>
      <w:r>
        <w:rPr/>
        <w:t>One configured good threshold</w:t>
      </w:r>
    </w:p>
    <w:p>
      <w:pPr>
        <w:pStyle w:val="Compact"/>
        <w:numPr>
          <w:ilvl w:val="0"/>
          <w:numId w:val="4"/>
        </w:numPr>
        <w:rPr/>
      </w:pPr>
      <w:r>
        <w:rPr/>
        <w:t>One configured bad threshold</w:t>
      </w:r>
    </w:p>
    <w:p>
      <w:pPr>
        <w:pStyle w:val="Compact"/>
        <w:numPr>
          <w:ilvl w:val="0"/>
          <w:numId w:val="4"/>
        </w:numPr>
        <w:rPr/>
      </w:pPr>
      <w:r>
        <w:rPr/>
        <w:t>One documented calculation</w:t>
      </w:r>
    </w:p>
    <w:p>
      <w:pPr>
        <w:pStyle w:val="Normal"/>
        <w:rPr/>
      </w:pPr>
      <w:bookmarkStart w:id="3" w:name="transparency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</w:p>
    <w:p>
      <w:pPr>
        <w:pStyle w:val="Heading2"/>
        <w:rPr/>
      </w:pPr>
      <w:r>
        <w:rPr/>
        <w:t>Calculation</w:t>
      </w:r>
    </w:p>
    <w:p>
      <w:pPr>
        <w:pStyle w:val="FirstParagraph"/>
        <w:rPr/>
      </w:pPr>
      <w:r>
        <w:rPr/>
        <w:t>All scores use the same linear calculation.</w:t>
      </w:r>
    </w:p>
    <w:p>
      <w:pPr>
        <w:pStyle w:val="SourceCode"/>
        <w:rPr/>
      </w:pPr>
      <w:r>
        <w:rPr>
          <w:rStyle w:val="VerbatimChar"/>
        </w:rPr>
        <w:t>If Actual Time ≤ Good Threshold:</w:t>
      </w:r>
      <w:r>
        <w:rPr/>
        <w:br/>
      </w:r>
      <w:r>
        <w:rPr>
          <w:rStyle w:val="VerbatimChar"/>
        </w:rPr>
        <w:t xml:space="preserve">    Score = 100</w:t>
      </w:r>
      <w:r>
        <w:rPr/>
        <w:br/>
        <w:br/>
      </w:r>
      <w:r>
        <w:rPr>
          <w:rStyle w:val="VerbatimChar"/>
        </w:rPr>
        <w:t>If Actual Time ≥ Bad Threshold:</w:t>
      </w:r>
      <w:r>
        <w:rPr/>
        <w:br/>
      </w:r>
      <w:r>
        <w:rPr>
          <w:rStyle w:val="VerbatimChar"/>
        </w:rPr>
        <w:t xml:space="preserve">    Score = 0</w:t>
      </w:r>
      <w:r>
        <w:rPr/>
        <w:br/>
        <w:br/>
      </w:r>
      <w:r>
        <w:rPr>
          <w:rStyle w:val="VerbatimChar"/>
        </w:rPr>
        <w:t>Otherwise:</w:t>
      </w:r>
      <w:r>
        <w:rPr/>
        <w:br/>
      </w:r>
      <w:r>
        <w:rPr>
          <w:rStyle w:val="VerbatimChar"/>
        </w:rPr>
        <w:t xml:space="preserve">    Score = round(</w:t>
      </w:r>
      <w:r>
        <w:rPr/>
        <w:br/>
      </w:r>
      <w:r>
        <w:rPr>
          <w:rStyle w:val="VerbatimChar"/>
        </w:rPr>
        <w:t xml:space="preserve">        100 ×</w:t>
      </w:r>
      <w:r>
        <w:rPr/>
        <w:br/>
      </w:r>
      <w:r>
        <w:rPr>
          <w:rStyle w:val="VerbatimChar"/>
        </w:rPr>
        <w:t xml:space="preserve">        (1 - ((Actual Time - Good Threshold)</w:t>
      </w:r>
      <w:r>
        <w:rPr/>
        <w:br/>
      </w:r>
      <w:r>
        <w:rPr>
          <w:rStyle w:val="VerbatimChar"/>
        </w:rPr>
        <w:t xml:space="preserve">        ÷ (Bad Threshold - Good Threshold)))</w:t>
      </w:r>
      <w:r>
        <w:rPr/>
        <w:br/>
      </w:r>
      <w:r>
        <w:rPr>
          <w:rStyle w:val="VerbatimChar"/>
        </w:rPr>
        <w:t xml:space="preserve">    )</w:t>
      </w:r>
    </w:p>
    <w:p>
      <w:pPr>
        <w:pStyle w:val="FirstParagraph"/>
        <w:rPr/>
      </w:pPr>
      <w:r>
        <w:rPr/>
        <w:t>A measurement at or below the configured good threshold receives a score of 100.</w:t>
      </w:r>
    </w:p>
    <w:p>
      <w:pPr>
        <w:pStyle w:val="BodyText"/>
        <w:rPr/>
      </w:pPr>
      <w:r>
        <w:rPr/>
        <w:t>A measurement at or above the configured bad threshold receives a score of 0.</w:t>
      </w:r>
    </w:p>
    <w:p>
      <w:pPr>
        <w:pStyle w:val="BodyText"/>
        <w:rPr>
          <w:b w:val="false"/>
          <w:bCs w:val="false"/>
        </w:rPr>
      </w:pPr>
      <w:r>
        <w:rPr>
          <w:b w:val="false"/>
          <w:bCs w:val="false"/>
        </w:rPr>
        <w:t>Measurements between those thresholds receive a</w:t>
      </w:r>
      <w:r>
        <w:rPr>
          <w:b w:val="false"/>
          <w:bCs w:val="false"/>
        </w:rPr>
        <w:t>n “Otherwise”</w:t>
      </w:r>
      <w:r>
        <w:rPr>
          <w:b w:val="false"/>
          <w:bCs w:val="false"/>
        </w:rPr>
        <w:t xml:space="preserve"> proportionally scaled score between 100 and 0.</w:t>
      </w:r>
    </w:p>
    <w:p>
      <w:pPr>
        <w:pStyle w:val="SourceCode"/>
        <w:rPr>
          <w:rStyle w:val="VerbatimChar"/>
        </w:rPr>
      </w:pPr>
      <w:r>
        <w:rPr/>
      </w:r>
    </w:p>
    <w:p>
      <w:pPr>
        <w:pStyle w:val="Normal"/>
        <w:rPr/>
      </w:pPr>
      <w:bookmarkStart w:id="4" w:name="calculat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4"/>
    </w:p>
    <w:p>
      <w:pPr>
        <w:pStyle w:val="Heading2"/>
        <w:rPr/>
      </w:pPr>
      <w:r>
        <w:rPr/>
        <w:t>Future Evolution</w:t>
      </w:r>
    </w:p>
    <w:p>
      <w:pPr>
        <w:pStyle w:val="FirstParagraph"/>
        <w:rPr/>
      </w:pPr>
      <w:r>
        <w:rPr/>
        <w:t>The scoring algorithm may evolve as ASM continues to mature.</w:t>
      </w:r>
    </w:p>
    <w:p>
      <w:pPr>
        <w:pStyle w:val="BodyText"/>
        <w:rPr/>
      </w:pPr>
      <w:r>
        <w:rPr/>
        <w:t>Future changes should preserve two principles:</w:t>
      </w:r>
    </w:p>
    <w:p>
      <w:pPr>
        <w:pStyle w:val="Compact"/>
        <w:numPr>
          <w:ilvl w:val="0"/>
          <w:numId w:val="6"/>
        </w:numPr>
        <w:rPr/>
      </w:pPr>
      <w:r>
        <w:rPr/>
        <w:t>Existing measurements remain valid.</w:t>
      </w:r>
    </w:p>
    <w:p>
      <w:pPr>
        <w:pStyle w:val="Compact"/>
        <w:numPr>
          <w:ilvl w:val="0"/>
          <w:numId w:val="7"/>
        </w:numPr>
        <w:rPr/>
      </w:pPr>
      <w:r>
        <w:rPr/>
        <w:t>Score calculations remain documented, understandable, and reproducible.</w:t>
      </w:r>
    </w:p>
    <w:p>
      <w:pPr>
        <w:pStyle w:val="FirstParagraph"/>
        <w:spacing w:before="180" w:after="180"/>
        <w:rPr/>
      </w:pPr>
      <w:bookmarkStart w:id="5" w:name="future-evolution"/>
      <w:r>
        <w:rPr/>
        <w:t>Changes to the scoring algorithm should improve operational understanding without reducing an operator’s ability to explain why a score changed.</w:t>
      </w:r>
      <w:bookmarkEnd w:id="5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1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LibreOffice/24.2.7.2$Linux_X86_64 LibreOffice_project/420$Build-2</Application>
  <AppVersion>15.0000</AppVersion>
  <Pages>3</Pages>
  <Words>330</Words>
  <Characters>1974</Characters>
  <CharactersWithSpaces>2303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2026-07-24T22:40:16Z</dcterms:created>
  <dc:creator/>
  <dc:description/>
  <dc:language>en-US</dc:language>
  <cp:lastModifiedBy/>
  <dcterms:modified xsi:type="dcterms:W3CDTF">2026-07-24T16:11:50Z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