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Troubleshooting</w:t>
      </w:r>
    </w:p>
    <w:p>
      <w:pPr>
        <w:pStyle w:val="Heading2"/>
        <w:bidi w:val="0"/>
        <w:jc w:val="left"/>
        <w:rPr/>
      </w:pPr>
      <w:r>
        <w:rPr/>
        <w:t>Overview</w:t>
      </w:r>
    </w:p>
    <w:p>
      <w:pPr>
        <w:pStyle w:val="BodyText"/>
        <w:bidi w:val="0"/>
        <w:jc w:val="left"/>
        <w:rPr/>
      </w:pPr>
      <w:r>
        <w:rPr/>
        <w:t>Troubleshooting is a structured investigation process used to identify the cause of an observed operational issue.</w:t>
      </w:r>
    </w:p>
    <w:p>
      <w:pPr>
        <w:pStyle w:val="BodyText"/>
        <w:bidi w:val="0"/>
        <w:jc w:val="left"/>
        <w:rPr/>
      </w:pPr>
      <w:r>
        <w:rPr/>
        <w:t>Rather than relying on assumptions or trial-and-error, ASM provides evidence that helps operators understand what occurred during a synthetic journey. Effective troubleshooting follows the investigation process from observation to resolution, allowing corrective actions to be based on evidence rather than guesswork.</w:t>
      </w:r>
    </w:p>
    <w:p>
      <w:pPr>
        <w:pStyle w:val="HorizontalLine"/>
        <w:bidi w:val="0"/>
        <w:jc w:val="left"/>
        <w:rPr/>
      </w:pPr>
      <w:r>
        <w:rPr/>
      </w:r>
    </w:p>
    <w:p>
      <w:pPr>
        <w:pStyle w:val="Heading2"/>
        <w:bidi w:val="0"/>
        <w:jc w:val="left"/>
        <w:rPr/>
      </w:pPr>
      <w:r>
        <w:rPr/>
        <w:t>Purpose</w:t>
      </w:r>
    </w:p>
    <w:p>
      <w:pPr>
        <w:pStyle w:val="BodyText"/>
        <w:bidi w:val="0"/>
        <w:jc w:val="left"/>
        <w:rPr>
          <w:b w:val="false"/>
          <w:bCs w:val="false"/>
          <w:u w:val="single"/>
        </w:rPr>
      </w:pPr>
      <w:r>
        <w:rPr>
          <w:b w:val="false"/>
          <w:bCs w:val="false"/>
          <w:u w:val="single"/>
        </w:rPr>
        <w:t xml:space="preserve">The Troubleshooting section explains </w:t>
      </w:r>
      <w:r>
        <w:rPr>
          <w:rStyle w:val="Emphasis"/>
          <w:b w:val="false"/>
          <w:bCs w:val="false"/>
          <w:u w:val="single"/>
        </w:rPr>
        <w:t>how</w:t>
      </w:r>
      <w:r>
        <w:rPr>
          <w:b w:val="false"/>
          <w:bCs w:val="false"/>
          <w:u w:val="single"/>
        </w:rPr>
        <w:t xml:space="preserve"> to investigate operational issues using the information provided by ASM. Its purpose is to teach a structured, repeatable investigation process—not to catalog individual troubleshooting scenarios.</w:t>
      </w:r>
    </w:p>
    <w:p>
      <w:pPr>
        <w:pStyle w:val="BodyText"/>
        <w:bidi w:val="0"/>
        <w:jc w:val="left"/>
        <w:rPr/>
      </w:pPr>
      <w:r>
        <w:rPr/>
        <w:t>It describes a repeatable investigation process that helps operators:</w:t>
      </w:r>
    </w:p>
    <w:p>
      <w:pPr>
        <w:pStyle w:val="BodyText"/>
        <w:numPr>
          <w:ilvl w:val="0"/>
          <w:numId w:val="1"/>
        </w:numPr>
        <w:tabs>
          <w:tab w:val="clear" w:pos="709"/>
          <w:tab w:val="left" w:pos="709" w:leader="none"/>
        </w:tabs>
        <w:bidi w:val="0"/>
        <w:spacing w:before="0" w:after="0"/>
        <w:ind w:hanging="283" w:left="709"/>
        <w:jc w:val="left"/>
        <w:rPr/>
      </w:pPr>
      <w:r>
        <w:rPr/>
        <w:t xml:space="preserve">Begin with observable symptoms. </w:t>
      </w:r>
    </w:p>
    <w:p>
      <w:pPr>
        <w:pStyle w:val="BodyText"/>
        <w:numPr>
          <w:ilvl w:val="0"/>
          <w:numId w:val="1"/>
        </w:numPr>
        <w:tabs>
          <w:tab w:val="clear" w:pos="709"/>
          <w:tab w:val="left" w:pos="709" w:leader="none"/>
        </w:tabs>
        <w:bidi w:val="0"/>
        <w:spacing w:before="0" w:after="0"/>
        <w:ind w:hanging="283" w:left="709"/>
        <w:jc w:val="left"/>
        <w:rPr/>
      </w:pPr>
      <w:r>
        <w:rPr/>
        <w:t xml:space="preserve">Follow supporting evidence. </w:t>
      </w:r>
    </w:p>
    <w:p>
      <w:pPr>
        <w:pStyle w:val="BodyText"/>
        <w:numPr>
          <w:ilvl w:val="0"/>
          <w:numId w:val="1"/>
        </w:numPr>
        <w:tabs>
          <w:tab w:val="clear" w:pos="709"/>
          <w:tab w:val="left" w:pos="709" w:leader="none"/>
        </w:tabs>
        <w:bidi w:val="0"/>
        <w:spacing w:before="0" w:after="0"/>
        <w:ind w:hanging="283" w:left="709"/>
        <w:jc w:val="left"/>
        <w:rPr/>
      </w:pPr>
      <w:r>
        <w:rPr/>
        <w:t xml:space="preserve">Understand the underlying cause. </w:t>
      </w:r>
    </w:p>
    <w:p>
      <w:pPr>
        <w:pStyle w:val="BodyText"/>
        <w:numPr>
          <w:ilvl w:val="0"/>
          <w:numId w:val="1"/>
        </w:numPr>
        <w:tabs>
          <w:tab w:val="clear" w:pos="709"/>
          <w:tab w:val="left" w:pos="709" w:leader="none"/>
        </w:tabs>
        <w:bidi w:val="0"/>
        <w:ind w:hanging="283" w:left="709"/>
        <w:jc w:val="left"/>
        <w:rPr/>
      </w:pPr>
      <w:r>
        <w:rPr/>
        <w:t xml:space="preserve">Determine the appropriate corrective action. </w:t>
      </w:r>
    </w:p>
    <w:p>
      <w:pPr>
        <w:pStyle w:val="BodyText"/>
        <w:bidi w:val="0"/>
        <w:jc w:val="left"/>
        <w:rPr/>
      </w:pPr>
      <w:r>
        <w:rPr/>
        <w:t>ASM assists the investigation by providing measurements, diagnostics, and experience scores. It does not determine how an issue should ultimately be resolved.</w:t>
      </w:r>
    </w:p>
    <w:p>
      <w:pPr>
        <w:pStyle w:val="HorizontalLine"/>
        <w:bidi w:val="0"/>
        <w:jc w:val="left"/>
        <w:rPr/>
      </w:pPr>
      <w:r>
        <w:rPr/>
      </w:r>
    </w:p>
    <w:p>
      <w:pPr>
        <w:pStyle w:val="Heading2"/>
        <w:bidi w:val="0"/>
        <w:jc w:val="left"/>
        <w:rPr/>
      </w:pPr>
      <w:r>
        <w:rPr/>
        <w:t>Troubleshooting Philosophy</w:t>
      </w:r>
    </w:p>
    <w:p>
      <w:pPr>
        <w:pStyle w:val="BodyText"/>
        <w:bidi w:val="0"/>
        <w:jc w:val="left"/>
        <w:rPr/>
      </w:pPr>
      <w:r>
        <w:rPr/>
        <w:t>Good troubleshooting follows evidence instead of assumptions.</w:t>
      </w:r>
    </w:p>
    <w:p>
      <w:pPr>
        <w:pStyle w:val="BodyText"/>
        <w:bidi w:val="0"/>
        <w:jc w:val="left"/>
        <w:rPr/>
      </w:pPr>
      <w:r>
        <w:rPr/>
        <w:t>Every investigation begins with an observation and progresses toward an evidence-based understanding of the underlying cause. While experience scores quickly identify that a change has occurred, supporting diagnostics and measurements provide the information needed to understand why.</w:t>
      </w:r>
    </w:p>
    <w:p>
      <w:pPr>
        <w:pStyle w:val="BodyText"/>
        <w:bidi w:val="0"/>
        <w:jc w:val="left"/>
        <w:rPr/>
      </w:pPr>
      <w:r>
        <w:rPr/>
        <w:t>Troubleshooting should reduce uncertainty through structured investigation rather than intuition alone.</w:t>
      </w:r>
    </w:p>
    <w:p>
      <w:pPr>
        <w:pStyle w:val="HorizontalLine"/>
        <w:bidi w:val="0"/>
        <w:jc w:val="left"/>
        <w:rPr/>
      </w:pPr>
      <w:r>
        <w:rPr/>
      </w:r>
    </w:p>
    <w:p>
      <w:pPr>
        <w:pStyle w:val="Heading2"/>
        <w:bidi w:val="0"/>
        <w:jc w:val="left"/>
        <w:rPr/>
      </w:pPr>
      <w:r>
        <w:rPr/>
        <w:t>Investigation Process</w:t>
      </w:r>
    </w:p>
    <w:p>
      <w:pPr>
        <w:pStyle w:val="BodyText"/>
        <w:bidi w:val="0"/>
        <w:jc w:val="left"/>
        <w:rPr/>
      </w:pPr>
      <w:r>
        <w:rPr/>
        <w:t>Every investigation should follow the same general process.</w:t>
      </w:r>
    </w:p>
    <w:p>
      <w:pPr>
        <w:sectPr>
          <w:type w:val="nextPage"/>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r>
        <w:rPr>
          <w:rStyle w:val="SourceText"/>
        </w:rPr>
        <w:t>Observation</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Evidence</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Understanding</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spacing w:before="0" w:after="283"/>
        <w:jc w:val="left"/>
        <w:rPr/>
      </w:pPr>
      <w:r>
        <w:rPr>
          <w:rStyle w:val="SourceText"/>
        </w:rPr>
        <w:t>Resolution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Beginning with observable behavior ensures investigations remain objective and repeatable. Each step builds upon the previous one, reducing uncertainty before corrective actions are considered.</w:t>
      </w:r>
    </w:p>
    <w:p>
      <w:pPr>
        <w:pStyle w:val="HorizontalLine"/>
        <w:bidi w:val="0"/>
        <w:jc w:val="left"/>
        <w:rPr/>
      </w:pPr>
      <w:r>
        <w:rPr/>
      </w:r>
    </w:p>
    <w:p>
      <w:pPr>
        <w:pStyle w:val="Heading2"/>
        <w:bidi w:val="0"/>
        <w:jc w:val="left"/>
        <w:rPr/>
      </w:pPr>
      <w:r>
        <w:rPr/>
        <w:t>Investigation Flow</w:t>
      </w:r>
    </w:p>
    <w:p>
      <w:pPr>
        <w:pStyle w:val="BodyText"/>
        <w:bidi w:val="0"/>
        <w:jc w:val="left"/>
        <w:rPr/>
      </w:pPr>
      <w:r>
        <w:rPr/>
        <w:t>ASM organizes operational information into progressively more detailed layers.</w:t>
      </w:r>
    </w:p>
    <w:p>
      <w:pPr>
        <w:sectPr>
          <w:type w:val="continuous"/>
          <w:pgSz w:w="11906" w:h="16838"/>
          <w:pgMar w:left="1134" w:right="1134" w:gutter="0" w:header="0" w:top="1134" w:footer="0" w:bottom="1134"/>
          <w:pgNumType w:fmt="decimal"/>
          <w:formProt w:val="false"/>
          <w:textDirection w:val="lrTb"/>
        </w:sectPr>
      </w:pPr>
    </w:p>
    <w:p>
      <w:pPr>
        <w:pStyle w:val="PreformattedText"/>
        <w:bidi w:val="0"/>
        <w:ind w:hanging="0" w:left="0" w:right="0"/>
        <w:jc w:val="left"/>
        <w:rPr/>
      </w:pPr>
      <w:bookmarkStart w:id="0" w:name="code-block-viewer"/>
      <w:bookmarkEnd w:id="0"/>
      <w:r>
        <w:rPr>
          <w:rStyle w:val="SourceText"/>
        </w:rPr>
        <w:t>Experience Score</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Affected Score</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Diagnostic Metrics</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Measurements</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jc w:val="left"/>
        <w:rPr/>
      </w:pPr>
      <w:r>
        <w:rPr>
          <w:rStyle w:val="SourceText"/>
        </w:rPr>
        <w:t>Evidence</w:t>
      </w:r>
    </w:p>
    <w:p>
      <w:pPr>
        <w:pStyle w:val="PreformattedText"/>
        <w:bidi w:val="0"/>
        <w:jc w:val="left"/>
        <w:rPr/>
      </w:pPr>
      <w:r>
        <w:rPr/>
      </w:r>
    </w:p>
    <w:p>
      <w:pPr>
        <w:pStyle w:val="PreformattedText"/>
        <w:bidi w:val="0"/>
        <w:jc w:val="left"/>
        <w:rPr/>
      </w:pPr>
      <w:r>
        <w:rPr>
          <w:rStyle w:val="SourceText"/>
        </w:rPr>
        <w:t>↓</w:t>
      </w:r>
    </w:p>
    <w:p>
      <w:pPr>
        <w:pStyle w:val="PreformattedText"/>
        <w:bidi w:val="0"/>
        <w:jc w:val="left"/>
        <w:rPr/>
      </w:pPr>
      <w:r>
        <w:rPr/>
      </w:r>
    </w:p>
    <w:p>
      <w:pPr>
        <w:pStyle w:val="PreformattedText"/>
        <w:bidi w:val="0"/>
        <w:spacing w:before="0" w:after="283"/>
        <w:jc w:val="left"/>
        <w:rPr/>
      </w:pPr>
      <w:r>
        <w:rPr>
          <w:rStyle w:val="SourceText"/>
        </w:rPr>
        <w:t>Resolution</w:t>
      </w:r>
    </w:p>
    <w:p>
      <w:pPr>
        <w:sectPr>
          <w:type w:val="continuous"/>
          <w:pgSz w:w="11906" w:h="16838"/>
          <w:pgMar w:left="1134" w:right="1134" w:gutter="0" w:header="0" w:top="1134" w:footer="0" w:bottom="1134"/>
          <w:formProt w:val="false"/>
          <w:textDirection w:val="lrTb"/>
        </w:sectPr>
      </w:pPr>
    </w:p>
    <w:p>
      <w:pPr>
        <w:pStyle w:val="BodyText"/>
        <w:bidi w:val="0"/>
        <w:jc w:val="left"/>
        <w:rPr/>
      </w:pPr>
      <w:r>
        <w:rPr/>
        <w:t>Each layer narrows the investigation.</w:t>
      </w:r>
    </w:p>
    <w:p>
      <w:pPr>
        <w:pStyle w:val="BodyText"/>
        <w:bidi w:val="0"/>
        <w:jc w:val="left"/>
        <w:rPr/>
      </w:pPr>
      <w:r>
        <w:rPr/>
        <w:t>Experience Scores indicate that a meaningful operational change has occurred.</w:t>
      </w:r>
    </w:p>
    <w:p>
      <w:pPr>
        <w:pStyle w:val="BodyText"/>
        <w:bidi w:val="0"/>
        <w:jc w:val="left"/>
        <w:rPr/>
      </w:pPr>
      <w:r>
        <w:rPr/>
        <w:t>Individual scores identify the portion of the synthetic journey most likely affected.</w:t>
      </w:r>
    </w:p>
    <w:p>
      <w:pPr>
        <w:pStyle w:val="BodyText"/>
        <w:bidi w:val="0"/>
        <w:jc w:val="left"/>
        <w:rPr/>
      </w:pPr>
      <w:r>
        <w:rPr/>
        <w:t>Diagnostic metrics provide additional context.</w:t>
      </w:r>
    </w:p>
    <w:p>
      <w:pPr>
        <w:pStyle w:val="BodyText"/>
        <w:bidi w:val="0"/>
        <w:jc w:val="left"/>
        <w:rPr/>
      </w:pPr>
      <w:r>
        <w:rPr/>
        <w:t>Measurements supply the detailed evidence required to understand the underlying behavior.</w:t>
      </w:r>
    </w:p>
    <w:p>
      <w:pPr>
        <w:pStyle w:val="BodyText"/>
        <w:bidi w:val="0"/>
        <w:jc w:val="left"/>
        <w:rPr/>
      </w:pPr>
      <w:r>
        <w:rPr/>
        <w:t>Only after sufficient evidence has been gathered should corrective actions be considered.</w:t>
      </w:r>
    </w:p>
    <w:p>
      <w:pPr>
        <w:pStyle w:val="HorizontalLine"/>
        <w:bidi w:val="0"/>
        <w:jc w:val="left"/>
        <w:rPr/>
      </w:pPr>
      <w:r>
        <w:rPr/>
      </w:r>
    </w:p>
    <w:p>
      <w:pPr>
        <w:pStyle w:val="Heading2"/>
        <w:bidi w:val="0"/>
        <w:jc w:val="left"/>
        <w:rPr/>
      </w:pPr>
      <w:r>
        <w:rPr/>
        <w:t>Common Investigation Areas</w:t>
      </w:r>
    </w:p>
    <w:p>
      <w:pPr>
        <w:pStyle w:val="BodyText"/>
        <w:bidi w:val="0"/>
        <w:jc w:val="left"/>
        <w:rPr/>
      </w:pPr>
      <w:r>
        <w:rPr/>
        <w:t>Most investigations naturally fall into one of several operational areas.</w:t>
      </w:r>
    </w:p>
    <w:p>
      <w:pPr>
        <w:pStyle w:val="Heading3"/>
        <w:bidi w:val="0"/>
        <w:jc w:val="left"/>
        <w:rPr/>
      </w:pPr>
      <w:r>
        <w:rPr/>
        <w:t>Authentication</w:t>
      </w:r>
    </w:p>
    <w:p>
      <w:pPr>
        <w:pStyle w:val="BodyText"/>
        <w:bidi w:val="0"/>
        <w:jc w:val="left"/>
        <w:rPr/>
      </w:pPr>
      <w:r>
        <w:rPr/>
        <w:t>Investigate login performance, authentication failures, credential issues, and authentication-related delays.</w:t>
      </w:r>
    </w:p>
    <w:p>
      <w:pPr>
        <w:pStyle w:val="Heading3"/>
        <w:bidi w:val="0"/>
        <w:jc w:val="left"/>
        <w:rPr/>
      </w:pPr>
      <w:r>
        <w:rPr/>
        <w:t>Application Loading</w:t>
      </w:r>
    </w:p>
    <w:p>
      <w:pPr>
        <w:pStyle w:val="BodyText"/>
        <w:bidi w:val="0"/>
        <w:jc w:val="left"/>
        <w:rPr/>
      </w:pPr>
      <w:r>
        <w:rPr/>
        <w:t>Investigate application initialization, navigation timing, resource loading, and page responsiveness.</w:t>
      </w:r>
    </w:p>
    <w:p>
      <w:pPr>
        <w:pStyle w:val="Heading3"/>
        <w:bidi w:val="0"/>
        <w:jc w:val="left"/>
        <w:rPr/>
      </w:pPr>
      <w:r>
        <w:rPr/>
        <w:t>User Interface</w:t>
      </w:r>
    </w:p>
    <w:p>
      <w:pPr>
        <w:pStyle w:val="BodyText"/>
        <w:bidi w:val="0"/>
        <w:jc w:val="left"/>
        <w:rPr/>
      </w:pPr>
      <w:r>
        <w:rPr/>
        <w:t>Investigate user interface readiness, application responsiveness, and visible rendering delays.</w:t>
      </w:r>
    </w:p>
    <w:p>
      <w:pPr>
        <w:pStyle w:val="Heading3"/>
        <w:bidi w:val="0"/>
        <w:jc w:val="left"/>
        <w:rPr/>
      </w:pPr>
      <w:r>
        <w:rPr/>
        <w:t>Journey Execution</w:t>
      </w:r>
    </w:p>
    <w:p>
      <w:pPr>
        <w:pStyle w:val="BodyText"/>
        <w:bidi w:val="0"/>
        <w:jc w:val="left"/>
        <w:rPr/>
      </w:pPr>
      <w:r>
        <w:rPr/>
        <w:t>Investigate failures occurring during the overall synthetic journey, including unexpected interruptions or incomplete execution.</w:t>
      </w:r>
    </w:p>
    <w:p>
      <w:pPr>
        <w:pStyle w:val="Heading3"/>
        <w:bidi w:val="0"/>
        <w:jc w:val="left"/>
        <w:rPr/>
      </w:pPr>
      <w:r>
        <w:rPr/>
        <w:t>Runtime Health</w:t>
      </w:r>
    </w:p>
    <w:p>
      <w:pPr>
        <w:pStyle w:val="BodyText"/>
        <w:bidi w:val="0"/>
        <w:jc w:val="left"/>
        <w:rPr/>
      </w:pPr>
      <w:r>
        <w:rPr/>
        <w:t>Investigate issues affecting the monitoring service itself, including execution failures, browser startup, configuration problems, or infrastructure-related issues.</w:t>
      </w:r>
    </w:p>
    <w:p>
      <w:pPr>
        <w:pStyle w:val="HorizontalLine"/>
        <w:bidi w:val="0"/>
        <w:jc w:val="left"/>
        <w:rPr/>
      </w:pPr>
      <w:r>
        <w:rPr/>
      </w:r>
    </w:p>
    <w:p>
      <w:pPr>
        <w:pStyle w:val="Heading2"/>
        <w:bidi w:val="0"/>
        <w:jc w:val="left"/>
        <w:rPr/>
      </w:pPr>
      <w:r>
        <w:rPr/>
        <w:t>Investigation Principles</w:t>
      </w:r>
    </w:p>
    <w:p>
      <w:pPr>
        <w:pStyle w:val="BodyText"/>
        <w:bidi w:val="0"/>
        <w:jc w:val="left"/>
        <w:rPr/>
      </w:pPr>
      <w:r>
        <w:rPr/>
        <w:t>Effective troubleshooting follows a consistent methodology.</w:t>
      </w:r>
    </w:p>
    <w:p>
      <w:pPr>
        <w:pStyle w:val="BodyText"/>
        <w:numPr>
          <w:ilvl w:val="0"/>
          <w:numId w:val="2"/>
        </w:numPr>
        <w:tabs>
          <w:tab w:val="clear" w:pos="709"/>
          <w:tab w:val="left" w:pos="709" w:leader="none"/>
        </w:tabs>
        <w:bidi w:val="0"/>
        <w:spacing w:before="0" w:after="0"/>
        <w:ind w:hanging="283" w:left="709"/>
        <w:jc w:val="left"/>
        <w:rPr/>
      </w:pPr>
      <w:r>
        <w:rPr/>
        <w:t xml:space="preserve">Begin with the highest-level observation. </w:t>
      </w:r>
    </w:p>
    <w:p>
      <w:pPr>
        <w:pStyle w:val="BodyText"/>
        <w:numPr>
          <w:ilvl w:val="0"/>
          <w:numId w:val="2"/>
        </w:numPr>
        <w:tabs>
          <w:tab w:val="clear" w:pos="709"/>
          <w:tab w:val="left" w:pos="709" w:leader="none"/>
        </w:tabs>
        <w:bidi w:val="0"/>
        <w:spacing w:before="0" w:after="0"/>
        <w:ind w:hanging="283" w:left="709"/>
        <w:jc w:val="left"/>
        <w:rPr/>
      </w:pPr>
      <w:r>
        <w:rPr/>
        <w:t xml:space="preserve">Follow the investigation flow. </w:t>
      </w:r>
    </w:p>
    <w:p>
      <w:pPr>
        <w:pStyle w:val="BodyText"/>
        <w:numPr>
          <w:ilvl w:val="0"/>
          <w:numId w:val="2"/>
        </w:numPr>
        <w:tabs>
          <w:tab w:val="clear" w:pos="709"/>
          <w:tab w:val="left" w:pos="709" w:leader="none"/>
        </w:tabs>
        <w:bidi w:val="0"/>
        <w:spacing w:before="0" w:after="0"/>
        <w:ind w:hanging="283" w:left="709"/>
        <w:jc w:val="left"/>
        <w:rPr/>
      </w:pPr>
      <w:r>
        <w:rPr/>
        <w:t xml:space="preserve">Verify evidence before drawing conclusions. </w:t>
      </w:r>
    </w:p>
    <w:p>
      <w:pPr>
        <w:pStyle w:val="BodyText"/>
        <w:numPr>
          <w:ilvl w:val="0"/>
          <w:numId w:val="2"/>
        </w:numPr>
        <w:tabs>
          <w:tab w:val="clear" w:pos="709"/>
          <w:tab w:val="left" w:pos="709" w:leader="none"/>
        </w:tabs>
        <w:bidi w:val="0"/>
        <w:spacing w:before="0" w:after="0"/>
        <w:ind w:hanging="283" w:left="709"/>
        <w:jc w:val="left"/>
        <w:rPr/>
      </w:pPr>
      <w:r>
        <w:rPr/>
        <w:t xml:space="preserve">Investigate one variable at a time. </w:t>
      </w:r>
    </w:p>
    <w:p>
      <w:pPr>
        <w:pStyle w:val="BodyText"/>
        <w:numPr>
          <w:ilvl w:val="0"/>
          <w:numId w:val="2"/>
        </w:numPr>
        <w:tabs>
          <w:tab w:val="clear" w:pos="709"/>
          <w:tab w:val="left" w:pos="709" w:leader="none"/>
        </w:tabs>
        <w:bidi w:val="0"/>
        <w:spacing w:before="0" w:after="0"/>
        <w:ind w:hanging="283" w:left="709"/>
        <w:jc w:val="left"/>
        <w:rPr/>
      </w:pPr>
      <w:r>
        <w:rPr/>
        <w:t xml:space="preserve">Preserve evidence throughout the investigation. </w:t>
      </w:r>
    </w:p>
    <w:p>
      <w:pPr>
        <w:pStyle w:val="BodyText"/>
        <w:numPr>
          <w:ilvl w:val="0"/>
          <w:numId w:val="2"/>
        </w:numPr>
        <w:tabs>
          <w:tab w:val="clear" w:pos="709"/>
          <w:tab w:val="left" w:pos="709" w:leader="none"/>
        </w:tabs>
        <w:bidi w:val="0"/>
        <w:ind w:hanging="283" w:left="709"/>
        <w:jc w:val="left"/>
        <w:rPr/>
      </w:pPr>
      <w:r>
        <w:rPr/>
        <w:t xml:space="preserve">Confirm understanding before implementing corrective actions. </w:t>
      </w:r>
    </w:p>
    <w:p>
      <w:pPr>
        <w:pStyle w:val="BodyText"/>
        <w:bidi w:val="0"/>
        <w:jc w:val="left"/>
        <w:rPr/>
      </w:pPr>
      <w:r>
        <w:rPr/>
        <w:t>A structured approach produces investigations that are easier to reproduce, communicate, and validate.</w:t>
      </w:r>
    </w:p>
    <w:p>
      <w:pPr>
        <w:pStyle w:val="HorizontalLine"/>
        <w:bidi w:val="0"/>
        <w:jc w:val="left"/>
        <w:rPr/>
      </w:pPr>
      <w:r>
        <w:rPr/>
      </w:r>
    </w:p>
    <w:p>
      <w:pPr>
        <w:pStyle w:val="Heading2"/>
        <w:bidi w:val="0"/>
        <w:jc w:val="left"/>
        <w:rPr/>
      </w:pPr>
      <w:r>
        <w:rPr/>
        <w:t>Resolution</w:t>
      </w:r>
    </w:p>
    <w:p>
      <w:pPr>
        <w:pStyle w:val="BodyText"/>
        <w:bidi w:val="0"/>
        <w:jc w:val="left"/>
        <w:rPr/>
      </w:pPr>
      <w:r>
        <w:rPr/>
        <w:t>ASM provides operational evidence that supports informed decision-making.</w:t>
      </w:r>
    </w:p>
    <w:p>
      <w:pPr>
        <w:pStyle w:val="BodyText"/>
        <w:bidi w:val="0"/>
        <w:jc w:val="left"/>
        <w:rPr/>
      </w:pPr>
      <w:r>
        <w:rPr/>
        <w:t>The appropriate corrective action depends on the identified cause and the operational environment being monitored. ASM assists by identifying where investigation should be focused, but the final resolution remains the responsibility of the operator.</w:t>
      </w:r>
    </w:p>
    <w:p>
      <w:pPr>
        <w:pStyle w:val="HorizontalLine"/>
        <w:bidi w:val="0"/>
        <w:jc w:val="left"/>
        <w:rPr/>
      </w:pPr>
      <w:r>
        <w:rPr/>
      </w:r>
    </w:p>
    <w:p>
      <w:pPr>
        <w:pStyle w:val="Heading2"/>
        <w:bidi w:val="0"/>
        <w:jc w:val="left"/>
        <w:rPr/>
      </w:pPr>
      <w:r>
        <w:rPr/>
        <w:t>Looking Ahead</w:t>
      </w:r>
    </w:p>
    <w:p>
      <w:pPr>
        <w:pStyle w:val="BodyText"/>
        <w:bidi w:val="0"/>
        <w:jc w:val="left"/>
        <w:rPr/>
      </w:pPr>
      <w:r>
        <w:rPr/>
        <w:t>The following sections provide additional information that supports troubleshooting activities:</w:t>
      </w:r>
    </w:p>
    <w:p>
      <w:pPr>
        <w:pStyle w:val="BodyText"/>
        <w:numPr>
          <w:ilvl w:val="0"/>
          <w:numId w:val="3"/>
        </w:numPr>
        <w:tabs>
          <w:tab w:val="clear" w:pos="709"/>
          <w:tab w:val="left" w:pos="709" w:leader="none"/>
        </w:tabs>
        <w:bidi w:val="0"/>
        <w:spacing w:before="0" w:after="0"/>
        <w:ind w:hanging="283" w:left="709"/>
        <w:jc w:val="left"/>
        <w:rPr/>
      </w:pPr>
      <w:r>
        <w:rPr>
          <w:rStyle w:val="Strong"/>
        </w:rPr>
        <w:t>Metric Reference</w:t>
      </w:r>
      <w:r>
        <w:rPr/>
        <w:t xml:space="preserve"> — Detailed descriptions of individual measurements and their operational significance. </w:t>
      </w:r>
    </w:p>
    <w:p>
      <w:pPr>
        <w:pStyle w:val="BodyText"/>
        <w:numPr>
          <w:ilvl w:val="0"/>
          <w:numId w:val="3"/>
        </w:numPr>
        <w:tabs>
          <w:tab w:val="clear" w:pos="709"/>
          <w:tab w:val="left" w:pos="709" w:leader="none"/>
        </w:tabs>
        <w:bidi w:val="0"/>
        <w:spacing w:before="0" w:after="0"/>
        <w:ind w:hanging="283" w:left="709"/>
        <w:jc w:val="left"/>
        <w:rPr/>
      </w:pPr>
      <w:r>
        <w:rPr>
          <w:rStyle w:val="Strong"/>
        </w:rPr>
        <w:t>Example Deployment</w:t>
      </w:r>
      <w:r>
        <w:rPr/>
        <w:t xml:space="preserve"> — Reference deployment used throughout this Playbook. </w:t>
      </w:r>
    </w:p>
    <w:p>
      <w:pPr>
        <w:pStyle w:val="BodyText"/>
        <w:numPr>
          <w:ilvl w:val="0"/>
          <w:numId w:val="3"/>
        </w:numPr>
        <w:tabs>
          <w:tab w:val="clear" w:pos="709"/>
          <w:tab w:val="left" w:pos="709" w:leader="none"/>
        </w:tabs>
        <w:bidi w:val="0"/>
        <w:ind w:hanging="283" w:left="709"/>
        <w:jc w:val="left"/>
        <w:rPr/>
      </w:pPr>
      <w:r>
        <w:rPr>
          <w:rStyle w:val="Strong"/>
        </w:rPr>
        <w:t>System Architecture</w:t>
      </w:r>
      <w:r>
        <w:rPr/>
        <w:t xml:space="preserve"> — Understanding how ASM components interact during synthetic journey execution.</w:t>
      </w: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4</Pages>
  <Words>549</Words>
  <Characters>3932</Characters>
  <CharactersWithSpaces>4408</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2026-07-24T16:20:57Z</dcterms:created>
  <dc:creator/>
  <dc:description/>
  <dc:language>en-US</dc:language>
  <cp:lastModifiedBy/>
  <dcterms:modified xsi:type="dcterms:W3CDTF">2026-07-24T16:24:30Z</dcterms:modified>
  <cp:revision>2</cp:revision>
  <dc:subject/>
  <dc:title/>
</cp:coreProperties>
</file>