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8"/>
          <w:szCs w:val="48"/>
        </w:rPr>
        <w:t xml:space="preserve">BUSINESS REQUIREMENTS DOCUMENT</w:t>
      </w:r>
    </w:p>
    <w:p>
      <w:pPr>
        <w:spacing w:after="600" w:before="200"/>
        <w:jc w:val="center"/>
      </w:pPr>
      <w:r>
        <w:rPr>
          <w:i/>
          <w:iCs/>
          <w:color w:val="2E5395"/>
          <w:sz w:val="28"/>
          <w:szCs w:val="28"/>
        </w:rPr>
        <w:t xml:space="preserve">Cine Sketch — AI-Driven Cinematic Storyboard &amp; Pitch Deck Platform</w:t>
      </w:r>
    </w:p>
    <w:p>
      <w:pPr>
        <w:spacing w:after="80"/>
        <w:jc w:val="center"/>
      </w:pPr>
      <w:r>
        <w:rPr>
          <w:sz w:val="22"/>
          <w:szCs w:val="22"/>
        </w:rPr>
        <w:t xml:space="preserve">Module Reference: 7.2</w:t>
      </w:r>
    </w:p>
    <w:p>
      <w:pPr>
        <w:spacing w:after="80"/>
        <w:jc w:val="center"/>
      </w:pPr>
      <w:r>
        <w:rPr>
          <w:sz w:val="22"/>
          <w:szCs w:val="22"/>
        </w:rPr>
        <w:t xml:space="preserve">Document Type: Business Requirements Document (BRD)</w:t>
      </w:r>
    </w:p>
    <w:p>
      <w:pPr>
        <w:spacing w:after="80"/>
        <w:jc w:val="center"/>
      </w:pPr>
      <w:r>
        <w:rPr>
          <w:sz w:val="22"/>
          <w:szCs w:val="22"/>
        </w:rPr>
        <w:t xml:space="preserve">Version: 1.0 — Draft</w:t>
      </w:r>
    </w:p>
    <w:p>
      <w:pPr>
        <w:spacing w:after="1200"/>
        <w:jc w:val="center"/>
      </w:pPr>
      <w:r>
        <w:rPr>
          <w:sz w:val="22"/>
          <w:szCs w:val="22"/>
        </w:rPr>
        <w:t xml:space="preserve">Date: July 7, 2026</w:t>
      </w:r>
    </w:p>
    <w:p>
      <w:r>
        <w:br w:type="page"/>
      </w:r>
    </w:p>
    <w:p>
      <w:pPr>
        <w:pStyle w:val="Heading1"/>
        <w:pBdr>
          <w:bottom w:val="single" w:color="1F3864" w:sz="8" w:space="4"/>
        </w:pBdr>
        <w:spacing w:after="160" w:before="360"/>
      </w:pPr>
      <w:r>
        <w:rPr>
          <w:b/>
          <w:bCs/>
          <w:color w:val="1F3864"/>
          <w:sz w:val="28"/>
          <w:szCs w:val="28"/>
        </w:rPr>
        <w:t xml:space="preserve">1. Document Purpose &amp; Scope of This BRD</w:t>
      </w:r>
    </w:p>
    <w:p>
      <w:pPr>
        <w:spacing w:after="140"/>
      </w:pPr>
      <w:r>
        <w:rPr>
          <w:sz w:val="22"/>
          <w:szCs w:val="22"/>
        </w:rPr>
        <w:t xml:space="preserve">This Business Requirements Document (BRD) defines the business rationale, objectives, stakeholders, scope, and success measures for the Cine Sketch initiative. It sits upstream of the Product Requirements Document (PRD) for Module 7.2, which translates these business needs into detailed user stories, functional requirements, and module specifications.</w:t>
      </w:r>
    </w:p>
    <w:p>
      <w:pPr>
        <w:spacing w:after="140"/>
      </w:pPr>
      <w:r>
        <w:rPr>
          <w:sz w:val="22"/>
          <w:szCs w:val="22"/>
        </w:rPr>
        <w:t xml:space="preserve">This BRD does not define product features, screens, or workflows in detail — those are owned by the PRD. This document instead answers: why is this initiative being undertaken, who is it for, what business outcomes justify the investment, and what defines success at the business level.</w:t>
      </w:r>
    </w:p>
    <w:p>
      <w:pPr>
        <w:pStyle w:val="Heading1"/>
        <w:pBdr>
          <w:bottom w:val="single" w:color="1F3864" w:sz="8" w:space="4"/>
        </w:pBdr>
        <w:spacing w:after="160" w:before="360"/>
      </w:pPr>
      <w:r>
        <w:rPr>
          <w:b/>
          <w:bCs/>
          <w:color w:val="1F3864"/>
          <w:sz w:val="28"/>
          <w:szCs w:val="28"/>
        </w:rPr>
        <w:t xml:space="preserve">2. Business Background &amp; Problem Statement</w:t>
      </w:r>
    </w:p>
    <w:p>
      <w:pPr>
        <w:spacing w:after="140"/>
      </w:pPr>
      <w:r>
        <w:rPr>
          <w:sz w:val="22"/>
          <w:szCs w:val="22"/>
        </w:rPr>
        <w:t xml:space="preserve">Film directors, screenwriters, and producers currently rely on manual, time-intensive, and often costly processes to visualize story concepts during pitching and pre-production. Traditional storyboarding requires dedicated illustrators or concept artists, lengthy production timelines, and iterative back-and-forth that slows down the pitch and greenlight process.</w:t>
      </w:r>
    </w:p>
    <w:p>
      <w:pPr>
        <w:spacing w:after="140"/>
      </w:pPr>
      <w:r>
        <w:rPr>
          <w:sz w:val="22"/>
          <w:szCs w:val="22"/>
        </w:rPr>
        <w:t xml:space="preserve">This creates the following business problems:</w:t>
      </w:r>
    </w:p>
    <w:p>
      <w:pPr>
        <w:pStyle w:val="ListParagraph"/>
        <w:numPr>
          <w:ilvl w:val="0"/>
          <w:numId w:val="2"/>
        </w:numPr>
        <w:spacing w:after="80"/>
      </w:pPr>
      <w:r>
        <w:rPr>
          <w:sz w:val="22"/>
          <w:szCs w:val="22"/>
        </w:rPr>
        <w:t xml:space="preserve">High cost and long lead times to produce professional-quality storyboards or pitch decks.</w:t>
      </w:r>
    </w:p>
    <w:p>
      <w:pPr>
        <w:pStyle w:val="ListParagraph"/>
        <w:numPr>
          <w:ilvl w:val="0"/>
          <w:numId w:val="2"/>
        </w:numPr>
        <w:spacing w:after="80"/>
      </w:pPr>
      <w:r>
        <w:rPr>
          <w:sz w:val="22"/>
          <w:szCs w:val="22"/>
        </w:rPr>
        <w:t xml:space="preserve">Limited ability for independent directors and screenwriters (without studio budgets) to visually communicate their creative vision.</w:t>
      </w:r>
    </w:p>
    <w:p>
      <w:pPr>
        <w:pStyle w:val="ListParagraph"/>
        <w:numPr>
          <w:ilvl w:val="0"/>
          <w:numId w:val="2"/>
        </w:numPr>
        <w:spacing w:after="80"/>
      </w:pPr>
      <w:r>
        <w:rPr>
          <w:sz w:val="22"/>
          <w:szCs w:val="22"/>
        </w:rPr>
        <w:t xml:space="preserve">Inefficient collaboration between creative roles (directors, screenwriters) and business roles (producers) due to lack of a shared, iterable visual reference.</w:t>
      </w:r>
    </w:p>
    <w:p>
      <w:pPr>
        <w:pStyle w:val="ListParagraph"/>
        <w:numPr>
          <w:ilvl w:val="0"/>
          <w:numId w:val="2"/>
        </w:numPr>
        <w:spacing w:after="80"/>
      </w:pPr>
      <w:r>
        <w:rPr>
          <w:sz w:val="22"/>
          <w:szCs w:val="22"/>
        </w:rPr>
        <w:t xml:space="preserve">Inconsistent presentation quality when pitching to studios, investors, or stakeholders.</w:t>
      </w:r>
    </w:p>
    <w:p>
      <w:pPr>
        <w:spacing w:after="140"/>
      </w:pPr>
      <w:r>
        <w:rPr>
          <w:sz w:val="22"/>
          <w:szCs w:val="22"/>
        </w:rPr>
        <w:t xml:space="preserve">Cine Sketch addresses this gap by using AI-driven automation (script parsing and diffusion-based image generation) to convert narrative text directly into structured, visually rich storyboards and pitch decks — reducing cost, time, and dependency on specialized illustration resources.</w:t>
      </w:r>
    </w:p>
    <w:p>
      <w:pPr>
        <w:pStyle w:val="Heading1"/>
        <w:pBdr>
          <w:bottom w:val="single" w:color="1F3864" w:sz="8" w:space="4"/>
        </w:pBdr>
        <w:spacing w:after="160" w:before="360"/>
      </w:pPr>
      <w:r>
        <w:rPr>
          <w:b/>
          <w:bCs/>
          <w:color w:val="1F3864"/>
          <w:sz w:val="28"/>
          <w:szCs w:val="28"/>
        </w:rPr>
        <w:t xml:space="preserve">3. Business Objectives</w:t>
      </w:r>
    </w:p>
    <w:p>
      <w:pPr>
        <w:spacing w:after="140"/>
      </w:pPr>
      <w:r>
        <w:rPr>
          <w:sz w:val="22"/>
          <w:szCs w:val="22"/>
        </w:rPr>
        <w:t xml:space="preserve">The Cine Sketch initiative is expected to deliver the following business outcomes: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4300"/>
      </w:tblGrid>
      <w:tr>
        <w:trPr>
          <w:tblHeader/>
        </w:trPr>
        <w:tc>
          <w:tcPr>
            <w:tcW w:type="dxa" w:w="700"/>
            <w:shd w:fill="1F3864" w:val="clear"/>
            <w:tcMar>
              <w:top w:type="dxa" w:w="100"/>
              <w:left w:type="dxa" w:w="120"/>
              <w:bottom w:type="dxa" w:w="100"/>
              <w:right w:type="dxa" w:w="120"/>
            </w:tcMar>
          </w:tcPr>
          <w:p>
            <w:r>
              <w:rPr>
                <w:b/>
                <w:bCs/>
                <w:color w:val="FFFFFF"/>
                <w:sz w:val="20"/>
                <w:szCs w:val="20"/>
              </w:rPr>
              <w:t xml:space="preserve">#</w:t>
            </w:r>
          </w:p>
        </w:tc>
        <w:tc>
          <w:tcPr>
            <w:tcW w:type="dxa" w:w="4800"/>
            <w:shd w:fill="1F3864" w:val="clear"/>
            <w:tcMar>
              <w:top w:type="dxa" w:w="100"/>
              <w:left w:type="dxa" w:w="120"/>
              <w:bottom w:type="dxa" w:w="100"/>
              <w:right w:type="dxa" w:w="120"/>
            </w:tcMar>
          </w:tcPr>
          <w:p>
            <w:r>
              <w:rPr>
                <w:b/>
                <w:bCs/>
                <w:color w:val="FFFFFF"/>
                <w:sz w:val="20"/>
                <w:szCs w:val="20"/>
              </w:rPr>
              <w:t xml:space="preserve">Business Objective</w:t>
            </w:r>
          </w:p>
        </w:tc>
        <w:tc>
          <w:tcPr>
            <w:tcW w:type="dxa" w:w="4300"/>
            <w:shd w:fill="1F3864" w:val="clear"/>
            <w:tcMar>
              <w:top w:type="dxa" w:w="100"/>
              <w:left w:type="dxa" w:w="120"/>
              <w:bottom w:type="dxa" w:w="100"/>
              <w:right w:type="dxa" w:w="120"/>
            </w:tcMar>
          </w:tcPr>
          <w:p>
            <w:r>
              <w:rPr>
                <w:b/>
                <w:bCs/>
                <w:color w:val="FFFFFF"/>
                <w:sz w:val="20"/>
                <w:szCs w:val="20"/>
              </w:rPr>
              <w:t xml:space="preserve">Business Value</w:t>
            </w:r>
          </w:p>
        </w:tc>
      </w:tr>
      <w:tr>
        <w:tc>
          <w:tcPr>
            <w:tcW w:type="dxa" w:w="700"/>
            <w:shd w:fill="F2F2F2" w:val="clear"/>
            <w:tcMar>
              <w:top w:type="dxa" w:w="100"/>
              <w:left w:type="dxa" w:w="120"/>
              <w:bottom w:type="dxa" w:w="100"/>
              <w:right w:type="dxa" w:w="120"/>
            </w:tcMar>
          </w:tcPr>
          <w:p>
            <w:r>
              <w:rPr>
                <w:b w:val="false"/>
                <w:bCs w:val="false"/>
                <w:color w:val="000000"/>
                <w:sz w:val="20"/>
                <w:szCs w:val="20"/>
              </w:rPr>
              <w:t xml:space="preserve">1</w:t>
            </w:r>
          </w:p>
        </w:tc>
        <w:tc>
          <w:tcPr>
            <w:tcW w:type="dxa" w:w="4800"/>
            <w:shd w:fill="F2F2F2" w:val="clear"/>
            <w:tcMar>
              <w:top w:type="dxa" w:w="100"/>
              <w:left w:type="dxa" w:w="120"/>
              <w:bottom w:type="dxa" w:w="100"/>
              <w:right w:type="dxa" w:w="120"/>
            </w:tcMar>
          </w:tcPr>
          <w:p>
            <w:r>
              <w:rPr>
                <w:b w:val="false"/>
                <w:bCs w:val="false"/>
                <w:color w:val="000000"/>
                <w:sz w:val="20"/>
                <w:szCs w:val="20"/>
              </w:rPr>
              <w:t xml:space="preserve">Reduce time and cost to produce a presentation-ready storyboard or pitch deck</w:t>
            </w:r>
          </w:p>
        </w:tc>
        <w:tc>
          <w:tcPr>
            <w:tcW w:type="dxa" w:w="4300"/>
            <w:shd w:fill="F2F2F2" w:val="clear"/>
            <w:tcMar>
              <w:top w:type="dxa" w:w="100"/>
              <w:left w:type="dxa" w:w="120"/>
              <w:bottom w:type="dxa" w:w="100"/>
              <w:right w:type="dxa" w:w="120"/>
            </w:tcMar>
          </w:tcPr>
          <w:p>
            <w:r>
              <w:rPr>
                <w:b w:val="false"/>
                <w:bCs w:val="false"/>
                <w:color w:val="000000"/>
                <w:sz w:val="20"/>
                <w:szCs w:val="20"/>
              </w:rPr>
              <w:t xml:space="preserve">Faster pitch cycles; lower reliance on paid illustrators/concept artists</w:t>
            </w:r>
          </w:p>
        </w:tc>
      </w:tr>
      <w:tr>
        <w:tc>
          <w:tcPr>
            <w:tcW w:type="dxa" w:w="700"/>
            <w:shd w:fill="FFFFFF" w:val="clear"/>
            <w:tcMar>
              <w:top w:type="dxa" w:w="100"/>
              <w:left w:type="dxa" w:w="120"/>
              <w:bottom w:type="dxa" w:w="100"/>
              <w:right w:type="dxa" w:w="120"/>
            </w:tcMar>
          </w:tcPr>
          <w:p>
            <w:r>
              <w:rPr>
                <w:b w:val="false"/>
                <w:bCs w:val="false"/>
                <w:color w:val="000000"/>
                <w:sz w:val="20"/>
                <w:szCs w:val="20"/>
              </w:rPr>
              <w:t xml:space="preserve">2</w:t>
            </w:r>
          </w:p>
        </w:tc>
        <w:tc>
          <w:tcPr>
            <w:tcW w:type="dxa" w:w="4800"/>
            <w:shd w:fill="FFFFFF" w:val="clear"/>
            <w:tcMar>
              <w:top w:type="dxa" w:w="100"/>
              <w:left w:type="dxa" w:w="120"/>
              <w:bottom w:type="dxa" w:w="100"/>
              <w:right w:type="dxa" w:w="120"/>
            </w:tcMar>
          </w:tcPr>
          <w:p>
            <w:r>
              <w:rPr>
                <w:b w:val="false"/>
                <w:bCs w:val="false"/>
                <w:color w:val="000000"/>
                <w:sz w:val="20"/>
                <w:szCs w:val="20"/>
              </w:rPr>
              <w:t xml:space="preserve">Enable directors and screenwriters to independently visualize and iterate on creative concepts</w:t>
            </w:r>
          </w:p>
        </w:tc>
        <w:tc>
          <w:tcPr>
            <w:tcW w:type="dxa" w:w="4300"/>
            <w:shd w:fill="FFFFFF" w:val="clear"/>
            <w:tcMar>
              <w:top w:type="dxa" w:w="100"/>
              <w:left w:type="dxa" w:w="120"/>
              <w:bottom w:type="dxa" w:w="100"/>
              <w:right w:type="dxa" w:w="120"/>
            </w:tcMar>
          </w:tcPr>
          <w:p>
            <w:r>
              <w:rPr>
                <w:b w:val="false"/>
                <w:bCs w:val="false"/>
                <w:color w:val="000000"/>
                <w:sz w:val="20"/>
                <w:szCs w:val="20"/>
              </w:rPr>
              <w:t xml:space="preserve">Increased creative autonomy; reduced pre-production bottlenecks</w:t>
            </w:r>
          </w:p>
        </w:tc>
      </w:tr>
      <w:tr>
        <w:tc>
          <w:tcPr>
            <w:tcW w:type="dxa" w:w="700"/>
            <w:shd w:fill="F2F2F2" w:val="clear"/>
            <w:tcMar>
              <w:top w:type="dxa" w:w="100"/>
              <w:left w:type="dxa" w:w="120"/>
              <w:bottom w:type="dxa" w:w="100"/>
              <w:right w:type="dxa" w:w="120"/>
            </w:tcMar>
          </w:tcPr>
          <w:p>
            <w:r>
              <w:rPr>
                <w:b w:val="false"/>
                <w:bCs w:val="false"/>
                <w:color w:val="000000"/>
                <w:sz w:val="20"/>
                <w:szCs w:val="20"/>
              </w:rPr>
              <w:t xml:space="preserve">3</w:t>
            </w:r>
          </w:p>
        </w:tc>
        <w:tc>
          <w:tcPr>
            <w:tcW w:type="dxa" w:w="4800"/>
            <w:shd w:fill="F2F2F2" w:val="clear"/>
            <w:tcMar>
              <w:top w:type="dxa" w:w="100"/>
              <w:left w:type="dxa" w:w="120"/>
              <w:bottom w:type="dxa" w:w="100"/>
              <w:right w:type="dxa" w:w="120"/>
            </w:tcMar>
          </w:tcPr>
          <w:p>
            <w:r>
              <w:rPr>
                <w:b w:val="false"/>
                <w:bCs w:val="false"/>
                <w:color w:val="000000"/>
                <w:sz w:val="20"/>
                <w:szCs w:val="20"/>
              </w:rPr>
              <w:t xml:space="preserve">Improve consistency and professional quality of pitch materials</w:t>
            </w:r>
          </w:p>
        </w:tc>
        <w:tc>
          <w:tcPr>
            <w:tcW w:type="dxa" w:w="4300"/>
            <w:shd w:fill="F2F2F2" w:val="clear"/>
            <w:tcMar>
              <w:top w:type="dxa" w:w="100"/>
              <w:left w:type="dxa" w:w="120"/>
              <w:bottom w:type="dxa" w:w="100"/>
              <w:right w:type="dxa" w:w="120"/>
            </w:tcMar>
          </w:tcPr>
          <w:p>
            <w:r>
              <w:rPr>
                <w:b w:val="false"/>
                <w:bCs w:val="false"/>
                <w:color w:val="000000"/>
                <w:sz w:val="20"/>
                <w:szCs w:val="20"/>
              </w:rPr>
              <w:t xml:space="preserve">Stronger investor/studio impressions; higher conversion of pitches to greenlit projects</w:t>
            </w:r>
          </w:p>
        </w:tc>
      </w:tr>
      <w:tr>
        <w:tc>
          <w:tcPr>
            <w:tcW w:type="dxa" w:w="700"/>
            <w:shd w:fill="FFFFFF" w:val="clear"/>
            <w:tcMar>
              <w:top w:type="dxa" w:w="100"/>
              <w:left w:type="dxa" w:w="120"/>
              <w:bottom w:type="dxa" w:w="100"/>
              <w:right w:type="dxa" w:w="120"/>
            </w:tcMar>
          </w:tcPr>
          <w:p>
            <w:r>
              <w:rPr>
                <w:b w:val="false"/>
                <w:bCs w:val="false"/>
                <w:color w:val="000000"/>
                <w:sz w:val="20"/>
                <w:szCs w:val="20"/>
              </w:rPr>
              <w:t xml:space="preserve">4</w:t>
            </w:r>
          </w:p>
        </w:tc>
        <w:tc>
          <w:tcPr>
            <w:tcW w:type="dxa" w:w="4800"/>
            <w:shd w:fill="FFFFFF" w:val="clear"/>
            <w:tcMar>
              <w:top w:type="dxa" w:w="100"/>
              <w:left w:type="dxa" w:w="120"/>
              <w:bottom w:type="dxa" w:w="100"/>
              <w:right w:type="dxa" w:w="120"/>
            </w:tcMar>
          </w:tcPr>
          <w:p>
            <w:r>
              <w:rPr>
                <w:b w:val="false"/>
                <w:bCs w:val="false"/>
                <w:color w:val="000000"/>
                <w:sz w:val="20"/>
                <w:szCs w:val="20"/>
              </w:rPr>
              <w:t xml:space="preserve">Provide producers a fast, structured way to evaluate visual storytelling potential</w:t>
            </w:r>
          </w:p>
        </w:tc>
        <w:tc>
          <w:tcPr>
            <w:tcW w:type="dxa" w:w="4300"/>
            <w:shd w:fill="FFFFFF" w:val="clear"/>
            <w:tcMar>
              <w:top w:type="dxa" w:w="100"/>
              <w:left w:type="dxa" w:w="120"/>
              <w:bottom w:type="dxa" w:w="100"/>
              <w:right w:type="dxa" w:w="120"/>
            </w:tcMar>
          </w:tcPr>
          <w:p>
            <w:r>
              <w:rPr>
                <w:b w:val="false"/>
                <w:bCs w:val="false"/>
                <w:color w:val="000000"/>
                <w:sz w:val="20"/>
                <w:szCs w:val="20"/>
              </w:rPr>
              <w:t xml:space="preserve">Better-informed investment/greenlight decisions</w:t>
            </w:r>
          </w:p>
        </w:tc>
      </w:tr>
      <w:tr>
        <w:tc>
          <w:tcPr>
            <w:tcW w:type="dxa" w:w="700"/>
            <w:shd w:fill="F2F2F2" w:val="clear"/>
            <w:tcMar>
              <w:top w:type="dxa" w:w="100"/>
              <w:left w:type="dxa" w:w="120"/>
              <w:bottom w:type="dxa" w:w="100"/>
              <w:right w:type="dxa" w:w="120"/>
            </w:tcMar>
          </w:tcPr>
          <w:p>
            <w:r>
              <w:rPr>
                <w:b w:val="false"/>
                <w:bCs w:val="false"/>
                <w:color w:val="000000"/>
                <w:sz w:val="20"/>
                <w:szCs w:val="20"/>
              </w:rPr>
              <w:t xml:space="preserve">5</w:t>
            </w:r>
          </w:p>
        </w:tc>
        <w:tc>
          <w:tcPr>
            <w:tcW w:type="dxa" w:w="4800"/>
            <w:shd w:fill="F2F2F2" w:val="clear"/>
            <w:tcMar>
              <w:top w:type="dxa" w:w="100"/>
              <w:left w:type="dxa" w:w="120"/>
              <w:bottom w:type="dxa" w:w="100"/>
              <w:right w:type="dxa" w:w="120"/>
            </w:tcMar>
          </w:tcPr>
          <w:p>
            <w:r>
              <w:rPr>
                <w:b w:val="false"/>
                <w:bCs w:val="false"/>
                <w:color w:val="000000"/>
                <w:sz w:val="20"/>
                <w:szCs w:val="20"/>
              </w:rPr>
              <w:t xml:space="preserve">Establish a scalable platform that can support future collaboration and analytics features</w:t>
            </w:r>
          </w:p>
        </w:tc>
        <w:tc>
          <w:tcPr>
            <w:tcW w:type="dxa" w:w="4300"/>
            <w:shd w:fill="F2F2F2" w:val="clear"/>
            <w:tcMar>
              <w:top w:type="dxa" w:w="100"/>
              <w:left w:type="dxa" w:w="120"/>
              <w:bottom w:type="dxa" w:w="100"/>
              <w:right w:type="dxa" w:w="120"/>
            </w:tcMar>
          </w:tcPr>
          <w:p>
            <w:r>
              <w:rPr>
                <w:b w:val="false"/>
                <w:bCs w:val="false"/>
                <w:color w:val="000000"/>
                <w:sz w:val="20"/>
                <w:szCs w:val="20"/>
              </w:rPr>
              <w:t xml:space="preserve">Long-term platform value beyond initial release (feedback/commenting, admin analytics)</w:t>
            </w:r>
          </w:p>
        </w:tc>
      </w:tr>
    </w:tbl>
    <w:p>
      <w:pPr>
        <w:pStyle w:val="Heading1"/>
        <w:pBdr>
          <w:bottom w:val="single" w:color="1F3864" w:sz="8" w:space="4"/>
        </w:pBdr>
        <w:spacing w:after="160" w:before="360"/>
      </w:pPr>
      <w:r>
        <w:rPr>
          <w:b/>
          <w:bCs/>
          <w:color w:val="1F3864"/>
          <w:sz w:val="28"/>
          <w:szCs w:val="28"/>
        </w:rPr>
        <w:t xml:space="preserve">4. Stakeholders</w:t>
      </w:r>
    </w:p>
    <w:p>
      <w:pPr>
        <w:spacing w:after="140"/>
      </w:pPr>
      <w:r>
        <w:rPr>
          <w:sz w:val="22"/>
          <w:szCs w:val="22"/>
        </w:rPr>
        <w:t xml:space="preserve">The following stakeholder groups have a direct interest in, or are impacted by, the Cine Sketch initiative: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gridCol w:w="15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Stakeholder</w:t>
            </w:r>
          </w:p>
        </w:tc>
        <w:tc>
          <w:tcPr>
            <w:tcW w:type="dxa" w:w="5700"/>
            <w:shd w:fill="1F3864" w:val="clear"/>
            <w:tcMar>
              <w:top w:type="dxa" w:w="100"/>
              <w:left w:type="dxa" w:w="120"/>
              <w:bottom w:type="dxa" w:w="100"/>
              <w:right w:type="dxa" w:w="120"/>
            </w:tcMar>
          </w:tcPr>
          <w:p>
            <w:r>
              <w:rPr>
                <w:b/>
                <w:bCs/>
                <w:color w:val="FFFFFF"/>
                <w:sz w:val="20"/>
                <w:szCs w:val="20"/>
              </w:rPr>
              <w:t xml:space="preserve">Role / Interest</w:t>
            </w:r>
          </w:p>
        </w:tc>
        <w:tc>
          <w:tcPr>
            <w:tcW w:type="dxa" w:w="1500"/>
            <w:shd w:fill="1F3864" w:val="clear"/>
            <w:tcMar>
              <w:top w:type="dxa" w:w="100"/>
              <w:left w:type="dxa" w:w="120"/>
              <w:bottom w:type="dxa" w:w="100"/>
              <w:right w:type="dxa" w:w="120"/>
            </w:tcMar>
          </w:tcPr>
          <w:p>
            <w:r>
              <w:rPr>
                <w:b/>
                <w:bCs/>
                <w:color w:val="FFFFFF"/>
                <w:sz w:val="20"/>
                <w:szCs w:val="20"/>
              </w:rPr>
              <w:t xml:space="preserve">Priority</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Director</w:t>
            </w:r>
          </w:p>
        </w:tc>
        <w:tc>
          <w:tcPr>
            <w:tcW w:type="dxa" w:w="5700"/>
            <w:shd w:fill="F2F2F2" w:val="clear"/>
            <w:tcMar>
              <w:top w:type="dxa" w:w="100"/>
              <w:left w:type="dxa" w:w="120"/>
              <w:bottom w:type="dxa" w:w="100"/>
              <w:right w:type="dxa" w:w="120"/>
            </w:tcMar>
          </w:tcPr>
          <w:p>
            <w:r>
              <w:rPr>
                <w:b w:val="false"/>
                <w:bCs w:val="false"/>
                <w:color w:val="000000"/>
                <w:sz w:val="20"/>
                <w:szCs w:val="20"/>
              </w:rPr>
              <w:t xml:space="preserve">Primary end user; inputs story/script, defines visual style, reviews AI-generated storyboards</w:t>
            </w:r>
          </w:p>
        </w:tc>
        <w:tc>
          <w:tcPr>
            <w:tcW w:type="dxa" w:w="1500"/>
            <w:shd w:fill="F2F2F2" w:val="clear"/>
            <w:tcMar>
              <w:top w:type="dxa" w:w="100"/>
              <w:left w:type="dxa" w:w="120"/>
              <w:bottom w:type="dxa" w:w="100"/>
              <w:right w:type="dxa" w:w="120"/>
            </w:tcMar>
          </w:tcPr>
          <w:p>
            <w:r>
              <w:rPr>
                <w:b w:val="false"/>
                <w:bCs w:val="false"/>
                <w:color w:val="000000"/>
                <w:sz w:val="20"/>
                <w:szCs w:val="20"/>
              </w:rPr>
              <w:t xml:space="preserve">Primary</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Screenwriter</w:t>
            </w:r>
          </w:p>
        </w:tc>
        <w:tc>
          <w:tcPr>
            <w:tcW w:type="dxa" w:w="5700"/>
            <w:shd w:fill="FFFFFF" w:val="clear"/>
            <w:tcMar>
              <w:top w:type="dxa" w:w="100"/>
              <w:left w:type="dxa" w:w="120"/>
              <w:bottom w:type="dxa" w:w="100"/>
              <w:right w:type="dxa" w:w="120"/>
            </w:tcMar>
          </w:tcPr>
          <w:p>
            <w:r>
              <w:rPr>
                <w:b w:val="false"/>
                <w:bCs w:val="false"/>
                <w:color w:val="000000"/>
                <w:sz w:val="20"/>
                <w:szCs w:val="20"/>
              </w:rPr>
              <w:t xml:space="preserve">Reviews visual representation of story beats to assess pacing and tone</w:t>
            </w:r>
          </w:p>
        </w:tc>
        <w:tc>
          <w:tcPr>
            <w:tcW w:type="dxa" w:w="1500"/>
            <w:shd w:fill="FFFFFF" w:val="clear"/>
            <w:tcMar>
              <w:top w:type="dxa" w:w="100"/>
              <w:left w:type="dxa" w:w="120"/>
              <w:bottom w:type="dxa" w:w="100"/>
              <w:right w:type="dxa" w:w="120"/>
            </w:tcMar>
          </w:tcPr>
          <w:p>
            <w:r>
              <w:rPr>
                <w:b w:val="false"/>
                <w:bCs w:val="false"/>
                <w:color w:val="000000"/>
                <w:sz w:val="20"/>
                <w:szCs w:val="20"/>
              </w:rPr>
              <w:t xml:space="preserve">Primary</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Producer</w:t>
            </w:r>
          </w:p>
        </w:tc>
        <w:tc>
          <w:tcPr>
            <w:tcW w:type="dxa" w:w="5700"/>
            <w:shd w:fill="F2F2F2" w:val="clear"/>
            <w:tcMar>
              <w:top w:type="dxa" w:w="100"/>
              <w:left w:type="dxa" w:w="120"/>
              <w:bottom w:type="dxa" w:w="100"/>
              <w:right w:type="dxa" w:w="120"/>
            </w:tcMar>
          </w:tcPr>
          <w:p>
            <w:r>
              <w:rPr>
                <w:b w:val="false"/>
                <w:bCs w:val="false"/>
                <w:color w:val="000000"/>
                <w:sz w:val="20"/>
                <w:szCs w:val="20"/>
              </w:rPr>
              <w:t xml:space="preserve">Reviews finalized Cine Sketch decks to evaluate visual storytelling and greenlight potential</w:t>
            </w:r>
          </w:p>
        </w:tc>
        <w:tc>
          <w:tcPr>
            <w:tcW w:type="dxa" w:w="1500"/>
            <w:shd w:fill="F2F2F2" w:val="clear"/>
            <w:tcMar>
              <w:top w:type="dxa" w:w="100"/>
              <w:left w:type="dxa" w:w="120"/>
              <w:bottom w:type="dxa" w:w="100"/>
              <w:right w:type="dxa" w:w="120"/>
            </w:tcMar>
          </w:tcPr>
          <w:p>
            <w:r>
              <w:rPr>
                <w:b w:val="false"/>
                <w:bCs w:val="false"/>
                <w:color w:val="000000"/>
                <w:sz w:val="20"/>
                <w:szCs w:val="20"/>
              </w:rPr>
              <w:t xml:space="preserve">Primary</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Producer (Future)</w:t>
            </w:r>
          </w:p>
        </w:tc>
        <w:tc>
          <w:tcPr>
            <w:tcW w:type="dxa" w:w="5700"/>
            <w:shd w:fill="FFFFFF" w:val="clear"/>
            <w:tcMar>
              <w:top w:type="dxa" w:w="100"/>
              <w:left w:type="dxa" w:w="120"/>
              <w:bottom w:type="dxa" w:w="100"/>
              <w:right w:type="dxa" w:w="120"/>
            </w:tcMar>
          </w:tcPr>
          <w:p>
            <w:r>
              <w:rPr>
                <w:b w:val="false"/>
                <w:bCs w:val="false"/>
                <w:color w:val="000000"/>
                <w:sz w:val="20"/>
                <w:szCs w:val="20"/>
              </w:rPr>
              <w:t xml:space="preserve">Leaves feedback/comments on storyboard frames for the creative team</w:t>
            </w:r>
          </w:p>
        </w:tc>
        <w:tc>
          <w:tcPr>
            <w:tcW w:type="dxa" w:w="1500"/>
            <w:shd w:fill="FFFFFF" w:val="clear"/>
            <w:tcMar>
              <w:top w:type="dxa" w:w="100"/>
              <w:left w:type="dxa" w:w="120"/>
              <w:bottom w:type="dxa" w:w="100"/>
              <w:right w:type="dxa" w:w="120"/>
            </w:tcMar>
          </w:tcPr>
          <w:p>
            <w:r>
              <w:rPr>
                <w:b w:val="false"/>
                <w:bCs w:val="false"/>
                <w:color w:val="000000"/>
                <w:sz w:val="20"/>
                <w:szCs w:val="20"/>
              </w:rPr>
              <w:t xml:space="preserve">Secondary (future phase)</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Admin (Future)</w:t>
            </w:r>
          </w:p>
        </w:tc>
        <w:tc>
          <w:tcPr>
            <w:tcW w:type="dxa" w:w="5700"/>
            <w:shd w:fill="F2F2F2" w:val="clear"/>
            <w:tcMar>
              <w:top w:type="dxa" w:w="100"/>
              <w:left w:type="dxa" w:w="120"/>
              <w:bottom w:type="dxa" w:w="100"/>
              <w:right w:type="dxa" w:w="120"/>
            </w:tcMar>
          </w:tcPr>
          <w:p>
            <w:r>
              <w:rPr>
                <w:b w:val="false"/>
                <w:bCs w:val="false"/>
                <w:color w:val="000000"/>
                <w:sz w:val="20"/>
                <w:szCs w:val="20"/>
              </w:rPr>
              <w:t xml:space="preserve">Monitors generation frequency, regeneration rates, and model performance for engagement/performance analysis</w:t>
            </w:r>
          </w:p>
        </w:tc>
        <w:tc>
          <w:tcPr>
            <w:tcW w:type="dxa" w:w="1500"/>
            <w:shd w:fill="F2F2F2" w:val="clear"/>
            <w:tcMar>
              <w:top w:type="dxa" w:w="100"/>
              <w:left w:type="dxa" w:w="120"/>
              <w:bottom w:type="dxa" w:w="100"/>
              <w:right w:type="dxa" w:w="120"/>
            </w:tcMar>
          </w:tcPr>
          <w:p>
            <w:r>
              <w:rPr>
                <w:b w:val="false"/>
                <w:bCs w:val="false"/>
                <w:color w:val="000000"/>
                <w:sz w:val="20"/>
                <w:szCs w:val="20"/>
              </w:rPr>
              <w:t xml:space="preserve">Secondary (future phase)</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Business/Product Owner</w:t>
            </w:r>
          </w:p>
        </w:tc>
        <w:tc>
          <w:tcPr>
            <w:tcW w:type="dxa" w:w="5700"/>
            <w:shd w:fill="FFFFFF" w:val="clear"/>
            <w:tcMar>
              <w:top w:type="dxa" w:w="100"/>
              <w:left w:type="dxa" w:w="120"/>
              <w:bottom w:type="dxa" w:w="100"/>
              <w:right w:type="dxa" w:w="120"/>
            </w:tcMar>
          </w:tcPr>
          <w:p>
            <w:r>
              <w:rPr>
                <w:b w:val="false"/>
                <w:bCs w:val="false"/>
                <w:color w:val="000000"/>
                <w:sz w:val="20"/>
                <w:szCs w:val="20"/>
              </w:rPr>
              <w:t xml:space="preserve">Owns business case, prioritization, and success measurement for the initiative</w:t>
            </w:r>
          </w:p>
        </w:tc>
        <w:tc>
          <w:tcPr>
            <w:tcW w:type="dxa" w:w="1500"/>
            <w:shd w:fill="FFFFFF" w:val="clear"/>
            <w:tcMar>
              <w:top w:type="dxa" w:w="100"/>
              <w:left w:type="dxa" w:w="120"/>
              <w:bottom w:type="dxa" w:w="100"/>
              <w:right w:type="dxa" w:w="120"/>
            </w:tcMar>
          </w:tcPr>
          <w:p>
            <w:r>
              <w:rPr>
                <w:b w:val="false"/>
                <w:bCs w:val="false"/>
                <w:color w:val="000000"/>
                <w:sz w:val="20"/>
                <w:szCs w:val="20"/>
              </w:rPr>
              <w:t xml:space="preserve">Governing</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Engineering / AI Team</w:t>
            </w:r>
          </w:p>
        </w:tc>
        <w:tc>
          <w:tcPr>
            <w:tcW w:type="dxa" w:w="5700"/>
            <w:shd w:fill="F2F2F2" w:val="clear"/>
            <w:tcMar>
              <w:top w:type="dxa" w:w="100"/>
              <w:left w:type="dxa" w:w="120"/>
              <w:bottom w:type="dxa" w:w="100"/>
              <w:right w:type="dxa" w:w="120"/>
            </w:tcMar>
          </w:tcPr>
          <w:p>
            <w:r>
              <w:rPr>
                <w:b w:val="false"/>
                <w:bCs w:val="false"/>
                <w:color w:val="000000"/>
                <w:sz w:val="20"/>
                <w:szCs w:val="20"/>
              </w:rPr>
              <w:t xml:space="preserve">Builds and maintains script parsing, diffusion-model image generation, and export pipelines</w:t>
            </w:r>
          </w:p>
        </w:tc>
        <w:tc>
          <w:tcPr>
            <w:tcW w:type="dxa" w:w="1500"/>
            <w:shd w:fill="F2F2F2" w:val="clear"/>
            <w:tcMar>
              <w:top w:type="dxa" w:w="100"/>
              <w:left w:type="dxa" w:w="120"/>
              <w:bottom w:type="dxa" w:w="100"/>
              <w:right w:type="dxa" w:w="120"/>
            </w:tcMar>
          </w:tcPr>
          <w:p>
            <w:r>
              <w:rPr>
                <w:b w:val="false"/>
                <w:bCs w:val="false"/>
                <w:color w:val="000000"/>
                <w:sz w:val="20"/>
                <w:szCs w:val="20"/>
              </w:rPr>
              <w:t xml:space="preserve">Delivery</w:t>
            </w:r>
          </w:p>
        </w:tc>
      </w:tr>
    </w:tbl>
    <w:p>
      <w:pPr>
        <w:pStyle w:val="Heading1"/>
        <w:pBdr>
          <w:bottom w:val="single" w:color="1F3864" w:sz="8" w:space="4"/>
        </w:pBdr>
        <w:spacing w:after="160" w:before="360"/>
      </w:pPr>
      <w:r>
        <w:rPr>
          <w:b/>
          <w:bCs/>
          <w:color w:val="1F3864"/>
          <w:sz w:val="28"/>
          <w:szCs w:val="28"/>
        </w:rPr>
        <w:t xml:space="preserve">5. Scope</w:t>
      </w:r>
    </w:p>
    <w:p>
      <w:pPr>
        <w:pStyle w:val="Heading2"/>
        <w:spacing w:after="120" w:before="260"/>
      </w:pPr>
      <w:r>
        <w:rPr>
          <w:b/>
          <w:bCs/>
          <w:color w:val="2E5395"/>
          <w:sz w:val="24"/>
          <w:szCs w:val="24"/>
        </w:rPr>
        <w:t xml:space="preserve">5.1 In Scope (Current Phase)</w:t>
      </w:r>
    </w:p>
    <w:p>
      <w:pPr>
        <w:pStyle w:val="ListParagraph"/>
        <w:numPr>
          <w:ilvl w:val="0"/>
          <w:numId w:val="2"/>
        </w:numPr>
        <w:spacing w:after="80"/>
      </w:pPr>
      <w:r>
        <w:rPr>
          <w:sz w:val="22"/>
          <w:szCs w:val="22"/>
        </w:rPr>
        <w:t xml:space="preserve">Project/dashboard management: create, open, resume, search, and filter Cine Sketch projects.</w:t>
      </w:r>
    </w:p>
    <w:p>
      <w:pPr>
        <w:pStyle w:val="ListParagraph"/>
        <w:numPr>
          <w:ilvl w:val="0"/>
          <w:numId w:val="2"/>
        </w:numPr>
        <w:spacing w:after="80"/>
      </w:pPr>
      <w:r>
        <w:rPr>
          <w:sz w:val="22"/>
          <w:szCs w:val="22"/>
        </w:rPr>
        <w:t xml:space="preserve">Script/synopsis input via upload (TXT, PDF, DOCX) or direct entry, with automated script analysis and validation.</w:t>
      </w:r>
    </w:p>
    <w:p>
      <w:pPr>
        <w:pStyle w:val="ListParagraph"/>
        <w:numPr>
          <w:ilvl w:val="0"/>
          <w:numId w:val="2"/>
        </w:numPr>
        <w:spacing w:after="80"/>
      </w:pPr>
      <w:r>
        <w:rPr>
          <w:sz w:val="22"/>
          <w:szCs w:val="22"/>
        </w:rPr>
        <w:t xml:space="preserve">AI-driven parsing of story content into acts, scenes, and shots.</w:t>
      </w:r>
    </w:p>
    <w:p>
      <w:pPr>
        <w:pStyle w:val="ListParagraph"/>
        <w:numPr>
          <w:ilvl w:val="0"/>
          <w:numId w:val="2"/>
        </w:numPr>
        <w:spacing w:after="80"/>
      </w:pPr>
      <w:r>
        <w:rPr>
          <w:sz w:val="22"/>
          <w:szCs w:val="22"/>
        </w:rPr>
        <w:t xml:space="preserve">AI-generated visuals per shot (five variations: mid-range, close-up, long, wide, top-view) using diffusion models, in black-and-white or color.</w:t>
      </w:r>
    </w:p>
    <w:p>
      <w:pPr>
        <w:pStyle w:val="ListParagraph"/>
        <w:numPr>
          <w:ilvl w:val="0"/>
          <w:numId w:val="2"/>
        </w:numPr>
        <w:spacing w:after="80"/>
      </w:pPr>
      <w:r>
        <w:rPr>
          <w:sz w:val="22"/>
          <w:szCs w:val="22"/>
        </w:rPr>
        <w:t xml:space="preserve">User-driven, selective generation workflow (scene/shot/variation selection) to manage generation volume and system performance.</w:t>
      </w:r>
    </w:p>
    <w:p>
      <w:pPr>
        <w:pStyle w:val="ListParagraph"/>
        <w:numPr>
          <w:ilvl w:val="0"/>
          <w:numId w:val="2"/>
        </w:numPr>
        <w:spacing w:after="80"/>
      </w:pPr>
      <w:r>
        <w:rPr>
          <w:sz w:val="22"/>
          <w:szCs w:val="22"/>
        </w:rPr>
        <w:t xml:space="preserve">Iteration controls: shot-level regeneration, variation comparison/selection, descriptive text-guided edits, undo/restore.</w:t>
      </w:r>
    </w:p>
    <w:p>
      <w:pPr>
        <w:pStyle w:val="ListParagraph"/>
        <w:numPr>
          <w:ilvl w:val="0"/>
          <w:numId w:val="2"/>
        </w:numPr>
        <w:spacing w:after="80"/>
      </w:pPr>
      <w:r>
        <w:rPr>
          <w:sz w:val="22"/>
          <w:szCs w:val="22"/>
        </w:rPr>
        <w:t xml:space="preserve">Compilation and export of finalized storyboards/Cine Sketch decks, including PDF export, with PPTX and HTML export referenced as target formats.</w:t>
      </w:r>
    </w:p>
    <w:p>
      <w:pPr>
        <w:pStyle w:val="ListParagraph"/>
        <w:numPr>
          <w:ilvl w:val="0"/>
          <w:numId w:val="2"/>
        </w:numPr>
        <w:spacing w:after="80"/>
      </w:pPr>
      <w:r>
        <w:rPr>
          <w:sz w:val="22"/>
          <w:szCs w:val="22"/>
        </w:rPr>
        <w:t xml:space="preserve">Preview mode and scene-level reordering prior to export.</w:t>
      </w:r>
    </w:p>
    <w:p>
      <w:pPr>
        <w:pStyle w:val="Heading2"/>
        <w:spacing w:after="120" w:before="260"/>
      </w:pPr>
      <w:r>
        <w:rPr>
          <w:b/>
          <w:bCs/>
          <w:color w:val="2E5395"/>
          <w:sz w:val="24"/>
          <w:szCs w:val="24"/>
        </w:rPr>
        <w:t xml:space="preserve">5.2 Out of Scope (Current Phase — Future Consideration)</w:t>
      </w:r>
    </w:p>
    <w:p>
      <w:pPr>
        <w:pStyle w:val="ListParagraph"/>
        <w:numPr>
          <w:ilvl w:val="0"/>
          <w:numId w:val="2"/>
        </w:numPr>
        <w:spacing w:after="80"/>
      </w:pPr>
      <w:r>
        <w:rPr>
          <w:sz w:val="22"/>
          <w:szCs w:val="22"/>
        </w:rPr>
        <w:t xml:space="preserve">Producer commenting/feedback on individual storyboard frames (explicitly marked as a future capability).</w:t>
      </w:r>
    </w:p>
    <w:p>
      <w:pPr>
        <w:pStyle w:val="ListParagraph"/>
        <w:numPr>
          <w:ilvl w:val="0"/>
          <w:numId w:val="2"/>
        </w:numPr>
        <w:spacing w:after="80"/>
      </w:pPr>
      <w:r>
        <w:rPr>
          <w:sz w:val="22"/>
          <w:szCs w:val="22"/>
        </w:rPr>
        <w:t xml:space="preserve">Admin analytics dashboard for monitoring generation frequency, regeneration rates, and model/engagement performance (explicitly marked as a future capability).</w:t>
      </w:r>
    </w:p>
    <w:p>
      <w:pPr>
        <w:pStyle w:val="ListParagraph"/>
        <w:numPr>
          <w:ilvl w:val="0"/>
          <w:numId w:val="2"/>
        </w:numPr>
        <w:spacing w:after="80"/>
      </w:pPr>
      <w:r>
        <w:rPr>
          <w:sz w:val="22"/>
          <w:szCs w:val="22"/>
        </w:rPr>
        <w:t xml:space="preserve">Multi-user real-time collaboration or simultaneous editing on the same project.</w:t>
      </w:r>
    </w:p>
    <w:p>
      <w:pPr>
        <w:pStyle w:val="ListParagraph"/>
        <w:numPr>
          <w:ilvl w:val="0"/>
          <w:numId w:val="2"/>
        </w:numPr>
        <w:spacing w:after="80"/>
      </w:pPr>
      <w:r>
        <w:rPr>
          <w:sz w:val="22"/>
          <w:szCs w:val="22"/>
        </w:rPr>
        <w:t xml:space="preserve">Full PPTX/HTML export pipeline detail beyond PDF (PDF is the primary supported export; PPTX/HTML are referenced but not fully specified).</w:t>
      </w:r>
    </w:p>
    <w:p>
      <w:pPr>
        <w:pStyle w:val="Heading1"/>
        <w:pBdr>
          <w:bottom w:val="single" w:color="1F3864" w:sz="8" w:space="4"/>
        </w:pBdr>
        <w:spacing w:after="160" w:before="360"/>
      </w:pPr>
      <w:r>
        <w:rPr>
          <w:b/>
          <w:bCs/>
          <w:color w:val="1F3864"/>
          <w:sz w:val="28"/>
          <w:szCs w:val="28"/>
        </w:rPr>
        <w:t xml:space="preserve">6. Assumptions &amp; Constraints</w:t>
      </w:r>
    </w:p>
    <w:p>
      <w:pPr>
        <w:pStyle w:val="Heading2"/>
        <w:spacing w:after="120" w:before="260"/>
      </w:pPr>
      <w:r>
        <w:rPr>
          <w:b/>
          <w:bCs/>
          <w:color w:val="2E5395"/>
          <w:sz w:val="24"/>
          <w:szCs w:val="24"/>
        </w:rPr>
        <w:t xml:space="preserve">6.1 Assumptions</w:t>
      </w:r>
    </w:p>
    <w:p>
      <w:pPr>
        <w:pStyle w:val="ListParagraph"/>
        <w:numPr>
          <w:ilvl w:val="0"/>
          <w:numId w:val="2"/>
        </w:numPr>
        <w:spacing w:after="80"/>
      </w:pPr>
      <w:r>
        <w:rPr>
          <w:sz w:val="22"/>
          <w:szCs w:val="22"/>
        </w:rPr>
        <w:t xml:space="preserve">Users will upload scripts in a supported, reasonably well-structured format (TXT, PDF, DOCX) that can be parsed into identifiable acts, scenes, and characters.</w:t>
      </w:r>
    </w:p>
    <w:p>
      <w:pPr>
        <w:pStyle w:val="ListParagraph"/>
        <w:numPr>
          <w:ilvl w:val="0"/>
          <w:numId w:val="2"/>
        </w:numPr>
        <w:spacing w:after="80"/>
      </w:pPr>
      <w:r>
        <w:rPr>
          <w:sz w:val="22"/>
          <w:szCs w:val="22"/>
        </w:rPr>
        <w:t xml:space="preserve">Diffusion model output will be sufficient in quality and consistency to represent character appearance and visual style across a scene without significant manual correction.</w:t>
      </w:r>
    </w:p>
    <w:p>
      <w:pPr>
        <w:pStyle w:val="ListParagraph"/>
        <w:numPr>
          <w:ilvl w:val="0"/>
          <w:numId w:val="2"/>
        </w:numPr>
        <w:spacing w:after="80"/>
      </w:pPr>
      <w:r>
        <w:rPr>
          <w:sz w:val="22"/>
          <w:szCs w:val="22"/>
        </w:rPr>
        <w:t xml:space="preserve">Users understand and accept a selective/staged generation workflow (rather than generating all shots and variations at once) due to volume and performance constraints.</w:t>
      </w:r>
    </w:p>
    <w:p>
      <w:pPr>
        <w:pStyle w:val="ListParagraph"/>
        <w:numPr>
          <w:ilvl w:val="0"/>
          <w:numId w:val="2"/>
        </w:numPr>
        <w:spacing w:after="80"/>
      </w:pPr>
      <w:r>
        <w:rPr>
          <w:sz w:val="22"/>
          <w:szCs w:val="22"/>
        </w:rPr>
        <w:t xml:space="preserve">Once submitted, scripts are locked for editing to preserve consistency of AI parsing — users are assumed to submit a near-final draft for analysis.</w:t>
      </w:r>
    </w:p>
    <w:p>
      <w:pPr>
        <w:pStyle w:val="Heading2"/>
        <w:spacing w:after="120" w:before="260"/>
      </w:pPr>
      <w:r>
        <w:rPr>
          <w:b/>
          <w:bCs/>
          <w:color w:val="2E5395"/>
          <w:sz w:val="24"/>
          <w:szCs w:val="24"/>
        </w:rPr>
        <w:t xml:space="preserve">6.2 Constraints</w:t>
      </w:r>
    </w:p>
    <w:p>
      <w:pPr>
        <w:pStyle w:val="ListParagraph"/>
        <w:numPr>
          <w:ilvl w:val="0"/>
          <w:numId w:val="2"/>
        </w:numPr>
        <w:spacing w:after="80"/>
      </w:pPr>
      <w:r>
        <w:rPr>
          <w:sz w:val="22"/>
          <w:szCs w:val="22"/>
        </w:rPr>
        <w:t xml:space="preserve">Full-scale generation is computationally impractical: a 65-scene, 30-shot project at five variations per shot would require 9,750 images, requiring a constrained, user-driven generation workflow rather than full automatic generation.</w:t>
      </w:r>
    </w:p>
    <w:p>
      <w:pPr>
        <w:pStyle w:val="ListParagraph"/>
        <w:numPr>
          <w:ilvl w:val="0"/>
          <w:numId w:val="2"/>
        </w:numPr>
        <w:spacing w:after="80"/>
      </w:pPr>
      <w:r>
        <w:rPr>
          <w:sz w:val="22"/>
          <w:szCs w:val="22"/>
        </w:rPr>
        <w:t xml:space="preserve">Character and visual consistency across regenerated shots/scenes is dependent on underlying diffusion model capability, which may vary by provider or model version.</w:t>
      </w:r>
    </w:p>
    <w:p>
      <w:pPr>
        <w:pStyle w:val="ListParagraph"/>
        <w:numPr>
          <w:ilvl w:val="0"/>
          <w:numId w:val="2"/>
        </w:numPr>
        <w:spacing w:after="80"/>
      </w:pPr>
      <w:r>
        <w:rPr>
          <w:sz w:val="22"/>
          <w:szCs w:val="22"/>
        </w:rPr>
        <w:t xml:space="preserve">Export in the current phase is centered on PDF; PPTX and HTML formats carry additional formatting and compatibility considerations not yet fully defined.</w:t>
      </w:r>
    </w:p>
    <w:p>
      <w:pPr>
        <w:pStyle w:val="Heading1"/>
        <w:pBdr>
          <w:bottom w:val="single" w:color="1F3864" w:sz="8" w:space="4"/>
        </w:pBdr>
        <w:spacing w:after="160" w:before="360"/>
      </w:pPr>
      <w:r>
        <w:rPr>
          <w:b/>
          <w:bCs/>
          <w:color w:val="1F3864"/>
          <w:sz w:val="28"/>
          <w:szCs w:val="28"/>
        </w:rPr>
        <w:t xml:space="preserve">7. Risks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5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Risk</w:t>
            </w:r>
          </w:p>
        </w:tc>
        <w:tc>
          <w:tcPr>
            <w:tcW w:type="dxa" w:w="3100"/>
            <w:shd w:fill="1F3864" w:val="clear"/>
            <w:tcMar>
              <w:top w:type="dxa" w:w="100"/>
              <w:left w:type="dxa" w:w="120"/>
              <w:bottom w:type="dxa" w:w="100"/>
              <w:right w:type="dxa" w:w="120"/>
            </w:tcMar>
          </w:tcPr>
          <w:p>
            <w:r>
              <w:rPr>
                <w:b/>
                <w:bCs/>
                <w:color w:val="FFFFFF"/>
                <w:sz w:val="20"/>
                <w:szCs w:val="20"/>
              </w:rPr>
              <w:t xml:space="preserve">Potential Impact</w:t>
            </w:r>
          </w:p>
        </w:tc>
        <w:tc>
          <w:tcPr>
            <w:tcW w:type="dxa" w:w="3500"/>
            <w:shd w:fill="1F3864" w:val="clear"/>
            <w:tcMar>
              <w:top w:type="dxa" w:w="100"/>
              <w:left w:type="dxa" w:w="120"/>
              <w:bottom w:type="dxa" w:w="100"/>
              <w:right w:type="dxa" w:w="120"/>
            </w:tcMar>
          </w:tcPr>
          <w:p>
            <w:r>
              <w:rPr>
                <w:b/>
                <w:bCs/>
                <w:color w:val="FFFFFF"/>
                <w:sz w:val="20"/>
                <w:szCs w:val="20"/>
              </w:rPr>
              <w:t xml:space="preserve">Mitigation Direction</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AI visuals fail to maintain character/style consistency across a scene</w:t>
            </w:r>
          </w:p>
        </w:tc>
        <w:tc>
          <w:tcPr>
            <w:tcW w:type="dxa" w:w="3100"/>
            <w:shd w:fill="F2F2F2" w:val="clear"/>
            <w:tcMar>
              <w:top w:type="dxa" w:w="100"/>
              <w:left w:type="dxa" w:w="120"/>
              <w:bottom w:type="dxa" w:w="100"/>
              <w:right w:type="dxa" w:w="120"/>
            </w:tcMar>
          </w:tcPr>
          <w:p>
            <w:r>
              <w:rPr>
                <w:b w:val="false"/>
                <w:bCs w:val="false"/>
                <w:color w:val="000000"/>
                <w:sz w:val="20"/>
                <w:szCs w:val="20"/>
              </w:rPr>
              <w:t xml:space="preserve">Reduces storyboard usability and quality; erodes user trust</w:t>
            </w:r>
          </w:p>
        </w:tc>
        <w:tc>
          <w:tcPr>
            <w:tcW w:type="dxa" w:w="3500"/>
            <w:shd w:fill="F2F2F2" w:val="clear"/>
            <w:tcMar>
              <w:top w:type="dxa" w:w="100"/>
              <w:left w:type="dxa" w:w="120"/>
              <w:bottom w:type="dxa" w:w="100"/>
              <w:right w:type="dxa" w:w="120"/>
            </w:tcMar>
          </w:tcPr>
          <w:p>
            <w:r>
              <w:rPr>
                <w:b w:val="false"/>
                <w:bCs w:val="false"/>
                <w:color w:val="000000"/>
                <w:sz w:val="20"/>
                <w:szCs w:val="20"/>
              </w:rPr>
              <w:t xml:space="preserve">Invest in consistency techniques; allow easy regeneration and descriptive correction</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Script parsing misidentifies scenes, shots, or characters</w:t>
            </w:r>
          </w:p>
        </w:tc>
        <w:tc>
          <w:tcPr>
            <w:tcW w:type="dxa" w:w="3100"/>
            <w:shd w:fill="FFFFFF" w:val="clear"/>
            <w:tcMar>
              <w:top w:type="dxa" w:w="100"/>
              <w:left w:type="dxa" w:w="120"/>
              <w:bottom w:type="dxa" w:w="100"/>
              <w:right w:type="dxa" w:w="120"/>
            </w:tcMar>
          </w:tcPr>
          <w:p>
            <w:r>
              <w:rPr>
                <w:b w:val="false"/>
                <w:bCs w:val="false"/>
                <w:color w:val="000000"/>
                <w:sz w:val="20"/>
                <w:szCs w:val="20"/>
              </w:rPr>
              <w:t xml:space="preserve">Inaccurate storyboard structure; user rework</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Validation at script submission; clear error flagging for malformed input</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Generation volume/performance issues at scale (large scripts)</w:t>
            </w:r>
          </w:p>
        </w:tc>
        <w:tc>
          <w:tcPr>
            <w:tcW w:type="dxa" w:w="3100"/>
            <w:shd w:fill="F2F2F2" w:val="clear"/>
            <w:tcMar>
              <w:top w:type="dxa" w:w="100"/>
              <w:left w:type="dxa" w:w="120"/>
              <w:bottom w:type="dxa" w:w="100"/>
              <w:right w:type="dxa" w:w="120"/>
            </w:tcMar>
          </w:tcPr>
          <w:p>
            <w:r>
              <w:rPr>
                <w:b w:val="false"/>
                <w:bCs w:val="false"/>
                <w:color w:val="000000"/>
                <w:sz w:val="20"/>
                <w:szCs w:val="20"/>
              </w:rPr>
              <w:t xml:space="preserve">System slowness, crashes, or excessive cost</w:t>
            </w:r>
          </w:p>
        </w:tc>
        <w:tc>
          <w:tcPr>
            <w:tcW w:type="dxa" w:w="3500"/>
            <w:shd w:fill="F2F2F2" w:val="clear"/>
            <w:tcMar>
              <w:top w:type="dxa" w:w="100"/>
              <w:left w:type="dxa" w:w="120"/>
              <w:bottom w:type="dxa" w:w="100"/>
              <w:right w:type="dxa" w:w="120"/>
            </w:tcMar>
          </w:tcPr>
          <w:p>
            <w:r>
              <w:rPr>
                <w:b w:val="false"/>
                <w:bCs w:val="false"/>
                <w:color w:val="000000"/>
                <w:sz w:val="20"/>
                <w:szCs w:val="20"/>
              </w:rPr>
              <w:t xml:space="preserve">Selective/staged generation workflow; performance testing against large-project benchmarks</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Low adoption if workflow feels too manual or complex</w:t>
            </w:r>
          </w:p>
        </w:tc>
        <w:tc>
          <w:tcPr>
            <w:tcW w:type="dxa" w:w="3100"/>
            <w:shd w:fill="FFFFFF" w:val="clear"/>
            <w:tcMar>
              <w:top w:type="dxa" w:w="100"/>
              <w:left w:type="dxa" w:w="120"/>
              <w:bottom w:type="dxa" w:w="100"/>
              <w:right w:type="dxa" w:w="120"/>
            </w:tcMar>
          </w:tcPr>
          <w:p>
            <w:r>
              <w:rPr>
                <w:b w:val="false"/>
                <w:bCs w:val="false"/>
                <w:color w:val="000000"/>
                <w:sz w:val="20"/>
                <w:szCs w:val="20"/>
              </w:rPr>
              <w:t xml:space="preserve">Reduced ROI on the initiative</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Usability testing with directors/screenwriters/producers pre- and post-release</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Export quality/compatibility issues (PDF/PPTX/HTML)</w:t>
            </w:r>
          </w:p>
        </w:tc>
        <w:tc>
          <w:tcPr>
            <w:tcW w:type="dxa" w:w="3100"/>
            <w:shd w:fill="F2F2F2" w:val="clear"/>
            <w:tcMar>
              <w:top w:type="dxa" w:w="100"/>
              <w:left w:type="dxa" w:w="120"/>
              <w:bottom w:type="dxa" w:w="100"/>
              <w:right w:type="dxa" w:w="120"/>
            </w:tcMar>
          </w:tcPr>
          <w:p>
            <w:r>
              <w:rPr>
                <w:b w:val="false"/>
                <w:bCs w:val="false"/>
                <w:color w:val="000000"/>
                <w:sz w:val="20"/>
                <w:szCs w:val="20"/>
              </w:rPr>
              <w:t xml:space="preserve">Unusable output for pitching, undermining core value proposition</w:t>
            </w:r>
          </w:p>
        </w:tc>
        <w:tc>
          <w:tcPr>
            <w:tcW w:type="dxa" w:w="3500"/>
            <w:shd w:fill="F2F2F2" w:val="clear"/>
            <w:tcMar>
              <w:top w:type="dxa" w:w="100"/>
              <w:left w:type="dxa" w:w="120"/>
              <w:bottom w:type="dxa" w:w="100"/>
              <w:right w:type="dxa" w:w="120"/>
            </w:tcMar>
          </w:tcPr>
          <w:p>
            <w:r>
              <w:rPr>
                <w:b w:val="false"/>
                <w:bCs w:val="false"/>
                <w:color w:val="000000"/>
                <w:sz w:val="20"/>
                <w:szCs w:val="20"/>
              </w:rPr>
              <w:t xml:space="preserve">Prioritize PDF export quality first; validate PPTX/HTML in a later phase</w:t>
            </w:r>
          </w:p>
        </w:tc>
      </w:tr>
    </w:tbl>
    <w:p>
      <w:pPr>
        <w:pStyle w:val="Heading1"/>
        <w:pBdr>
          <w:bottom w:val="single" w:color="1F3864" w:sz="8" w:space="4"/>
        </w:pBdr>
        <w:spacing w:after="160" w:before="360"/>
      </w:pPr>
      <w:r>
        <w:rPr>
          <w:b/>
          <w:bCs/>
          <w:color w:val="1F3864"/>
          <w:sz w:val="28"/>
          <w:szCs w:val="28"/>
        </w:rPr>
        <w:t xml:space="preserve">8. Business Success Criteria</w:t>
      </w:r>
    </w:p>
    <w:p>
      <w:pPr>
        <w:spacing w:after="140"/>
      </w:pPr>
      <w:r>
        <w:rPr>
          <w:sz w:val="22"/>
          <w:szCs w:val="22"/>
        </w:rPr>
        <w:t xml:space="preserve">At the business level, the Cine Sketch initiative will be considered successful if it achieves the following outcomes (in addition to the detailed functional success criteria defined in the PRD):</w:t>
      </w:r>
    </w:p>
    <w:p>
      <w:pPr>
        <w:pStyle w:val="ListParagraph"/>
        <w:numPr>
          <w:ilvl w:val="0"/>
          <w:numId w:val="2"/>
        </w:numPr>
        <w:spacing w:after="80"/>
      </w:pPr>
      <w:r>
        <w:rPr>
          <w:sz w:val="22"/>
          <w:szCs w:val="22"/>
        </w:rPr>
        <w:t xml:space="preserve">Directors, screenwriters, and producers can move from a story synopsis or script to a shareable, presentation-ready storyboard significantly faster than manual/traditional methods.</w:t>
      </w:r>
    </w:p>
    <w:p>
      <w:pPr>
        <w:pStyle w:val="ListParagraph"/>
        <w:numPr>
          <w:ilvl w:val="0"/>
          <w:numId w:val="2"/>
        </w:numPr>
        <w:spacing w:after="80"/>
      </w:pPr>
      <w:r>
        <w:rPr>
          <w:sz w:val="22"/>
          <w:szCs w:val="22"/>
        </w:rPr>
        <w:t xml:space="preserve">Users report the tool reduces dependency on external illustration resources for early-stage pitch materials.</w:t>
      </w:r>
    </w:p>
    <w:p>
      <w:pPr>
        <w:pStyle w:val="ListParagraph"/>
        <w:numPr>
          <w:ilvl w:val="0"/>
          <w:numId w:val="2"/>
        </w:numPr>
        <w:spacing w:after="80"/>
      </w:pPr>
      <w:r>
        <w:rPr>
          <w:sz w:val="22"/>
          <w:szCs w:val="22"/>
        </w:rPr>
        <w:t xml:space="preserve">The platform reliably supports large, realistic projects (e.g., 65 scenes x 30 shots x 5 variations) without performance failure.</w:t>
      </w:r>
    </w:p>
    <w:p>
      <w:pPr>
        <w:pStyle w:val="ListParagraph"/>
        <w:numPr>
          <w:ilvl w:val="0"/>
          <w:numId w:val="2"/>
        </w:numPr>
        <w:spacing w:after="80"/>
      </w:pPr>
      <w:r>
        <w:rPr>
          <w:sz w:val="22"/>
          <w:szCs w:val="22"/>
        </w:rPr>
        <w:t xml:space="preserve">Producers indicate that Cine Sketch outputs meaningfully improve their ability to evaluate a project's visual storytelling potential during review.</w:t>
      </w:r>
    </w:p>
    <w:p>
      <w:pPr>
        <w:pStyle w:val="ListParagraph"/>
        <w:numPr>
          <w:ilvl w:val="0"/>
          <w:numId w:val="2"/>
        </w:numPr>
        <w:spacing w:after="80"/>
      </w:pPr>
      <w:r>
        <w:rPr>
          <w:sz w:val="22"/>
          <w:szCs w:val="22"/>
        </w:rPr>
        <w:t xml:space="preserve">The platform is positioned to extend into future collaboration (feedback/comments) and analytics (admin monitoring) capabilities without requiring architectural rework.</w:t>
      </w:r>
    </w:p>
    <w:p>
      <w:pPr>
        <w:pStyle w:val="Heading1"/>
        <w:pBdr>
          <w:bottom w:val="single" w:color="1F3864" w:sz="8" w:space="4"/>
        </w:pBdr>
        <w:spacing w:after="160" w:before="360"/>
      </w:pPr>
      <w:r>
        <w:rPr>
          <w:b/>
          <w:bCs/>
          <w:color w:val="1F3864"/>
          <w:sz w:val="28"/>
          <w:szCs w:val="28"/>
        </w:rPr>
        <w:t xml:space="preserve">9. Relationship to Other Documents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9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Document</w:t>
            </w:r>
          </w:p>
        </w:tc>
        <w:tc>
          <w:tcPr>
            <w:tcW w:type="dxa" w:w="5300"/>
            <w:shd w:fill="1F3864" w:val="clear"/>
            <w:tcMar>
              <w:top w:type="dxa" w:w="100"/>
              <w:left w:type="dxa" w:w="120"/>
              <w:bottom w:type="dxa" w:w="100"/>
              <w:right w:type="dxa" w:w="120"/>
            </w:tcMar>
          </w:tcPr>
          <w:p>
            <w:r>
              <w:rPr>
                <w:b/>
                <w:bCs/>
                <w:color w:val="FFFFFF"/>
                <w:sz w:val="20"/>
                <w:szCs w:val="20"/>
              </w:rPr>
              <w:t xml:space="preserve">Owns</w:t>
            </w:r>
          </w:p>
        </w:tc>
        <w:tc>
          <w:tcPr>
            <w:tcW w:type="dxa" w:w="1900"/>
            <w:shd w:fill="1F3864" w:val="clear"/>
            <w:tcMar>
              <w:top w:type="dxa" w:w="100"/>
              <w:left w:type="dxa" w:w="120"/>
              <w:bottom w:type="dxa" w:w="100"/>
              <w:right w:type="dxa" w:w="120"/>
            </w:tcMar>
          </w:tcPr>
          <w:p>
            <w:r>
              <w:rPr>
                <w:b/>
                <w:bCs/>
                <w:color w:val="FFFFFF"/>
                <w:sz w:val="20"/>
                <w:szCs w:val="20"/>
              </w:rPr>
              <w:t xml:space="preserve">Status</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BRD (this document)</w:t>
            </w:r>
          </w:p>
        </w:tc>
        <w:tc>
          <w:tcPr>
            <w:tcW w:type="dxa" w:w="5300"/>
            <w:shd w:fill="F2F2F2" w:val="clear"/>
            <w:tcMar>
              <w:top w:type="dxa" w:w="100"/>
              <w:left w:type="dxa" w:w="120"/>
              <w:bottom w:type="dxa" w:w="100"/>
              <w:right w:type="dxa" w:w="120"/>
            </w:tcMar>
          </w:tcPr>
          <w:p>
            <w:r>
              <w:rPr>
                <w:b w:val="false"/>
                <w:bCs w:val="false"/>
                <w:color w:val="000000"/>
                <w:sz w:val="20"/>
                <w:szCs w:val="20"/>
              </w:rPr>
              <w:t xml:space="preserve">Business case, stakeholders, scope, assumptions, risks, business-level success criteria</w:t>
            </w:r>
          </w:p>
        </w:tc>
        <w:tc>
          <w:tcPr>
            <w:tcW w:type="dxa" w:w="1900"/>
            <w:shd w:fill="F2F2F2" w:val="clear"/>
            <w:tcMar>
              <w:top w:type="dxa" w:w="100"/>
              <w:left w:type="dxa" w:w="120"/>
              <w:bottom w:type="dxa" w:w="100"/>
              <w:right w:type="dxa" w:w="120"/>
            </w:tcMar>
          </w:tcPr>
          <w:p>
            <w:r>
              <w:rPr>
                <w:b w:val="false"/>
                <w:bCs w:val="false"/>
                <w:color w:val="000000"/>
                <w:sz w:val="20"/>
                <w:szCs w:val="20"/>
              </w:rPr>
              <w:t xml:space="preserve">Draft v1.0</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PRD — Module 7.2</w:t>
            </w:r>
          </w:p>
        </w:tc>
        <w:tc>
          <w:tcPr>
            <w:tcW w:type="dxa" w:w="5300"/>
            <w:shd w:fill="FFFFFF" w:val="clear"/>
            <w:tcMar>
              <w:top w:type="dxa" w:w="100"/>
              <w:left w:type="dxa" w:w="120"/>
              <w:bottom w:type="dxa" w:w="100"/>
              <w:right w:type="dxa" w:w="120"/>
            </w:tcMar>
          </w:tcPr>
          <w:p>
            <w:r>
              <w:rPr>
                <w:b w:val="false"/>
                <w:bCs w:val="false"/>
                <w:color w:val="000000"/>
                <w:sz w:val="20"/>
                <w:szCs w:val="20"/>
              </w:rPr>
              <w:t xml:space="preserve">User stories, functional requirements per module, feature-level success criteria</w:t>
            </w:r>
          </w:p>
        </w:tc>
        <w:tc>
          <w:tcPr>
            <w:tcW w:type="dxa" w:w="1900"/>
            <w:shd w:fill="FFFFFF" w:val="clear"/>
            <w:tcMar>
              <w:top w:type="dxa" w:w="100"/>
              <w:left w:type="dxa" w:w="120"/>
              <w:bottom w:type="dxa" w:w="100"/>
              <w:right w:type="dxa" w:w="120"/>
            </w:tcMar>
          </w:tcPr>
          <w:p>
            <w:r>
              <w:rPr>
                <w:b w:val="false"/>
                <w:bCs w:val="false"/>
                <w:color w:val="000000"/>
                <w:sz w:val="20"/>
                <w:szCs w:val="20"/>
              </w:rPr>
              <w:t xml:space="preserve">Provided (source input for this BRD)</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Design Doc (planned)</w:t>
            </w:r>
          </w:p>
        </w:tc>
        <w:tc>
          <w:tcPr>
            <w:tcW w:type="dxa" w:w="5300"/>
            <w:shd w:fill="F2F2F2" w:val="clear"/>
            <w:tcMar>
              <w:top w:type="dxa" w:w="100"/>
              <w:left w:type="dxa" w:w="120"/>
              <w:bottom w:type="dxa" w:w="100"/>
              <w:right w:type="dxa" w:w="120"/>
            </w:tcMar>
          </w:tcPr>
          <w:p>
            <w:r>
              <w:rPr>
                <w:b w:val="false"/>
                <w:bCs w:val="false"/>
                <w:color w:val="000000"/>
                <w:sz w:val="20"/>
                <w:szCs w:val="20"/>
              </w:rPr>
              <w:t xml:space="preserve">System architecture, data models, API contracts, diffusion model integration, validation/error-handling logic, export pipeline design</w:t>
            </w:r>
          </w:p>
        </w:tc>
        <w:tc>
          <w:tcPr>
            <w:tcW w:type="dxa" w:w="1900"/>
            <w:shd w:fill="F2F2F2" w:val="clear"/>
            <w:tcMar>
              <w:top w:type="dxa" w:w="100"/>
              <w:left w:type="dxa" w:w="120"/>
              <w:bottom w:type="dxa" w:w="100"/>
              <w:right w:type="dxa" w:w="120"/>
            </w:tcMar>
          </w:tcPr>
          <w:p>
            <w:r>
              <w:rPr>
                <w:b w:val="false"/>
                <w:bCs w:val="false"/>
                <w:color w:val="000000"/>
                <w:sz w:val="20"/>
                <w:szCs w:val="20"/>
              </w:rPr>
              <w:t xml:space="preserve">Not yet started</w:t>
            </w:r>
          </w:p>
        </w:tc>
      </w:tr>
    </w:tbl>
    <w:p>
      <w:pPr>
        <w:spacing w:after="140"/>
      </w:pPr>
      <w:r>
        <w:rPr>
          <w:sz w:val="22"/>
          <w:szCs w:val="22"/>
        </w:rPr>
        <w:t xml:space="preserve">Note: Functional-specification-level detail (e.g., script validation rules, generation logic, export format handling) may be captured either within the PRD or deferred to the Design Doc, depending on team preference, rather than maintained as a separate standalone FRD.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Cine Sketch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2026-07-07T05:13:41.330Z</dcterms:created>
  <dcterms:modified xsi:type="dcterms:W3CDTF">2026-07-07T05:13:41.330Z</dcterms:modified>
</cp:coreProperties>
</file>

<file path=docProps/custom.xml><?xml version="1.0" encoding="utf-8"?>
<Properties xmlns="http://schemas.openxmlformats.org/officeDocument/2006/custom-properties" xmlns:vt="http://schemas.openxmlformats.org/officeDocument/2006/docPropsVTypes"/>
</file>