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cw4myedhq0b" w:id="0"/>
      <w:bookmarkEnd w:id="0"/>
      <w:r w:rsidDel="00000000" w:rsidR="00000000" w:rsidRPr="00000000">
        <w:rPr>
          <w:rtl w:val="0"/>
        </w:rPr>
        <w:t xml:space="preserve">Funnel Case Study Insights</w:t>
      </w:r>
    </w:p>
    <w:p w:rsidR="00000000" w:rsidDel="00000000" w:rsidP="00000000" w:rsidRDefault="00000000" w:rsidRPr="00000000" w14:paraId="00000002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maximum change in order compared to last week happened during weekends. The maximum change occurred on 24th November 2019.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065"/>
        <w:gridCol w:w="1350"/>
        <w:gridCol w:w="3210"/>
        <w:gridCol w:w="2325"/>
        <w:tblGridChange w:id="0">
          <w:tblGrid>
            <w:gridCol w:w="1425"/>
            <w:gridCol w:w="1065"/>
            <w:gridCol w:w="1350"/>
            <w:gridCol w:w="3210"/>
            <w:gridCol w:w="232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Order Change with respect to same day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11/24/2019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Weekend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135.48%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One of the highest conversions from menu to cart (150%)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maximum change in traffic compared to the last week, occurred on 27th June 2019. This change in traffic occurred because the session count shoot up across all the channels.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170"/>
        <w:gridCol w:w="1350"/>
        <w:gridCol w:w="3495"/>
        <w:gridCol w:w="1935"/>
        <w:tblGridChange w:id="0">
          <w:tblGrid>
            <w:gridCol w:w="1410"/>
            <w:gridCol w:w="1170"/>
            <w:gridCol w:w="1350"/>
            <w:gridCol w:w="3495"/>
            <w:gridCol w:w="193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Traffic Change with respect to same day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6/27/2019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Weekday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119.15%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changes across all the channels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 23rd July 2019, the maximum change in the overall conversion rate occurred compared to the last week. This has happened because of the funnel conversion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Listing→Menu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is the highest on 23rd July 2019.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1005"/>
        <w:gridCol w:w="1275"/>
        <w:gridCol w:w="3945"/>
        <w:gridCol w:w="1875"/>
        <w:tblGridChange w:id="0">
          <w:tblGrid>
            <w:gridCol w:w="1260"/>
            <w:gridCol w:w="1005"/>
            <w:gridCol w:w="1275"/>
            <w:gridCol w:w="3945"/>
            <w:gridCol w:w="187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Conversion change with respect to same day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6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7/23/2019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Weekday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127.84%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 across listing to menu conversion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aqax6mndeybv" w:id="1"/>
      <w:bookmarkEnd w:id="1"/>
      <w:r w:rsidDel="00000000" w:rsidR="00000000" w:rsidRPr="00000000">
        <w:rPr>
          <w:rtl w:val="0"/>
        </w:rPr>
        <w:t xml:space="preserve">Funnel Conversion Insights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maximum change in list→menu conversion took place on 23 July 2019.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maximum change in menu → cart conversion took place on 24 November 2019.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maximum change in cart → payment conversion took place on 9 March 2019.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maximum change in payment → order conversion took place on 26 March 2019.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