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9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9214"/>
      </w:tblGrid>
      <w:tr w:rsidR="00470AE9" w:rsidRPr="00000059" w:rsidTr="007D50BC">
        <w:tc>
          <w:tcPr>
            <w:tcW w:w="1985" w:type="dxa"/>
          </w:tcPr>
          <w:p w:rsidR="00470AE9" w:rsidRPr="00000059" w:rsidRDefault="0055718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 w:rsidRPr="00000059">
              <w:rPr>
                <w:rFonts w:cstheme="minorHAnsi"/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372745</wp:posOffset>
                  </wp:positionH>
                  <wp:positionV relativeFrom="margin">
                    <wp:posOffset>166370</wp:posOffset>
                  </wp:positionV>
                  <wp:extent cx="819150" cy="871855"/>
                  <wp:effectExtent l="0" t="0" r="0" b="4445"/>
                  <wp:wrapSquare wrapText="bothSides"/>
                  <wp:docPr id="3" name="Picture 3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781" t="2097" r="3967" b="27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4" w:type="dxa"/>
          </w:tcPr>
          <w:p w:rsidR="00470AE9" w:rsidRPr="00000059" w:rsidRDefault="00470AE9" w:rsidP="00470AE9">
            <w:pPr>
              <w:pStyle w:val="NoSpacing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0059">
              <w:rPr>
                <w:rFonts w:cstheme="minorHAnsi"/>
                <w:b/>
                <w:sz w:val="32"/>
                <w:szCs w:val="32"/>
              </w:rPr>
              <w:t>INDIAN INSTITUTE OF INFORMATION TECHNOLOGY, KALYANI</w:t>
            </w:r>
          </w:p>
          <w:p w:rsidR="007D50BC" w:rsidRPr="00000059" w:rsidRDefault="007D50BC" w:rsidP="007D50BC">
            <w:pPr>
              <w:pStyle w:val="NoSpacing"/>
              <w:jc w:val="center"/>
              <w:rPr>
                <w:rFonts w:cstheme="minorHAnsi"/>
                <w:i/>
                <w:iCs/>
                <w:sz w:val="28"/>
                <w:szCs w:val="30"/>
              </w:rPr>
            </w:pPr>
            <w:r w:rsidRPr="00000059">
              <w:rPr>
                <w:rFonts w:cstheme="minorHAnsi"/>
                <w:i/>
                <w:iCs/>
                <w:sz w:val="28"/>
                <w:szCs w:val="30"/>
              </w:rPr>
              <w:t>An Institute of National Importance</w:t>
            </w:r>
          </w:p>
          <w:p w:rsidR="007D50BC" w:rsidRPr="00000059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000059">
              <w:rPr>
                <w:rFonts w:cstheme="minorHAnsi"/>
                <w:sz w:val="24"/>
                <w:szCs w:val="26"/>
              </w:rPr>
              <w:t xml:space="preserve">(Autonomous </w:t>
            </w:r>
            <w:r w:rsidR="00913798" w:rsidRPr="00000059">
              <w:rPr>
                <w:rFonts w:cstheme="minorHAnsi"/>
                <w:sz w:val="24"/>
                <w:szCs w:val="26"/>
              </w:rPr>
              <w:t>I</w:t>
            </w:r>
            <w:r w:rsidRPr="00000059">
              <w:rPr>
                <w:rFonts w:cstheme="minorHAnsi"/>
                <w:sz w:val="24"/>
                <w:szCs w:val="26"/>
              </w:rPr>
              <w:t>nstitution under MOE, Govt. of India &amp;</w:t>
            </w:r>
          </w:p>
          <w:p w:rsidR="00470AE9" w:rsidRPr="00000059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000059">
              <w:rPr>
                <w:rFonts w:cstheme="minorHAnsi"/>
                <w:sz w:val="24"/>
                <w:szCs w:val="26"/>
              </w:rPr>
              <w:t>Department of Information Technology &amp; Electronics, Govt. of West Bengal)</w:t>
            </w:r>
          </w:p>
          <w:p w:rsidR="00470AE9" w:rsidRPr="00000059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000059">
              <w:rPr>
                <w:rFonts w:cstheme="minorHAnsi"/>
                <w:sz w:val="24"/>
                <w:szCs w:val="26"/>
              </w:rPr>
              <w:t>WEBEL IT Park,14, Adivasi Para, Opposite of Kalyani Water Treatment Plant</w:t>
            </w:r>
          </w:p>
          <w:p w:rsidR="00470AE9" w:rsidRPr="00000059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000059">
              <w:rPr>
                <w:rFonts w:cstheme="minorHAnsi"/>
                <w:sz w:val="24"/>
                <w:szCs w:val="26"/>
              </w:rPr>
              <w:t>Near Buddha Park, Dist. Nadia, P.O. Kalyani - 741235, West Bengal.</w:t>
            </w:r>
          </w:p>
          <w:p w:rsidR="00B7442A" w:rsidRPr="00000059" w:rsidRDefault="00B7442A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000059">
              <w:rPr>
                <w:rFonts w:cstheme="minorHAnsi"/>
                <w:sz w:val="24"/>
                <w:szCs w:val="26"/>
              </w:rPr>
              <w:t>Email :</w:t>
            </w:r>
            <w:hyperlink r:id="rId6" w:history="1">
              <w:r w:rsidRPr="00000059">
                <w:rPr>
                  <w:rStyle w:val="Hyperlink"/>
                  <w:rFonts w:cstheme="minorHAnsi"/>
                  <w:color w:val="auto"/>
                  <w:sz w:val="24"/>
                  <w:szCs w:val="26"/>
                  <w:u w:val="none"/>
                </w:rPr>
                <w:t>office@iiitkalyani.ac.in</w:t>
              </w:r>
            </w:hyperlink>
            <w:r w:rsidRPr="00000059">
              <w:rPr>
                <w:rFonts w:cstheme="minorHAnsi"/>
                <w:sz w:val="24"/>
                <w:szCs w:val="26"/>
              </w:rPr>
              <w:t xml:space="preserve">  www.iiitkalyani.ac.in</w:t>
            </w:r>
          </w:p>
          <w:p w:rsidR="00470AE9" w:rsidRPr="00000059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</w:p>
        </w:tc>
      </w:tr>
    </w:tbl>
    <w:p w:rsidR="005A7C97" w:rsidRPr="00000059" w:rsidRDefault="005F4AF4" w:rsidP="005A7C97">
      <w:pPr>
        <w:spacing w:line="231" w:lineRule="auto"/>
        <w:ind w:left="2720"/>
        <w:rPr>
          <w:rFonts w:asciiTheme="minorHAnsi" w:hAnsiTheme="minorHAnsi" w:cstheme="minorHAnsi"/>
          <w:sz w:val="26"/>
          <w:szCs w:val="26"/>
        </w:rPr>
      </w:pPr>
      <w:r w:rsidRPr="00000059">
        <w:rPr>
          <w:rFonts w:asciiTheme="minorHAnsi" w:hAnsiTheme="minorHAnsi" w:cstheme="minorHAnsi"/>
          <w:noProof/>
          <w:sz w:val="26"/>
          <w:szCs w:val="26"/>
        </w:rPr>
        <w:pict>
          <v:line id="Straight Connector 2" o:spid="_x0000_s1026" style="position:absolute;left:0;text-align:left;z-index:251662336;visibility:visible;mso-position-horizontal-relative:text;mso-position-vertical-relative:text" from="-26.25pt,-10.05pt" to="510.7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" strokecolor="black [3213]" strokeweight=".5pt">
            <v:stroke joinstyle="miter"/>
          </v:line>
        </w:pict>
      </w:r>
      <w:r w:rsidR="005A7C97" w:rsidRPr="00000059">
        <w:rPr>
          <w:rFonts w:asciiTheme="minorHAnsi" w:hAnsiTheme="minorHAnsi" w:cstheme="minorHAnsi"/>
          <w:sz w:val="26"/>
          <w:szCs w:val="26"/>
        </w:rPr>
        <w:t>Advt. No. IIITK/Rectt/21-22/F/1</w:t>
      </w:r>
      <w:r w:rsidR="009C42FF" w:rsidRPr="00000059">
        <w:rPr>
          <w:rFonts w:asciiTheme="minorHAnsi" w:hAnsiTheme="minorHAnsi" w:cstheme="minorHAnsi"/>
          <w:sz w:val="26"/>
          <w:szCs w:val="26"/>
        </w:rPr>
        <w:t>4</w:t>
      </w:r>
      <w:r w:rsidR="005A7C97" w:rsidRPr="00000059">
        <w:rPr>
          <w:rFonts w:asciiTheme="minorHAnsi" w:hAnsiTheme="minorHAnsi" w:cstheme="minorHAnsi"/>
          <w:sz w:val="26"/>
          <w:szCs w:val="26"/>
        </w:rPr>
        <w:t xml:space="preserve"> </w:t>
      </w:r>
    </w:p>
    <w:p w:rsidR="005A7C97" w:rsidRPr="00000059" w:rsidRDefault="005A7C97" w:rsidP="005A7C97">
      <w:pPr>
        <w:ind w:left="6220"/>
        <w:jc w:val="right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 xml:space="preserve">Date: </w:t>
      </w:r>
      <w:r w:rsidR="009C42FF" w:rsidRPr="00000059">
        <w:rPr>
          <w:rFonts w:asciiTheme="minorHAnsi" w:hAnsiTheme="minorHAnsi" w:cstheme="minorHAnsi"/>
          <w:szCs w:val="24"/>
        </w:rPr>
        <w:t>Feb</w:t>
      </w:r>
      <w:r w:rsidRPr="00000059">
        <w:rPr>
          <w:rFonts w:asciiTheme="minorHAnsi" w:hAnsiTheme="minorHAnsi" w:cstheme="minorHAnsi"/>
          <w:szCs w:val="24"/>
        </w:rPr>
        <w:t xml:space="preserve"> </w:t>
      </w:r>
      <w:r w:rsidR="009C42FF" w:rsidRPr="00000059">
        <w:rPr>
          <w:rFonts w:asciiTheme="minorHAnsi" w:hAnsiTheme="minorHAnsi" w:cstheme="minorHAnsi"/>
          <w:szCs w:val="24"/>
        </w:rPr>
        <w:t>1</w:t>
      </w:r>
      <w:r w:rsidR="00931E5E" w:rsidRPr="00000059">
        <w:rPr>
          <w:rFonts w:asciiTheme="minorHAnsi" w:hAnsiTheme="minorHAnsi" w:cstheme="minorHAnsi"/>
          <w:szCs w:val="24"/>
        </w:rPr>
        <w:t>6</w:t>
      </w:r>
      <w:r w:rsidRPr="00000059">
        <w:rPr>
          <w:rFonts w:asciiTheme="minorHAnsi" w:hAnsiTheme="minorHAnsi" w:cstheme="minorHAnsi"/>
          <w:szCs w:val="24"/>
        </w:rPr>
        <w:t>, 202</w:t>
      </w:r>
      <w:r w:rsidR="009C42FF" w:rsidRPr="00000059">
        <w:rPr>
          <w:rFonts w:asciiTheme="minorHAnsi" w:hAnsiTheme="minorHAnsi" w:cstheme="minorHAnsi"/>
          <w:szCs w:val="24"/>
        </w:rPr>
        <w:t>2</w:t>
      </w:r>
    </w:p>
    <w:p w:rsidR="005A7C97" w:rsidRPr="00000059" w:rsidRDefault="005A7C97" w:rsidP="005A7C97">
      <w:pPr>
        <w:ind w:left="660"/>
        <w:jc w:val="center"/>
        <w:rPr>
          <w:rFonts w:asciiTheme="minorHAnsi" w:hAnsiTheme="minorHAnsi" w:cstheme="minorHAnsi"/>
          <w:b/>
          <w:sz w:val="12"/>
          <w:szCs w:val="24"/>
        </w:rPr>
      </w:pPr>
    </w:p>
    <w:p w:rsidR="00000059" w:rsidRDefault="00000059" w:rsidP="005A7C97">
      <w:pPr>
        <w:ind w:left="660"/>
        <w:jc w:val="center"/>
        <w:rPr>
          <w:rFonts w:asciiTheme="minorHAnsi" w:hAnsiTheme="minorHAnsi" w:cstheme="minorHAnsi"/>
          <w:b/>
          <w:szCs w:val="24"/>
        </w:rPr>
      </w:pPr>
    </w:p>
    <w:p w:rsidR="005A7C97" w:rsidRPr="00000059" w:rsidRDefault="005A7C97" w:rsidP="005A7C97">
      <w:pPr>
        <w:ind w:left="660"/>
        <w:jc w:val="center"/>
        <w:rPr>
          <w:rFonts w:asciiTheme="minorHAnsi" w:hAnsiTheme="minorHAnsi" w:cstheme="minorHAnsi"/>
          <w:b/>
          <w:sz w:val="20"/>
        </w:rPr>
      </w:pPr>
      <w:r w:rsidRPr="00000059">
        <w:rPr>
          <w:rFonts w:asciiTheme="minorHAnsi" w:hAnsiTheme="minorHAnsi" w:cstheme="minorHAnsi"/>
          <w:b/>
          <w:szCs w:val="24"/>
        </w:rPr>
        <w:t>ADVERTISEMENT FOR RECRUITMENT OF GUEST FACULTY</w:t>
      </w:r>
    </w:p>
    <w:p w:rsidR="005A7C97" w:rsidRPr="00000059" w:rsidRDefault="005A7C97" w:rsidP="005A7C97">
      <w:pPr>
        <w:spacing w:line="260" w:lineRule="auto"/>
        <w:ind w:left="120" w:right="340"/>
        <w:jc w:val="both"/>
        <w:rPr>
          <w:rFonts w:asciiTheme="minorHAnsi" w:hAnsiTheme="minorHAnsi" w:cstheme="minorHAnsi"/>
          <w:sz w:val="12"/>
          <w:szCs w:val="24"/>
        </w:rPr>
      </w:pPr>
    </w:p>
    <w:p w:rsidR="005A7C97" w:rsidRPr="00000059" w:rsidRDefault="005A7C97" w:rsidP="005A7C97">
      <w:pPr>
        <w:spacing w:line="260" w:lineRule="auto"/>
        <w:ind w:left="120" w:right="340"/>
        <w:jc w:val="both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Indian Institute of Information Technology</w:t>
      </w:r>
      <w:r w:rsidR="009D0721" w:rsidRPr="00000059">
        <w:rPr>
          <w:rFonts w:asciiTheme="minorHAnsi" w:hAnsiTheme="minorHAnsi" w:cstheme="minorHAnsi"/>
          <w:szCs w:val="24"/>
        </w:rPr>
        <w:t>,</w:t>
      </w:r>
      <w:r w:rsidRPr="00000059">
        <w:rPr>
          <w:rFonts w:asciiTheme="minorHAnsi" w:hAnsiTheme="minorHAnsi" w:cstheme="minorHAnsi"/>
          <w:szCs w:val="24"/>
        </w:rPr>
        <w:t xml:space="preserve"> Kalyani invites applications from Indian nationals for recruitment as guest faculty for online classes for the following papers</w:t>
      </w:r>
      <w:r w:rsidR="009D0721" w:rsidRPr="00000059">
        <w:rPr>
          <w:rFonts w:asciiTheme="minorHAnsi" w:hAnsiTheme="minorHAnsi" w:cstheme="minorHAnsi"/>
          <w:szCs w:val="24"/>
        </w:rPr>
        <w:t xml:space="preserve"> </w:t>
      </w:r>
      <w:r w:rsidRPr="00000059">
        <w:rPr>
          <w:rFonts w:asciiTheme="minorHAnsi" w:hAnsiTheme="minorHAnsi" w:cstheme="minorHAnsi"/>
          <w:szCs w:val="24"/>
        </w:rPr>
        <w:t xml:space="preserve">in the semester commencing from </w:t>
      </w:r>
      <w:r w:rsidR="009C42FF" w:rsidRPr="00000059">
        <w:rPr>
          <w:rFonts w:asciiTheme="minorHAnsi" w:hAnsiTheme="minorHAnsi" w:cstheme="minorHAnsi"/>
          <w:szCs w:val="24"/>
        </w:rPr>
        <w:t>April</w:t>
      </w:r>
      <w:r w:rsidRPr="00000059">
        <w:rPr>
          <w:rFonts w:asciiTheme="minorHAnsi" w:hAnsiTheme="minorHAnsi" w:cstheme="minorHAnsi"/>
          <w:szCs w:val="24"/>
        </w:rPr>
        <w:t>, 202</w:t>
      </w:r>
      <w:r w:rsidR="00F117DB" w:rsidRPr="00000059">
        <w:rPr>
          <w:rFonts w:asciiTheme="minorHAnsi" w:hAnsiTheme="minorHAnsi" w:cstheme="minorHAnsi"/>
          <w:szCs w:val="24"/>
        </w:rPr>
        <w:t>2</w:t>
      </w:r>
      <w:r w:rsidRPr="00000059">
        <w:rPr>
          <w:rFonts w:asciiTheme="minorHAnsi" w:hAnsiTheme="minorHAnsi" w:cstheme="minorHAnsi"/>
          <w:szCs w:val="24"/>
        </w:rPr>
        <w:t>. Honorarium per hour for the courses will be as per the norms of IIIT Kalyani.</w:t>
      </w:r>
    </w:p>
    <w:p w:rsidR="00F117DB" w:rsidRPr="00000059" w:rsidRDefault="00F117DB" w:rsidP="005A7C97">
      <w:pPr>
        <w:spacing w:line="260" w:lineRule="auto"/>
        <w:ind w:left="120" w:right="340"/>
        <w:jc w:val="both"/>
        <w:rPr>
          <w:rFonts w:asciiTheme="minorHAnsi" w:hAnsiTheme="minorHAnsi" w:cstheme="minorHAnsi"/>
          <w:szCs w:val="24"/>
        </w:rPr>
      </w:pPr>
    </w:p>
    <w:p w:rsidR="00F117DB" w:rsidRPr="00000059" w:rsidRDefault="00F117DB" w:rsidP="00F117D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5211"/>
        <w:gridCol w:w="1276"/>
        <w:gridCol w:w="3089"/>
      </w:tblGrid>
      <w:tr w:rsidR="00F117DB" w:rsidRPr="00000059" w:rsidTr="004757AE">
        <w:tc>
          <w:tcPr>
            <w:tcW w:w="5211" w:type="dxa"/>
          </w:tcPr>
          <w:p w:rsidR="00F117DB" w:rsidRPr="00000059" w:rsidRDefault="00F117DB" w:rsidP="004757AE">
            <w:pPr>
              <w:rPr>
                <w:rFonts w:asciiTheme="minorHAnsi" w:hAnsiTheme="minorHAnsi" w:cstheme="minorHAnsi"/>
                <w:color w:val="000000"/>
              </w:rPr>
            </w:pPr>
            <w:r w:rsidRPr="00000059">
              <w:rPr>
                <w:rFonts w:asciiTheme="minorHAnsi" w:hAnsiTheme="minorHAnsi" w:cstheme="minorHAnsi"/>
                <w:b/>
                <w:bCs/>
                <w:color w:val="000000"/>
                <w:lang w:val="en-IN"/>
              </w:rPr>
              <w:t>1st Year 2nd Semester (CSE &amp; ECE)</w:t>
            </w:r>
          </w:p>
        </w:tc>
        <w:tc>
          <w:tcPr>
            <w:tcW w:w="1276" w:type="dxa"/>
          </w:tcPr>
          <w:p w:rsidR="00F117DB" w:rsidRPr="00000059" w:rsidRDefault="00F117DB" w:rsidP="004757A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00059">
              <w:rPr>
                <w:rFonts w:asciiTheme="minorHAnsi" w:hAnsiTheme="minorHAnsi" w:cstheme="minorHAnsi"/>
                <w:b/>
                <w:bCs/>
                <w:color w:val="000000"/>
                <w:lang w:val="en-IN"/>
              </w:rPr>
              <w:t>Credit</w:t>
            </w:r>
          </w:p>
        </w:tc>
        <w:tc>
          <w:tcPr>
            <w:tcW w:w="3089" w:type="dxa"/>
          </w:tcPr>
          <w:p w:rsidR="00F117DB" w:rsidRPr="00000059" w:rsidRDefault="00F117DB" w:rsidP="004757A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00059">
              <w:rPr>
                <w:rFonts w:asciiTheme="minorHAnsi" w:hAnsiTheme="minorHAnsi" w:cstheme="minorHAnsi"/>
                <w:b/>
                <w:bCs/>
                <w:color w:val="000000"/>
                <w:lang w:val="en-IN"/>
              </w:rPr>
              <w:t>L-T-P</w:t>
            </w:r>
          </w:p>
        </w:tc>
      </w:tr>
      <w:tr w:rsidR="00F117DB" w:rsidRPr="00000059" w:rsidTr="004757AE">
        <w:tc>
          <w:tcPr>
            <w:tcW w:w="5211" w:type="dxa"/>
          </w:tcPr>
          <w:p w:rsidR="00F117DB" w:rsidRPr="00000059" w:rsidRDefault="00F117DB" w:rsidP="004757AE">
            <w:pPr>
              <w:rPr>
                <w:rFonts w:asciiTheme="minorHAnsi" w:hAnsiTheme="minorHAnsi" w:cstheme="minorHAnsi"/>
                <w:color w:val="000000"/>
              </w:rPr>
            </w:pPr>
            <w:r w:rsidRPr="00000059">
              <w:rPr>
                <w:rFonts w:asciiTheme="minorHAnsi" w:hAnsiTheme="minorHAnsi" w:cstheme="minorHAnsi"/>
                <w:color w:val="000000"/>
              </w:rPr>
              <w:t>HU 201 Humanities – II (Economics)</w:t>
            </w:r>
          </w:p>
        </w:tc>
        <w:tc>
          <w:tcPr>
            <w:tcW w:w="1276" w:type="dxa"/>
          </w:tcPr>
          <w:p w:rsidR="00F117DB" w:rsidRPr="00000059" w:rsidRDefault="00F117DB" w:rsidP="004757A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00059">
              <w:rPr>
                <w:rFonts w:asciiTheme="minorHAnsi" w:hAnsiTheme="minorHAnsi" w:cstheme="minorHAnsi"/>
                <w:color w:val="000000"/>
                <w:lang w:val="en-IN"/>
              </w:rPr>
              <w:t>3</w:t>
            </w:r>
          </w:p>
        </w:tc>
        <w:tc>
          <w:tcPr>
            <w:tcW w:w="3089" w:type="dxa"/>
          </w:tcPr>
          <w:p w:rsidR="00F117DB" w:rsidRPr="00000059" w:rsidRDefault="00F117DB" w:rsidP="004757A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00059">
              <w:rPr>
                <w:rFonts w:asciiTheme="minorHAnsi" w:hAnsiTheme="minorHAnsi" w:cstheme="minorHAnsi"/>
                <w:color w:val="000000"/>
              </w:rPr>
              <w:t>3-0-0</w:t>
            </w:r>
          </w:p>
        </w:tc>
      </w:tr>
    </w:tbl>
    <w:p w:rsidR="00F117DB" w:rsidRPr="00000059" w:rsidRDefault="00F117DB" w:rsidP="00F117DB">
      <w:pPr>
        <w:rPr>
          <w:rFonts w:asciiTheme="minorHAnsi" w:hAnsiTheme="minorHAnsi" w:cstheme="minorHAnsi"/>
        </w:rPr>
      </w:pPr>
    </w:p>
    <w:p w:rsidR="00F117DB" w:rsidRPr="00000059" w:rsidRDefault="00F117DB" w:rsidP="00F117DB">
      <w:pPr>
        <w:rPr>
          <w:rFonts w:asciiTheme="minorHAnsi" w:hAnsiTheme="minorHAnsi" w:cstheme="minorHAnsi"/>
        </w:rPr>
      </w:pPr>
    </w:p>
    <w:p w:rsidR="00F117DB" w:rsidRPr="00000059" w:rsidRDefault="00F117DB" w:rsidP="00F117DB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000059">
        <w:rPr>
          <w:rFonts w:asciiTheme="minorHAnsi" w:hAnsiTheme="minorHAnsi" w:cstheme="minorHAnsi"/>
          <w:b/>
          <w:sz w:val="44"/>
          <w:szCs w:val="44"/>
        </w:rPr>
        <w:t>Syllabus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</w:rPr>
      </w:pPr>
    </w:p>
    <w:p w:rsidR="00F117DB" w:rsidRPr="00000059" w:rsidRDefault="00F117DB" w:rsidP="00F117DB">
      <w:pPr>
        <w:autoSpaceDE w:val="0"/>
        <w:jc w:val="both"/>
        <w:rPr>
          <w:rFonts w:asciiTheme="minorHAnsi" w:hAnsiTheme="minorHAnsi" w:cstheme="minorHAnsi"/>
        </w:rPr>
      </w:pPr>
      <w:r w:rsidRPr="00000059">
        <w:rPr>
          <w:rFonts w:asciiTheme="minorHAnsi" w:hAnsiTheme="minorHAnsi" w:cstheme="minorHAnsi"/>
        </w:rPr>
        <w:t>----------------------------------------------------------------------------------------------------------------------</w:t>
      </w:r>
    </w:p>
    <w:p w:rsidR="00F117DB" w:rsidRPr="00000059" w:rsidRDefault="00F117DB" w:rsidP="00F117DB">
      <w:pPr>
        <w:pStyle w:val="Heading2"/>
        <w:spacing w:before="0" w:after="0" w:line="240" w:lineRule="auto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000059">
        <w:rPr>
          <w:rFonts w:asciiTheme="minorHAnsi" w:hAnsiTheme="minorHAnsi" w:cstheme="minorHAnsi"/>
          <w:i w:val="0"/>
          <w:sz w:val="22"/>
          <w:szCs w:val="22"/>
        </w:rPr>
        <w:t>Course Title</w:t>
      </w:r>
      <w:r w:rsidRPr="00000059">
        <w:rPr>
          <w:rFonts w:asciiTheme="minorHAnsi" w:hAnsiTheme="minorHAnsi" w:cstheme="minorHAnsi"/>
          <w:i w:val="0"/>
          <w:sz w:val="22"/>
          <w:szCs w:val="22"/>
        </w:rPr>
        <w:tab/>
      </w:r>
      <w:r w:rsidRPr="00000059">
        <w:rPr>
          <w:rFonts w:asciiTheme="minorHAnsi" w:hAnsiTheme="minorHAnsi" w:cstheme="minorHAnsi"/>
          <w:i w:val="0"/>
          <w:sz w:val="22"/>
          <w:szCs w:val="22"/>
        </w:rPr>
        <w:tab/>
      </w:r>
      <w:r w:rsidRPr="00000059">
        <w:rPr>
          <w:rFonts w:asciiTheme="minorHAnsi" w:hAnsiTheme="minorHAnsi" w:cstheme="minorHAnsi"/>
          <w:i w:val="0"/>
          <w:sz w:val="22"/>
          <w:szCs w:val="22"/>
        </w:rPr>
        <w:tab/>
        <w:t>: HUMANITIES - II (ECONOMICS)</w:t>
      </w:r>
    </w:p>
    <w:p w:rsidR="00F117DB" w:rsidRPr="00000059" w:rsidRDefault="00F117DB" w:rsidP="00F117DB">
      <w:pPr>
        <w:ind w:left="2880" w:hanging="2880"/>
        <w:jc w:val="both"/>
        <w:rPr>
          <w:rFonts w:asciiTheme="minorHAnsi" w:hAnsiTheme="minorHAnsi" w:cstheme="minorHAnsi"/>
          <w:b/>
          <w:bCs/>
        </w:rPr>
      </w:pPr>
      <w:r w:rsidRPr="00000059">
        <w:rPr>
          <w:rFonts w:asciiTheme="minorHAnsi" w:hAnsiTheme="minorHAnsi" w:cstheme="minorHAnsi"/>
          <w:b/>
          <w:bCs/>
          <w:color w:val="000000"/>
        </w:rPr>
        <w:t>Course Code</w:t>
      </w:r>
      <w:r w:rsidRPr="00000059">
        <w:rPr>
          <w:rFonts w:asciiTheme="minorHAnsi" w:hAnsiTheme="minorHAnsi" w:cstheme="minorHAnsi"/>
          <w:b/>
          <w:bCs/>
          <w:color w:val="000000"/>
        </w:rPr>
        <w:tab/>
        <w:t xml:space="preserve">: HUC201 </w:t>
      </w:r>
    </w:p>
    <w:p w:rsidR="00F117DB" w:rsidRPr="00000059" w:rsidRDefault="00F117DB" w:rsidP="00F117DB">
      <w:pPr>
        <w:numPr>
          <w:ilvl w:val="0"/>
          <w:numId w:val="21"/>
        </w:numPr>
        <w:pBdr>
          <w:bottom w:val="single" w:sz="6" w:space="1" w:color="auto"/>
        </w:pBdr>
        <w:shd w:val="clear" w:color="auto" w:fill="FFFFFF"/>
        <w:jc w:val="both"/>
        <w:rPr>
          <w:rFonts w:asciiTheme="minorHAnsi" w:hAnsiTheme="minorHAnsi" w:cstheme="minorHAnsi"/>
        </w:rPr>
      </w:pPr>
      <w:r w:rsidRPr="00000059">
        <w:rPr>
          <w:rFonts w:asciiTheme="minorHAnsi" w:hAnsiTheme="minorHAnsi" w:cstheme="minorHAnsi"/>
          <w:b/>
          <w:bCs/>
          <w:color w:val="000000"/>
        </w:rPr>
        <w:t>Weekly contact</w:t>
      </w:r>
      <w:r w:rsidRPr="00000059">
        <w:rPr>
          <w:rFonts w:asciiTheme="minorHAnsi" w:hAnsiTheme="minorHAnsi" w:cstheme="minorHAnsi"/>
          <w:b/>
          <w:bCs/>
          <w:color w:val="000000"/>
        </w:rPr>
        <w:tab/>
      </w:r>
      <w:r w:rsidRPr="00000059">
        <w:rPr>
          <w:rFonts w:asciiTheme="minorHAnsi" w:hAnsiTheme="minorHAnsi" w:cstheme="minorHAnsi"/>
          <w:b/>
          <w:bCs/>
          <w:color w:val="000000"/>
        </w:rPr>
        <w:tab/>
        <w:t xml:space="preserve">: 3 – 0 – 0 (L – T – P) </w:t>
      </w:r>
    </w:p>
    <w:p w:rsidR="00F117DB" w:rsidRPr="00000059" w:rsidRDefault="00F117DB" w:rsidP="00F117DB">
      <w:pPr>
        <w:numPr>
          <w:ilvl w:val="0"/>
          <w:numId w:val="21"/>
        </w:numPr>
        <w:pBdr>
          <w:bottom w:val="single" w:sz="6" w:space="1" w:color="auto"/>
        </w:pBdr>
        <w:shd w:val="clear" w:color="auto" w:fill="FFFFFF"/>
        <w:jc w:val="both"/>
        <w:rPr>
          <w:rFonts w:asciiTheme="minorHAnsi" w:hAnsiTheme="minorHAnsi" w:cstheme="minorHAnsi"/>
        </w:rPr>
      </w:pPr>
      <w:r w:rsidRPr="00000059">
        <w:rPr>
          <w:rFonts w:asciiTheme="minorHAnsi" w:hAnsiTheme="minorHAnsi" w:cstheme="minorHAnsi"/>
          <w:b/>
          <w:bCs/>
          <w:color w:val="000000"/>
        </w:rPr>
        <w:t>Credit</w:t>
      </w:r>
      <w:r w:rsidRPr="00000059">
        <w:rPr>
          <w:rFonts w:asciiTheme="minorHAnsi" w:hAnsiTheme="minorHAnsi" w:cstheme="minorHAnsi"/>
          <w:b/>
          <w:bCs/>
          <w:color w:val="000000"/>
        </w:rPr>
        <w:tab/>
      </w:r>
      <w:r w:rsidRPr="00000059">
        <w:rPr>
          <w:rFonts w:asciiTheme="minorHAnsi" w:hAnsiTheme="minorHAnsi" w:cstheme="minorHAnsi"/>
          <w:b/>
          <w:bCs/>
          <w:color w:val="000000"/>
        </w:rPr>
        <w:tab/>
      </w:r>
      <w:r w:rsidRPr="00000059">
        <w:rPr>
          <w:rFonts w:asciiTheme="minorHAnsi" w:hAnsiTheme="minorHAnsi" w:cstheme="minorHAnsi"/>
          <w:b/>
          <w:bCs/>
          <w:color w:val="000000"/>
        </w:rPr>
        <w:tab/>
      </w:r>
      <w:r w:rsidRPr="00000059">
        <w:rPr>
          <w:rFonts w:asciiTheme="minorHAnsi" w:hAnsiTheme="minorHAnsi" w:cstheme="minorHAnsi"/>
          <w:b/>
          <w:bCs/>
          <w:color w:val="000000"/>
        </w:rPr>
        <w:tab/>
        <w:t>: 3</w:t>
      </w:r>
    </w:p>
    <w:p w:rsidR="00F117DB" w:rsidRPr="00000059" w:rsidRDefault="00F117DB" w:rsidP="00F117DB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</w:rPr>
      </w:pPr>
    </w:p>
    <w:p w:rsidR="00F117DB" w:rsidRPr="00000059" w:rsidRDefault="00F117DB" w:rsidP="00F117DB">
      <w:pPr>
        <w:jc w:val="both"/>
        <w:rPr>
          <w:rFonts w:asciiTheme="minorHAnsi" w:hAnsiTheme="minorHAnsi" w:cstheme="minorHAnsi"/>
          <w:b/>
        </w:rPr>
      </w:pPr>
      <w:r w:rsidRPr="00000059">
        <w:rPr>
          <w:rFonts w:asciiTheme="minorHAnsi" w:hAnsiTheme="minorHAnsi" w:cstheme="minorHAnsi"/>
          <w:b/>
        </w:rPr>
        <w:t xml:space="preserve">Point of Initiation – Central Concepts of Economics </w:t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  <w:r w:rsidRPr="00000059">
        <w:rPr>
          <w:rFonts w:asciiTheme="minorHAnsi" w:hAnsiTheme="minorHAnsi" w:cstheme="minorHAnsi"/>
          <w:bCs/>
        </w:rPr>
        <w:t xml:space="preserve">Scarcity and efficiency – Goods: Use &amp; Exchange Value – The three fundamental questions of economic organization – Micro &amp; Macroeconomics – Positive v/s Normative economics – Circular flow of income – Market, command and mixed economies – Society’s technological possibilities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</w:p>
    <w:p w:rsidR="00F117DB" w:rsidRPr="00000059" w:rsidRDefault="00F117DB" w:rsidP="00F117DB">
      <w:pPr>
        <w:jc w:val="both"/>
        <w:rPr>
          <w:rFonts w:asciiTheme="minorHAnsi" w:hAnsiTheme="minorHAnsi" w:cstheme="minorHAnsi"/>
          <w:b/>
        </w:rPr>
      </w:pPr>
      <w:r w:rsidRPr="00000059">
        <w:rPr>
          <w:rFonts w:asciiTheme="minorHAnsi" w:hAnsiTheme="minorHAnsi" w:cstheme="minorHAnsi"/>
          <w:b/>
        </w:rPr>
        <w:t xml:space="preserve">Introducing Demand &amp; Supply </w:t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  <w:t xml:space="preserve">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  <w:r w:rsidRPr="00000059">
        <w:rPr>
          <w:rFonts w:asciiTheme="minorHAnsi" w:hAnsiTheme="minorHAnsi" w:cstheme="minorHAnsi"/>
          <w:bCs/>
        </w:rPr>
        <w:t xml:space="preserve">Demand Function and demand Curve, determinants of demand – Individual &amp; Market Demand – changes in demand – Marshallian Law of Demand &amp; its exceptions – Demand Elasticities – Techniques of Demand Forecasting.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  <w:r w:rsidRPr="00000059">
        <w:rPr>
          <w:rFonts w:asciiTheme="minorHAnsi" w:hAnsiTheme="minorHAnsi" w:cstheme="minorHAnsi"/>
          <w:bCs/>
        </w:rPr>
        <w:t xml:space="preserve">The Supply Function &amp; Supply Curve – general principle and exception – changes in supply – Supply elasticity – Concept of Market equilibrium &amp; impacts of changes in demand and supply – Revenue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</w:p>
    <w:p w:rsidR="00F117DB" w:rsidRPr="00000059" w:rsidRDefault="00F117DB" w:rsidP="00F117DB">
      <w:pPr>
        <w:jc w:val="both"/>
        <w:rPr>
          <w:rFonts w:asciiTheme="minorHAnsi" w:hAnsiTheme="minorHAnsi" w:cstheme="minorHAnsi"/>
          <w:b/>
        </w:rPr>
      </w:pPr>
      <w:r w:rsidRPr="00000059">
        <w:rPr>
          <w:rFonts w:asciiTheme="minorHAnsi" w:hAnsiTheme="minorHAnsi" w:cstheme="minorHAnsi"/>
          <w:b/>
        </w:rPr>
        <w:t xml:space="preserve">Theory of Consumer Behaviour </w:t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  <w:t xml:space="preserve">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  <w:r w:rsidRPr="00000059">
        <w:rPr>
          <w:rFonts w:asciiTheme="minorHAnsi" w:hAnsiTheme="minorHAnsi" w:cstheme="minorHAnsi"/>
          <w:bCs/>
        </w:rPr>
        <w:t xml:space="preserve">Concept of Utility – Cardinal v/s ordinal utility – Law of Diminishing Marginal Utility – Tools of analysis: Axiomatic Approach of Consumer Behaviour – Indifference Curves &amp; Budget Space/Line – Consumer Equilibrium – Income &amp; Substitution effects – derivation of Demand Curve from </w:t>
      </w:r>
      <w:r w:rsidRPr="00000059">
        <w:rPr>
          <w:rFonts w:asciiTheme="minorHAnsi" w:hAnsiTheme="minorHAnsi" w:cstheme="minorHAnsi"/>
          <w:bCs/>
        </w:rPr>
        <w:lastRenderedPageBreak/>
        <w:t xml:space="preserve">Indifference curve  analysis – Price Consumption Curve and Income Consumption Curve – Engel Curve – Giffens &amp; Inferior Goods - Taxes &amp; Subsidies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</w:p>
    <w:p w:rsidR="00F117DB" w:rsidRPr="00000059" w:rsidRDefault="00F117DB" w:rsidP="00F117DB">
      <w:pPr>
        <w:jc w:val="both"/>
        <w:rPr>
          <w:rFonts w:asciiTheme="minorHAnsi" w:hAnsiTheme="minorHAnsi" w:cstheme="minorHAnsi"/>
          <w:b/>
        </w:rPr>
      </w:pPr>
      <w:r w:rsidRPr="00000059">
        <w:rPr>
          <w:rFonts w:asciiTheme="minorHAnsi" w:hAnsiTheme="minorHAnsi" w:cstheme="minorHAnsi"/>
          <w:b/>
        </w:rPr>
        <w:t xml:space="preserve">Production &amp; Cost </w:t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  <w:t xml:space="preserve">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  <w:r w:rsidRPr="00000059">
        <w:rPr>
          <w:rFonts w:asciiTheme="minorHAnsi" w:hAnsiTheme="minorHAnsi" w:cstheme="minorHAnsi"/>
          <w:bCs/>
        </w:rPr>
        <w:t xml:space="preserve">Production Function – the technological relationship between inputs &amp; output – Short Run &amp; Long Run Production analyses – Production with single variable input (short run) – stages of production &amp; concept of economic zone of production; Long run production and tools of analysis: Isoquants and Isocost line, Producer’s Equilibrium with two variable inputs, Ridge Lines and economic region – Expansion Paths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  <w:r w:rsidRPr="00000059">
        <w:rPr>
          <w:rFonts w:asciiTheme="minorHAnsi" w:hAnsiTheme="minorHAnsi" w:cstheme="minorHAnsi"/>
          <w:bCs/>
        </w:rPr>
        <w:t xml:space="preserve">Different concepts of Cost of production, Fixed &amp; variable Costs, Short run &amp; Long run costs – concept of Opportunity Cost – The short run and long run total, average and marginal cost curves and their relations – economies of scale and concept of Optimum Plant-size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</w:p>
    <w:p w:rsidR="00F117DB" w:rsidRPr="00000059" w:rsidRDefault="00F117DB" w:rsidP="00F117DB">
      <w:pPr>
        <w:jc w:val="both"/>
        <w:rPr>
          <w:rFonts w:asciiTheme="minorHAnsi" w:hAnsiTheme="minorHAnsi" w:cstheme="minorHAnsi"/>
          <w:b/>
        </w:rPr>
      </w:pPr>
      <w:r w:rsidRPr="00000059">
        <w:rPr>
          <w:rFonts w:asciiTheme="minorHAnsi" w:hAnsiTheme="minorHAnsi" w:cstheme="minorHAnsi"/>
          <w:b/>
        </w:rPr>
        <w:t xml:space="preserve">Market Morphology </w:t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  <w:t xml:space="preserve">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  <w:r w:rsidRPr="00000059">
        <w:rPr>
          <w:rFonts w:asciiTheme="minorHAnsi" w:hAnsiTheme="minorHAnsi" w:cstheme="minorHAnsi"/>
          <w:bCs/>
        </w:rPr>
        <w:t xml:space="preserve">Market Equilibrium and the Rule of Profit-maximization – Concept of Profit – Financial Profit v/s Economic Profit – concepts of break-even &amp; shut-down points; Types of markets &amp; their characteristics – Perfect Competition and its short run &amp; long run equilibrium – concepts of increasing, decreasing &amp; constant cost industry; Monopoly – causes of monopoly – Natural Monopoly – measure of monopolistic power (Lerner’s Index) – Short run and Long run equilibrium of Monopoly – Concepts of different types of monopoly pricing – Monopoly has no supply curve – Multi-plant Monopolist, Price-discriminating Monopolist – welfare costs of monopoly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</w:p>
    <w:p w:rsidR="00F117DB" w:rsidRPr="00000059" w:rsidRDefault="00F117DB" w:rsidP="00F117DB">
      <w:pPr>
        <w:jc w:val="both"/>
        <w:rPr>
          <w:rFonts w:asciiTheme="minorHAnsi" w:hAnsiTheme="minorHAnsi" w:cstheme="minorHAnsi"/>
          <w:b/>
        </w:rPr>
      </w:pPr>
      <w:r w:rsidRPr="00000059">
        <w:rPr>
          <w:rFonts w:asciiTheme="minorHAnsi" w:hAnsiTheme="minorHAnsi" w:cstheme="minorHAnsi"/>
          <w:b/>
        </w:rPr>
        <w:t xml:space="preserve">Rudiments of Macroeconomics </w:t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</w:r>
      <w:r w:rsidRPr="00000059">
        <w:rPr>
          <w:rFonts w:asciiTheme="minorHAnsi" w:hAnsiTheme="minorHAnsi" w:cstheme="minorHAnsi"/>
          <w:b/>
        </w:rPr>
        <w:tab/>
        <w:t xml:space="preserve"> </w:t>
      </w:r>
    </w:p>
    <w:p w:rsidR="00F117DB" w:rsidRPr="00000059" w:rsidRDefault="00F117DB" w:rsidP="00F117DB">
      <w:pPr>
        <w:jc w:val="both"/>
        <w:rPr>
          <w:rFonts w:asciiTheme="minorHAnsi" w:hAnsiTheme="minorHAnsi" w:cstheme="minorHAnsi"/>
          <w:bCs/>
        </w:rPr>
      </w:pPr>
      <w:r w:rsidRPr="00000059">
        <w:rPr>
          <w:rFonts w:asciiTheme="minorHAnsi" w:hAnsiTheme="minorHAnsi" w:cstheme="minorHAnsi"/>
          <w:bCs/>
        </w:rPr>
        <w:t>Measurement of economic activity – National Income; Closed &amp; Open economy - foreign trade and balance of payments; Inflation &amp; Unemployment – Economic policies</w:t>
      </w:r>
    </w:p>
    <w:p w:rsidR="00F117DB" w:rsidRPr="00000059" w:rsidRDefault="00F117DB" w:rsidP="00F117DB">
      <w:pPr>
        <w:autoSpaceDE w:val="0"/>
        <w:jc w:val="both"/>
        <w:rPr>
          <w:rFonts w:asciiTheme="minorHAnsi" w:hAnsiTheme="minorHAnsi" w:cstheme="minorHAnsi"/>
        </w:rPr>
      </w:pPr>
    </w:p>
    <w:p w:rsidR="005A7C97" w:rsidRPr="00000059" w:rsidRDefault="005A7C97" w:rsidP="00F117DB">
      <w:pPr>
        <w:tabs>
          <w:tab w:val="left" w:pos="2980"/>
        </w:tabs>
        <w:rPr>
          <w:rFonts w:asciiTheme="minorHAnsi" w:hAnsiTheme="minorHAnsi" w:cstheme="minorHAnsi"/>
          <w:sz w:val="20"/>
        </w:rPr>
      </w:pPr>
      <w:r w:rsidRPr="00000059">
        <w:rPr>
          <w:rFonts w:asciiTheme="minorHAnsi" w:hAnsiTheme="minorHAnsi" w:cstheme="minorHAnsi"/>
          <w:b/>
          <w:szCs w:val="24"/>
        </w:rPr>
        <w:t>Essential Qualification:</w:t>
      </w:r>
      <w:r w:rsidRPr="00000059">
        <w:rPr>
          <w:rFonts w:asciiTheme="minorHAnsi" w:hAnsiTheme="minorHAnsi" w:cstheme="minorHAnsi"/>
          <w:szCs w:val="24"/>
        </w:rPr>
        <w:t xml:space="preserve"> PhD with first class in the preceding degree</w:t>
      </w:r>
    </w:p>
    <w:p w:rsidR="005A7C97" w:rsidRPr="00000059" w:rsidRDefault="005A7C97" w:rsidP="005A7C97">
      <w:pPr>
        <w:spacing w:line="200" w:lineRule="exact"/>
        <w:rPr>
          <w:rFonts w:asciiTheme="minorHAnsi" w:hAnsiTheme="minorHAnsi" w:cstheme="minorHAnsi"/>
          <w:szCs w:val="24"/>
        </w:rPr>
      </w:pPr>
    </w:p>
    <w:p w:rsidR="005A7C97" w:rsidRPr="00000059" w:rsidRDefault="005A7C97" w:rsidP="005A7C97">
      <w:pPr>
        <w:ind w:left="120"/>
        <w:rPr>
          <w:rFonts w:asciiTheme="minorHAnsi" w:hAnsiTheme="minorHAnsi" w:cstheme="minorHAnsi"/>
          <w:sz w:val="20"/>
        </w:rPr>
      </w:pPr>
      <w:r w:rsidRPr="00000059">
        <w:rPr>
          <w:rFonts w:asciiTheme="minorHAnsi" w:hAnsiTheme="minorHAnsi" w:cstheme="minorHAnsi"/>
          <w:b/>
          <w:bCs/>
          <w:sz w:val="28"/>
          <w:szCs w:val="28"/>
        </w:rPr>
        <w:t>Guidelines:</w:t>
      </w:r>
    </w:p>
    <w:p w:rsidR="005A7C97" w:rsidRPr="00000059" w:rsidRDefault="005A7C97" w:rsidP="005A7C97">
      <w:pPr>
        <w:spacing w:line="259" w:lineRule="exact"/>
        <w:rPr>
          <w:rFonts w:asciiTheme="minorHAnsi" w:hAnsiTheme="minorHAnsi" w:cstheme="minorHAnsi"/>
          <w:szCs w:val="24"/>
        </w:rPr>
      </w:pPr>
    </w:p>
    <w:p w:rsidR="005A7C97" w:rsidRPr="00000059" w:rsidRDefault="005A7C97" w:rsidP="005A7C97">
      <w:pPr>
        <w:numPr>
          <w:ilvl w:val="0"/>
          <w:numId w:val="17"/>
        </w:numPr>
        <w:tabs>
          <w:tab w:val="left" w:pos="453"/>
        </w:tabs>
        <w:spacing w:line="260" w:lineRule="auto"/>
        <w:ind w:left="540" w:right="340" w:hanging="420"/>
        <w:jc w:val="both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 xml:space="preserve">Application form, essential qualification, and other details can be downloaded from the institute website </w:t>
      </w:r>
      <w:r w:rsidRPr="00000059">
        <w:rPr>
          <w:rFonts w:asciiTheme="minorHAnsi" w:hAnsiTheme="minorHAnsi" w:cstheme="minorHAnsi"/>
          <w:b/>
          <w:szCs w:val="24"/>
        </w:rPr>
        <w:t>www.iiitkalyani.ac.in</w:t>
      </w:r>
      <w:r w:rsidRPr="00000059">
        <w:rPr>
          <w:rFonts w:asciiTheme="minorHAnsi" w:hAnsiTheme="minorHAnsi" w:cstheme="minorHAnsi"/>
          <w:szCs w:val="24"/>
        </w:rPr>
        <w:t>.</w:t>
      </w:r>
    </w:p>
    <w:p w:rsidR="005A7C97" w:rsidRPr="00000059" w:rsidRDefault="005A7C97" w:rsidP="005A7C97">
      <w:pPr>
        <w:spacing w:line="225" w:lineRule="exact"/>
        <w:rPr>
          <w:rFonts w:asciiTheme="minorHAnsi" w:hAnsiTheme="minorHAnsi" w:cstheme="minorHAnsi"/>
          <w:sz w:val="14"/>
          <w:szCs w:val="24"/>
        </w:rPr>
      </w:pPr>
    </w:p>
    <w:p w:rsidR="005A7C97" w:rsidRPr="00000059" w:rsidRDefault="005A7C97" w:rsidP="005A7C97">
      <w:pPr>
        <w:spacing w:line="53" w:lineRule="exact"/>
        <w:rPr>
          <w:rFonts w:asciiTheme="minorHAnsi" w:hAnsiTheme="minorHAnsi" w:cstheme="minorHAnsi"/>
          <w:szCs w:val="24"/>
        </w:rPr>
      </w:pPr>
    </w:p>
    <w:p w:rsidR="005A7C97" w:rsidRPr="00000059" w:rsidRDefault="005A7C97" w:rsidP="005A7C97">
      <w:pPr>
        <w:pStyle w:val="ListParagraph"/>
        <w:numPr>
          <w:ilvl w:val="0"/>
          <w:numId w:val="18"/>
        </w:numPr>
        <w:tabs>
          <w:tab w:val="left" w:pos="1140"/>
        </w:tabs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 xml:space="preserve">Soft copy of the application complete in all respect should be sent to </w:t>
      </w:r>
      <w:hyperlink r:id="rId7" w:history="1">
        <w:r w:rsidRPr="00000059">
          <w:rPr>
            <w:rStyle w:val="Hyperlink"/>
            <w:rFonts w:asciiTheme="minorHAnsi" w:hAnsiTheme="minorHAnsi" w:cstheme="minorHAnsi"/>
            <w:i/>
            <w:szCs w:val="24"/>
          </w:rPr>
          <w:t>recruitment@iiitkalyani.ac.in</w:t>
        </w:r>
      </w:hyperlink>
      <w:r w:rsidRPr="00000059">
        <w:rPr>
          <w:rFonts w:asciiTheme="minorHAnsi" w:hAnsiTheme="minorHAnsi" w:cstheme="minorHAnsi"/>
          <w:szCs w:val="24"/>
        </w:rPr>
        <w:t xml:space="preserve"> by </w:t>
      </w:r>
      <w:r w:rsidR="009C42FF" w:rsidRPr="00000059">
        <w:rPr>
          <w:rFonts w:asciiTheme="minorHAnsi" w:hAnsiTheme="minorHAnsi" w:cstheme="minorHAnsi"/>
          <w:szCs w:val="24"/>
        </w:rPr>
        <w:t>0</w:t>
      </w:r>
      <w:r w:rsidR="00DC6B80" w:rsidRPr="00000059">
        <w:rPr>
          <w:rFonts w:asciiTheme="minorHAnsi" w:hAnsiTheme="minorHAnsi" w:cstheme="minorHAnsi"/>
          <w:szCs w:val="24"/>
        </w:rPr>
        <w:t>7</w:t>
      </w:r>
      <w:r w:rsidRPr="00000059">
        <w:rPr>
          <w:rFonts w:asciiTheme="minorHAnsi" w:hAnsiTheme="minorHAnsi" w:cstheme="minorHAnsi"/>
          <w:szCs w:val="24"/>
        </w:rPr>
        <w:t>.</w:t>
      </w:r>
      <w:r w:rsidR="009C42FF" w:rsidRPr="00000059">
        <w:rPr>
          <w:rFonts w:asciiTheme="minorHAnsi" w:hAnsiTheme="minorHAnsi" w:cstheme="minorHAnsi"/>
          <w:szCs w:val="24"/>
        </w:rPr>
        <w:t>03</w:t>
      </w:r>
      <w:r w:rsidRPr="00000059">
        <w:rPr>
          <w:rFonts w:asciiTheme="minorHAnsi" w:hAnsiTheme="minorHAnsi" w:cstheme="minorHAnsi"/>
          <w:szCs w:val="24"/>
        </w:rPr>
        <w:t>.202</w:t>
      </w:r>
      <w:r w:rsidR="009C42FF" w:rsidRPr="00000059">
        <w:rPr>
          <w:rFonts w:asciiTheme="minorHAnsi" w:hAnsiTheme="minorHAnsi" w:cstheme="minorHAnsi"/>
          <w:szCs w:val="24"/>
        </w:rPr>
        <w:t>2</w:t>
      </w:r>
      <w:r w:rsidRPr="00000059">
        <w:rPr>
          <w:rFonts w:asciiTheme="minorHAnsi" w:hAnsiTheme="minorHAnsi" w:cstheme="minorHAnsi"/>
          <w:szCs w:val="24"/>
        </w:rPr>
        <w:t>.</w:t>
      </w:r>
    </w:p>
    <w:p w:rsidR="005A7C97" w:rsidRPr="00000059" w:rsidRDefault="005A7C97" w:rsidP="005A7C97">
      <w:pPr>
        <w:spacing w:line="343" w:lineRule="exact"/>
        <w:rPr>
          <w:rFonts w:asciiTheme="minorHAnsi" w:hAnsiTheme="minorHAnsi" w:cstheme="minorHAnsi"/>
          <w:szCs w:val="24"/>
        </w:rPr>
      </w:pPr>
    </w:p>
    <w:p w:rsidR="005A7C97" w:rsidRPr="00000059" w:rsidRDefault="005A7C97" w:rsidP="005A7C97">
      <w:pPr>
        <w:spacing w:line="260" w:lineRule="auto"/>
        <w:ind w:left="142" w:right="340"/>
        <w:rPr>
          <w:rFonts w:asciiTheme="minorHAnsi" w:hAnsiTheme="minorHAnsi" w:cstheme="minorHAnsi"/>
          <w:szCs w:val="24"/>
          <w:highlight w:val="yellow"/>
        </w:rPr>
      </w:pPr>
      <w:r w:rsidRPr="00000059">
        <w:rPr>
          <w:rFonts w:asciiTheme="minorHAnsi" w:hAnsiTheme="minorHAnsi" w:cstheme="minorHAnsi"/>
          <w:szCs w:val="24"/>
        </w:rPr>
        <w:t>3.   Subject of email should be “Guest Faculty for  ................................................ (subject)”.</w:t>
      </w:r>
    </w:p>
    <w:p w:rsidR="005A7C97" w:rsidRPr="00000059" w:rsidRDefault="005A7C97" w:rsidP="005A7C97">
      <w:pPr>
        <w:rPr>
          <w:rFonts w:asciiTheme="minorHAnsi" w:hAnsiTheme="minorHAnsi" w:cstheme="minorHAnsi"/>
        </w:rPr>
      </w:pPr>
    </w:p>
    <w:p w:rsidR="005A7C97" w:rsidRPr="00000059" w:rsidRDefault="005A7C97" w:rsidP="005A7C97">
      <w:pPr>
        <w:pStyle w:val="ListParagraph"/>
        <w:numPr>
          <w:ilvl w:val="0"/>
          <w:numId w:val="19"/>
        </w:numPr>
        <w:tabs>
          <w:tab w:val="left" w:pos="261"/>
        </w:tabs>
        <w:spacing w:line="268" w:lineRule="auto"/>
        <w:ind w:right="340"/>
        <w:jc w:val="both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For each of the qualifications, professional experiences, achievements, etc., documentary proof in the form of self-attested scanned-copies to be attached with the application. The originals must be produced when asked for.</w:t>
      </w:r>
    </w:p>
    <w:p w:rsidR="005A7C97" w:rsidRPr="00000059" w:rsidRDefault="005A7C97" w:rsidP="005A7C97">
      <w:pPr>
        <w:rPr>
          <w:rFonts w:asciiTheme="minorHAnsi" w:hAnsiTheme="minorHAnsi" w:cstheme="minorHAnsi"/>
        </w:rPr>
      </w:pPr>
    </w:p>
    <w:p w:rsidR="005A7C97" w:rsidRPr="00000059" w:rsidRDefault="005A7C97" w:rsidP="005A7C97">
      <w:pPr>
        <w:numPr>
          <w:ilvl w:val="0"/>
          <w:numId w:val="19"/>
        </w:numPr>
        <w:tabs>
          <w:tab w:val="left" w:pos="240"/>
        </w:tabs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Incomplete applications / applications without necessary enclosures may not be accepted.</w:t>
      </w:r>
    </w:p>
    <w:p w:rsidR="005A7C97" w:rsidRPr="00000059" w:rsidRDefault="005A7C97" w:rsidP="005A7C97">
      <w:pPr>
        <w:spacing w:line="259" w:lineRule="exact"/>
        <w:rPr>
          <w:rFonts w:asciiTheme="minorHAnsi" w:hAnsiTheme="minorHAnsi" w:cstheme="minorHAnsi"/>
          <w:szCs w:val="24"/>
        </w:rPr>
      </w:pPr>
    </w:p>
    <w:p w:rsidR="005A7C97" w:rsidRPr="00000059" w:rsidRDefault="005A7C97" w:rsidP="005A7C97">
      <w:pPr>
        <w:numPr>
          <w:ilvl w:val="0"/>
          <w:numId w:val="19"/>
        </w:numPr>
        <w:tabs>
          <w:tab w:val="left" w:pos="275"/>
        </w:tabs>
        <w:spacing w:line="260" w:lineRule="auto"/>
        <w:ind w:right="340"/>
        <w:jc w:val="both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Any misleading wrong information provided by the candidates may lead to summarily rejection of the application, if found subsequently, also the appointment will be cancelled.</w:t>
      </w:r>
    </w:p>
    <w:p w:rsidR="009C3FDB" w:rsidRPr="00000059" w:rsidRDefault="009C3FDB" w:rsidP="009C3FDB">
      <w:pPr>
        <w:pStyle w:val="ListParagraph"/>
        <w:numPr>
          <w:ilvl w:val="0"/>
          <w:numId w:val="19"/>
        </w:numPr>
        <w:tabs>
          <w:tab w:val="left" w:pos="261"/>
        </w:tabs>
        <w:spacing w:line="270" w:lineRule="auto"/>
        <w:ind w:right="340"/>
        <w:jc w:val="both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 xml:space="preserve">Mere fulfilment of minimum qualification and experience requirements for the post does not entitle a candidate to be called for interview. The Institute reserves the right to </w:t>
      </w:r>
      <w:r w:rsidRPr="00000059">
        <w:rPr>
          <w:rFonts w:asciiTheme="minorHAnsi" w:hAnsiTheme="minorHAnsi" w:cstheme="minorHAnsi"/>
          <w:szCs w:val="24"/>
        </w:rPr>
        <w:lastRenderedPageBreak/>
        <w:t>restrict the number of candidates for interview to reasonable limit, on the basis of qualification and experience higher than those prescribed in this advertisement.</w:t>
      </w:r>
    </w:p>
    <w:p w:rsidR="009C3FDB" w:rsidRPr="00000059" w:rsidRDefault="009C3FDB" w:rsidP="009C3FDB">
      <w:pPr>
        <w:spacing w:line="227" w:lineRule="exact"/>
        <w:ind w:left="810" w:hanging="360"/>
        <w:rPr>
          <w:rFonts w:asciiTheme="minorHAnsi" w:hAnsiTheme="minorHAnsi" w:cstheme="minorHAnsi"/>
          <w:szCs w:val="24"/>
        </w:rPr>
      </w:pPr>
    </w:p>
    <w:p w:rsidR="009C3FDB" w:rsidRPr="00000059" w:rsidRDefault="009C3FDB" w:rsidP="009C3FDB">
      <w:pPr>
        <w:numPr>
          <w:ilvl w:val="0"/>
          <w:numId w:val="19"/>
        </w:numPr>
        <w:tabs>
          <w:tab w:val="left" w:pos="377"/>
        </w:tabs>
        <w:spacing w:line="260" w:lineRule="auto"/>
        <w:ind w:right="340"/>
        <w:jc w:val="both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Persons employed in Government and Semi-Government organizations must submit no-objection from current organization.</w:t>
      </w:r>
    </w:p>
    <w:p w:rsidR="009C3FDB" w:rsidRPr="00000059" w:rsidRDefault="009C3FDB" w:rsidP="009C3FDB">
      <w:pPr>
        <w:spacing w:line="220" w:lineRule="exact"/>
        <w:ind w:left="810" w:hanging="360"/>
        <w:rPr>
          <w:rFonts w:asciiTheme="minorHAnsi" w:hAnsiTheme="minorHAnsi" w:cstheme="minorHAnsi"/>
          <w:szCs w:val="24"/>
        </w:rPr>
      </w:pPr>
    </w:p>
    <w:p w:rsidR="009C3FDB" w:rsidRPr="00000059" w:rsidRDefault="009C3FDB" w:rsidP="009C3FDB">
      <w:pPr>
        <w:numPr>
          <w:ilvl w:val="0"/>
          <w:numId w:val="19"/>
        </w:numPr>
        <w:tabs>
          <w:tab w:val="left" w:pos="360"/>
        </w:tabs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No interim queries regarding interview / selection process will be entertained.</w:t>
      </w:r>
    </w:p>
    <w:p w:rsidR="009C3FDB" w:rsidRPr="00000059" w:rsidRDefault="009C3FDB" w:rsidP="009C3FDB">
      <w:pPr>
        <w:spacing w:line="242" w:lineRule="exact"/>
        <w:ind w:left="810" w:hanging="360"/>
        <w:rPr>
          <w:rFonts w:asciiTheme="minorHAnsi" w:hAnsiTheme="minorHAnsi" w:cstheme="minorHAnsi"/>
          <w:szCs w:val="24"/>
        </w:rPr>
      </w:pPr>
    </w:p>
    <w:p w:rsidR="009C3FDB" w:rsidRPr="00000059" w:rsidRDefault="009C3FDB" w:rsidP="009C3FDB">
      <w:pPr>
        <w:numPr>
          <w:ilvl w:val="0"/>
          <w:numId w:val="19"/>
        </w:numPr>
        <w:tabs>
          <w:tab w:val="left" w:pos="360"/>
        </w:tabs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Canvassing in any form will lead to rejection of application form.</w:t>
      </w:r>
    </w:p>
    <w:p w:rsidR="009C3FDB" w:rsidRPr="00000059" w:rsidRDefault="009C3FDB" w:rsidP="009C3FDB">
      <w:pPr>
        <w:spacing w:line="260" w:lineRule="exact"/>
        <w:ind w:left="810" w:hanging="360"/>
        <w:rPr>
          <w:rFonts w:asciiTheme="minorHAnsi" w:hAnsiTheme="minorHAnsi" w:cstheme="minorHAnsi"/>
          <w:szCs w:val="24"/>
        </w:rPr>
      </w:pPr>
    </w:p>
    <w:p w:rsidR="009C3FDB" w:rsidRPr="00000059" w:rsidRDefault="009C3FDB" w:rsidP="009C3FDB">
      <w:pPr>
        <w:numPr>
          <w:ilvl w:val="0"/>
          <w:numId w:val="19"/>
        </w:numPr>
        <w:tabs>
          <w:tab w:val="left" w:pos="372"/>
        </w:tabs>
        <w:spacing w:line="260" w:lineRule="auto"/>
        <w:ind w:right="340"/>
        <w:jc w:val="both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Decision of the Selection Committee and the Director of IIIT Kalyani with respect to the selection process is final.</w:t>
      </w:r>
    </w:p>
    <w:p w:rsidR="009C3FDB" w:rsidRPr="00000059" w:rsidRDefault="009C3FDB" w:rsidP="009C3FDB">
      <w:pPr>
        <w:spacing w:line="237" w:lineRule="exact"/>
        <w:ind w:left="810" w:hanging="360"/>
        <w:rPr>
          <w:rFonts w:asciiTheme="minorHAnsi" w:hAnsiTheme="minorHAnsi" w:cstheme="minorHAnsi"/>
          <w:szCs w:val="24"/>
        </w:rPr>
      </w:pPr>
    </w:p>
    <w:p w:rsidR="009C3FDB" w:rsidRPr="00000059" w:rsidRDefault="009C3FDB" w:rsidP="009C3FDB">
      <w:pPr>
        <w:numPr>
          <w:ilvl w:val="0"/>
          <w:numId w:val="19"/>
        </w:numPr>
        <w:tabs>
          <w:tab w:val="left" w:pos="367"/>
        </w:tabs>
        <w:spacing w:line="260" w:lineRule="auto"/>
        <w:ind w:right="340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Legal disputes, if any with IIIT Kalyani are restricted to the jurisdiction of Kalyani Court only.</w:t>
      </w:r>
    </w:p>
    <w:p w:rsidR="009C3FDB" w:rsidRPr="00000059" w:rsidRDefault="009C3FDB" w:rsidP="009C3FDB">
      <w:pPr>
        <w:spacing w:line="237" w:lineRule="exact"/>
        <w:ind w:left="810" w:hanging="360"/>
        <w:rPr>
          <w:rFonts w:asciiTheme="minorHAnsi" w:hAnsiTheme="minorHAnsi" w:cstheme="minorHAnsi"/>
          <w:szCs w:val="24"/>
        </w:rPr>
      </w:pPr>
    </w:p>
    <w:p w:rsidR="009C3FDB" w:rsidRPr="00000059" w:rsidRDefault="009C3FDB" w:rsidP="009C3FDB">
      <w:pPr>
        <w:numPr>
          <w:ilvl w:val="0"/>
          <w:numId w:val="19"/>
        </w:numPr>
        <w:tabs>
          <w:tab w:val="left" w:pos="361"/>
        </w:tabs>
        <w:spacing w:line="270" w:lineRule="auto"/>
        <w:ind w:right="340"/>
        <w:jc w:val="both"/>
        <w:outlineLvl w:val="0"/>
        <w:rPr>
          <w:rFonts w:asciiTheme="minorHAnsi" w:hAnsiTheme="minorHAnsi" w:cstheme="minorHAnsi"/>
          <w:szCs w:val="24"/>
        </w:rPr>
      </w:pPr>
      <w:r w:rsidRPr="00000059">
        <w:rPr>
          <w:rFonts w:asciiTheme="minorHAnsi" w:hAnsiTheme="minorHAnsi" w:cstheme="minorHAnsi"/>
          <w:szCs w:val="24"/>
        </w:rPr>
        <w:t>Interviews will be held online. Shortlisted candidates will be notified about the date, time and meeting link separately.</w:t>
      </w:r>
    </w:p>
    <w:p w:rsidR="009C3FDB" w:rsidRPr="00000059" w:rsidRDefault="009C3FDB" w:rsidP="009C3FDB">
      <w:pPr>
        <w:tabs>
          <w:tab w:val="left" w:pos="275"/>
        </w:tabs>
        <w:spacing w:line="260" w:lineRule="auto"/>
        <w:ind w:right="340"/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sectPr w:rsidR="009C3FDB" w:rsidRPr="00000059" w:rsidSect="009C3FDB">
      <w:pgSz w:w="11900" w:h="16838"/>
      <w:pgMar w:top="420" w:right="1104" w:bottom="1440" w:left="1320" w:header="0" w:footer="0" w:gutter="0"/>
      <w:cols w:space="720" w:equalWidth="0">
        <w:col w:w="94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AE1"/>
    <w:multiLevelType w:val="hybridMultilevel"/>
    <w:tmpl w:val="F3862084"/>
    <w:lvl w:ilvl="0" w:tplc="E9EE1338">
      <w:start w:val="1"/>
      <w:numFmt w:val="decimal"/>
      <w:lvlText w:val="%1."/>
      <w:lvlJc w:val="left"/>
    </w:lvl>
    <w:lvl w:ilvl="1" w:tplc="AC608A02">
      <w:start w:val="1"/>
      <w:numFmt w:val="lowerRoman"/>
      <w:lvlText w:val="%2)"/>
      <w:lvlJc w:val="left"/>
    </w:lvl>
    <w:lvl w:ilvl="2" w:tplc="FBF6AB66">
      <w:numFmt w:val="decimal"/>
      <w:lvlText w:val=""/>
      <w:lvlJc w:val="left"/>
    </w:lvl>
    <w:lvl w:ilvl="3" w:tplc="0F707930">
      <w:numFmt w:val="decimal"/>
      <w:lvlText w:val=""/>
      <w:lvlJc w:val="left"/>
    </w:lvl>
    <w:lvl w:ilvl="4" w:tplc="83FE1D42">
      <w:numFmt w:val="decimal"/>
      <w:lvlText w:val=""/>
      <w:lvlJc w:val="left"/>
    </w:lvl>
    <w:lvl w:ilvl="5" w:tplc="D4E4D098">
      <w:numFmt w:val="decimal"/>
      <w:lvlText w:val=""/>
      <w:lvlJc w:val="left"/>
    </w:lvl>
    <w:lvl w:ilvl="6" w:tplc="132AA49E">
      <w:numFmt w:val="decimal"/>
      <w:lvlText w:val=""/>
      <w:lvlJc w:val="left"/>
    </w:lvl>
    <w:lvl w:ilvl="7" w:tplc="B1745EA0">
      <w:numFmt w:val="decimal"/>
      <w:lvlText w:val=""/>
      <w:lvlJc w:val="left"/>
    </w:lvl>
    <w:lvl w:ilvl="8" w:tplc="78ACC844">
      <w:numFmt w:val="decimal"/>
      <w:lvlText w:val=""/>
      <w:lvlJc w:val="left"/>
    </w:lvl>
  </w:abstractNum>
  <w:abstractNum w:abstractNumId="1">
    <w:nsid w:val="0DDB3B2A"/>
    <w:multiLevelType w:val="multilevel"/>
    <w:tmpl w:val="E9FAD024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Symbol" w:eastAsia="Times New Roman" w:hAnsi="Symbol" w:cs="Times New Roman"/>
        <w:b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6F408F4"/>
    <w:multiLevelType w:val="multilevel"/>
    <w:tmpl w:val="3DA8CE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925E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2CB31CA0"/>
    <w:multiLevelType w:val="multilevel"/>
    <w:tmpl w:val="D472CD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B2414"/>
    <w:multiLevelType w:val="hybridMultilevel"/>
    <w:tmpl w:val="5318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97811"/>
    <w:multiLevelType w:val="hybridMultilevel"/>
    <w:tmpl w:val="4A6683DE"/>
    <w:lvl w:ilvl="0" w:tplc="2950700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8256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46AD0F33"/>
    <w:multiLevelType w:val="hybridMultilevel"/>
    <w:tmpl w:val="A256672E"/>
    <w:lvl w:ilvl="0" w:tplc="46582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873C9"/>
    <w:multiLevelType w:val="hybridMultilevel"/>
    <w:tmpl w:val="8196CEC2"/>
    <w:lvl w:ilvl="0" w:tplc="B7CA3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23D35"/>
    <w:multiLevelType w:val="hybridMultilevel"/>
    <w:tmpl w:val="4A6683DE"/>
    <w:lvl w:ilvl="0" w:tplc="2950700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A6259"/>
    <w:multiLevelType w:val="hybridMultilevel"/>
    <w:tmpl w:val="C68EE39A"/>
    <w:lvl w:ilvl="0" w:tplc="FA5C298A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502A2ABF"/>
    <w:multiLevelType w:val="hybridMultilevel"/>
    <w:tmpl w:val="EE40C23A"/>
    <w:lvl w:ilvl="0" w:tplc="2D74476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3174E05"/>
    <w:multiLevelType w:val="hybridMultilevel"/>
    <w:tmpl w:val="CD44456E"/>
    <w:lvl w:ilvl="0" w:tplc="2950700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B4D10"/>
    <w:multiLevelType w:val="hybridMultilevel"/>
    <w:tmpl w:val="667E9066"/>
    <w:lvl w:ilvl="0" w:tplc="2500F2B4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763B4"/>
    <w:multiLevelType w:val="hybridMultilevel"/>
    <w:tmpl w:val="AB58051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A94960"/>
    <w:multiLevelType w:val="hybridMultilevel"/>
    <w:tmpl w:val="2A289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C41089"/>
    <w:multiLevelType w:val="hybridMultilevel"/>
    <w:tmpl w:val="1F0A24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46C94"/>
    <w:multiLevelType w:val="multilevel"/>
    <w:tmpl w:val="6670529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F61519"/>
    <w:multiLevelType w:val="multilevel"/>
    <w:tmpl w:val="3B6C0D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F7170E"/>
    <w:multiLevelType w:val="hybridMultilevel"/>
    <w:tmpl w:val="DC58A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3F2607"/>
    <w:multiLevelType w:val="hybridMultilevel"/>
    <w:tmpl w:val="10E2FF96"/>
    <w:lvl w:ilvl="0" w:tplc="64D49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21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14"/>
  </w:num>
  <w:num w:numId="9">
    <w:abstractNumId w:val="20"/>
  </w:num>
  <w:num w:numId="10">
    <w:abstractNumId w:val="9"/>
  </w:num>
  <w:num w:numId="11">
    <w:abstractNumId w:val="18"/>
  </w:num>
  <w:num w:numId="12">
    <w:abstractNumId w:val="2"/>
  </w:num>
  <w:num w:numId="13">
    <w:abstractNumId w:val="19"/>
  </w:num>
  <w:num w:numId="14">
    <w:abstractNumId w:val="4"/>
  </w:num>
  <w:num w:numId="15">
    <w:abstractNumId w:val="17"/>
  </w:num>
  <w:num w:numId="16">
    <w:abstractNumId w:val="16"/>
  </w:num>
  <w:num w:numId="17">
    <w:abstractNumId w:val="0"/>
  </w:num>
  <w:num w:numId="18">
    <w:abstractNumId w:val="11"/>
  </w:num>
  <w:num w:numId="19">
    <w:abstractNumId w:val="13"/>
  </w:num>
  <w:num w:numId="20">
    <w:abstractNumId w:val="6"/>
  </w:num>
  <w:num w:numId="21">
    <w:abstractNumId w:val="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3096"/>
    <w:rsid w:val="00000059"/>
    <w:rsid w:val="000245D7"/>
    <w:rsid w:val="00055C45"/>
    <w:rsid w:val="0007243B"/>
    <w:rsid w:val="00074B44"/>
    <w:rsid w:val="00084960"/>
    <w:rsid w:val="000B3AF7"/>
    <w:rsid w:val="000C6A74"/>
    <w:rsid w:val="000D465E"/>
    <w:rsid w:val="00104D38"/>
    <w:rsid w:val="00133F39"/>
    <w:rsid w:val="00134E7C"/>
    <w:rsid w:val="0014248F"/>
    <w:rsid w:val="001549EF"/>
    <w:rsid w:val="00183349"/>
    <w:rsid w:val="001874CF"/>
    <w:rsid w:val="001B7EAB"/>
    <w:rsid w:val="00205DCB"/>
    <w:rsid w:val="002320D6"/>
    <w:rsid w:val="00237339"/>
    <w:rsid w:val="0028427B"/>
    <w:rsid w:val="002A03EC"/>
    <w:rsid w:val="00343A91"/>
    <w:rsid w:val="00367FB5"/>
    <w:rsid w:val="00387EE5"/>
    <w:rsid w:val="003B063C"/>
    <w:rsid w:val="003C1A17"/>
    <w:rsid w:val="00401BFA"/>
    <w:rsid w:val="00416A18"/>
    <w:rsid w:val="0044405D"/>
    <w:rsid w:val="00453096"/>
    <w:rsid w:val="00455759"/>
    <w:rsid w:val="00462A35"/>
    <w:rsid w:val="00470AE9"/>
    <w:rsid w:val="004764E1"/>
    <w:rsid w:val="0048022E"/>
    <w:rsid w:val="004804B6"/>
    <w:rsid w:val="004D2098"/>
    <w:rsid w:val="004D3AA4"/>
    <w:rsid w:val="004E308B"/>
    <w:rsid w:val="00512209"/>
    <w:rsid w:val="005201B9"/>
    <w:rsid w:val="005261BA"/>
    <w:rsid w:val="005347E2"/>
    <w:rsid w:val="00550177"/>
    <w:rsid w:val="0055023C"/>
    <w:rsid w:val="0055335A"/>
    <w:rsid w:val="00557189"/>
    <w:rsid w:val="00586C71"/>
    <w:rsid w:val="005A0EEE"/>
    <w:rsid w:val="005A14EC"/>
    <w:rsid w:val="005A7C97"/>
    <w:rsid w:val="005B29BC"/>
    <w:rsid w:val="005C16C7"/>
    <w:rsid w:val="005C4296"/>
    <w:rsid w:val="005D466B"/>
    <w:rsid w:val="005E4CDF"/>
    <w:rsid w:val="005F4AF4"/>
    <w:rsid w:val="00605FAD"/>
    <w:rsid w:val="006133C3"/>
    <w:rsid w:val="0064165F"/>
    <w:rsid w:val="00695C24"/>
    <w:rsid w:val="00711D07"/>
    <w:rsid w:val="00731EEC"/>
    <w:rsid w:val="00745C41"/>
    <w:rsid w:val="00747CBF"/>
    <w:rsid w:val="00773719"/>
    <w:rsid w:val="00773BF6"/>
    <w:rsid w:val="00775897"/>
    <w:rsid w:val="007A2ED4"/>
    <w:rsid w:val="007A7204"/>
    <w:rsid w:val="007C6042"/>
    <w:rsid w:val="007D05D2"/>
    <w:rsid w:val="007D50BC"/>
    <w:rsid w:val="007E6BDC"/>
    <w:rsid w:val="007F5555"/>
    <w:rsid w:val="008174DB"/>
    <w:rsid w:val="00824F86"/>
    <w:rsid w:val="0083239E"/>
    <w:rsid w:val="00841104"/>
    <w:rsid w:val="008701B6"/>
    <w:rsid w:val="00870F60"/>
    <w:rsid w:val="00885971"/>
    <w:rsid w:val="008862B1"/>
    <w:rsid w:val="008C125E"/>
    <w:rsid w:val="008D686A"/>
    <w:rsid w:val="00913798"/>
    <w:rsid w:val="00926F35"/>
    <w:rsid w:val="009314C8"/>
    <w:rsid w:val="00931E5E"/>
    <w:rsid w:val="009C3FDB"/>
    <w:rsid w:val="009C42FF"/>
    <w:rsid w:val="009D0721"/>
    <w:rsid w:val="009F0362"/>
    <w:rsid w:val="009F4E2D"/>
    <w:rsid w:val="00A063DA"/>
    <w:rsid w:val="00A150D9"/>
    <w:rsid w:val="00A2711D"/>
    <w:rsid w:val="00AB3C2D"/>
    <w:rsid w:val="00B37987"/>
    <w:rsid w:val="00B53190"/>
    <w:rsid w:val="00B7442A"/>
    <w:rsid w:val="00BE1423"/>
    <w:rsid w:val="00BE1A30"/>
    <w:rsid w:val="00BF6AFF"/>
    <w:rsid w:val="00C00E4D"/>
    <w:rsid w:val="00C2219A"/>
    <w:rsid w:val="00C22201"/>
    <w:rsid w:val="00C5217D"/>
    <w:rsid w:val="00C568FD"/>
    <w:rsid w:val="00C60B1A"/>
    <w:rsid w:val="00C65C53"/>
    <w:rsid w:val="00CE271E"/>
    <w:rsid w:val="00CF4198"/>
    <w:rsid w:val="00D276AE"/>
    <w:rsid w:val="00D629E8"/>
    <w:rsid w:val="00DC6B80"/>
    <w:rsid w:val="00E33F90"/>
    <w:rsid w:val="00E375A4"/>
    <w:rsid w:val="00E56F26"/>
    <w:rsid w:val="00E658C7"/>
    <w:rsid w:val="00E936A1"/>
    <w:rsid w:val="00EB5B49"/>
    <w:rsid w:val="00EC4828"/>
    <w:rsid w:val="00ED5B25"/>
    <w:rsid w:val="00EE246D"/>
    <w:rsid w:val="00EF26FA"/>
    <w:rsid w:val="00F117DB"/>
    <w:rsid w:val="00F13A76"/>
    <w:rsid w:val="00F13CDD"/>
    <w:rsid w:val="00F22EFE"/>
    <w:rsid w:val="00F3154F"/>
    <w:rsid w:val="00FB4540"/>
    <w:rsid w:val="00FE5510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9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7DB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60B1A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E6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58C7"/>
    <w:pPr>
      <w:spacing w:before="100" w:beforeAutospacing="1" w:after="100" w:afterAutospacing="1"/>
    </w:pPr>
    <w:rPr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658C7"/>
    <w:rPr>
      <w:b/>
      <w:bCs/>
    </w:rPr>
  </w:style>
  <w:style w:type="paragraph" w:styleId="ListParagraph">
    <w:name w:val="List Paragraph"/>
    <w:basedOn w:val="Normal"/>
    <w:uiPriority w:val="34"/>
    <w:qFormat/>
    <w:rsid w:val="00D276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719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42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EE"/>
    <w:rPr>
      <w:rFonts w:ascii="Tahoma" w:eastAsia="Times New Roman" w:hAnsi="Tahoma" w:cs="Tahoma"/>
      <w:sz w:val="16"/>
      <w:szCs w:val="16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F117DB"/>
    <w:rPr>
      <w:rFonts w:asciiTheme="majorHAnsi" w:eastAsiaTheme="majorEastAsia" w:hAnsiTheme="majorHAnsi" w:cstheme="majorBidi"/>
      <w:b/>
      <w:bCs/>
      <w:i/>
      <w:iCs/>
      <w:sz w:val="28"/>
      <w:szCs w:val="2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cruitment@iiitkalyani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iiitkalyani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muruganantham ponnusamy</dc:creator>
  <cp:lastModifiedBy>hafi786</cp:lastModifiedBy>
  <cp:revision>5</cp:revision>
  <cp:lastPrinted>2021-04-23T05:31:00Z</cp:lastPrinted>
  <dcterms:created xsi:type="dcterms:W3CDTF">2022-02-15T11:06:00Z</dcterms:created>
  <dcterms:modified xsi:type="dcterms:W3CDTF">2022-02-16T06:04:00Z</dcterms:modified>
</cp:coreProperties>
</file>