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To implement Step 2 (Grey Data Normalization) for your 12-year Sensex 30 dataset, you must first classify your 8 financial ratios into the three functional categories: </w:t>
      </w:r>
      <w:r w:rsidDel="00000000" w:rsidR="00000000" w:rsidRPr="00000000">
        <w:rPr>
          <w:b w:val="1"/>
          <w:bCs w:val="1"/>
          <w:rtl w:val="0"/>
        </w:rPr>
        <w:t xml:space="preserve">Benefit</w:t>
      </w:r>
      <w:r w:rsidDel="00000000" w:rsidR="00000000" w:rsidRPr="00000000">
        <w:rPr>
          <w:rtl w:val="0"/>
        </w:rPr>
        <w:t xml:space="preserve">, </w:t>
      </w:r>
      <w:r w:rsidDel="00000000" w:rsidR="00000000" w:rsidRPr="00000000">
        <w:rPr>
          <w:b w:val="1"/>
          <w:bCs w:val="1"/>
          <w:rtl w:val="0"/>
        </w:rPr>
        <w:t xml:space="preserve">Cost</w:t>
      </w:r>
      <w:r w:rsidDel="00000000" w:rsidR="00000000" w:rsidRPr="00000000">
        <w:rPr>
          <w:rtl w:val="0"/>
        </w:rPr>
        <w:t xml:space="preserve">, and </w:t>
      </w:r>
      <w:r w:rsidDel="00000000" w:rsidR="00000000" w:rsidRPr="00000000">
        <w:rPr>
          <w:b w:val="1"/>
          <w:bCs w:val="1"/>
          <w:rtl w:val="0"/>
        </w:rPr>
        <w:t xml:space="preserve">Nominal</w:t>
      </w:r>
      <w:r w:rsidDel="00000000" w:rsidR="00000000" w:rsidRPr="00000000">
        <w:rPr>
          <w:rtl w:val="0"/>
        </w:rPr>
        <w:t xml:space="preserve">. This ensures that "good" performance in any metric is numerically represented by a value closer to 1, while "poor" performance is closer to 0.</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5hdj7sd75aa" w:id="0"/>
      <w:bookmarkEnd w:id="0"/>
      <w:r w:rsidDel="00000000" w:rsidR="00000000" w:rsidRPr="00000000">
        <w:rPr>
          <w:b w:val="1"/>
          <w:bCs w:val="1"/>
          <w:color w:val="000000"/>
          <w:sz w:val="26"/>
          <w:szCs w:val="26"/>
          <w:rtl w:val="0"/>
        </w:rPr>
        <w:t xml:space="preserve">1. Classification of Financial Ratios</w:t>
      </w:r>
    </w:p>
    <w:p w:rsidR="00000000" w:rsidDel="00000000" w:rsidP="00000000" w:rsidRDefault="00000000" w:rsidRPr="00000000" w14:paraId="00000003">
      <w:pPr>
        <w:spacing w:after="240" w:before="240" w:lineRule="auto"/>
        <w:rPr/>
      </w:pPr>
      <w:r w:rsidDel="00000000" w:rsidR="00000000" w:rsidRPr="00000000">
        <w:rPr>
          <w:rtl w:val="0"/>
        </w:rPr>
        <w:t xml:space="preserve">Based on standard financial logic and the objectives of the original research, the ratios are classified as follows:</w:t>
      </w:r>
    </w:p>
    <w:p w:rsidR="00000000" w:rsidDel="00000000" w:rsidP="00000000" w:rsidRDefault="00000000" w:rsidRPr="00000000" w14:paraId="00000004">
      <w:pPr>
        <w:rPr/>
      </w:pPr>
      <w:r w:rsidDel="00000000" w:rsidR="00000000" w:rsidRPr="00000000">
        <w:rPr>
          <w:rtl w:val="0"/>
        </w:rPr>
      </w:r>
    </w:p>
    <w:tbl>
      <w:tblPr>
        <w:tblStyle w:val="Table1"/>
        <w:tblW w:w="9025.511811023624" w:type="dxa"/>
        <w:jc w:val="left"/>
        <w:tblLayout w:type="fixed"/>
        <w:tblLook w:val="0600"/>
      </w:tblPr>
      <w:tblGrid>
        <w:gridCol w:w="2018.1851683516163"/>
        <w:gridCol w:w="1609.8546808014055"/>
        <w:gridCol w:w="5397.471961870601"/>
        <w:tblGridChange w:id="0">
          <w:tblGrid>
            <w:gridCol w:w="2018.1851683516163"/>
            <w:gridCol w:w="1609.8546808014055"/>
            <w:gridCol w:w="5397.471961870601"/>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Logic</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Earnings Per Share (EPS)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Type A (Benefit)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Higher profitability per share is generally more favorable for investors.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Profit Margin (PM)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Type A (Benefit)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Higher margins indicate better operational efficiency and pricing power.</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Dividend Payout Ratio (PR)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Type A (Benefit)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A higher payout often indicates a mature company with stable cash flows returning value to shareholders.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Debt to Equity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Type B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Lower leverage generally indicates lower financial risk and higher solvency.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Price to Earnings (P/E)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Type B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From a value perspective, a lower P/E indicates the stock is cheaper relative to its earnings.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Price to Book Value (P/B)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Type B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A lower P/B indicates the stock is trading closer to its intrinsic net asset value.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Price to Sales Ratio (P/S)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Type B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A lower P/S suggests the investor is paying less for every dollar of the company's revenue.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Current Ratio (CR)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Type C (Nominal)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Ideal value is typically </w:t>
            </w:r>
            <w:r w:rsidDel="00000000" w:rsidR="00000000" w:rsidRPr="00000000">
              <w:rPr>
                <w:b w:val="1"/>
                <w:bCs w:val="1"/>
                <w:rtl w:val="0"/>
              </w:rPr>
              <w:t xml:space="preserve">2.0</w:t>
            </w:r>
            <w:r w:rsidDel="00000000" w:rsidR="00000000" w:rsidRPr="00000000">
              <w:rPr>
                <w:rtl w:val="0"/>
              </w:rPr>
              <w:t xml:space="preserve">. Too low indicates liquidity risk; too high indicates inefficient use of cash.</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ymo45vl9s94" w:id="1"/>
      <w:bookmarkEnd w:id="1"/>
      <w:r w:rsidDel="00000000" w:rsidR="00000000" w:rsidRPr="00000000">
        <w:rPr>
          <w:b w:val="1"/>
          <w:bCs w:val="1"/>
          <w:color w:val="000000"/>
          <w:sz w:val="26"/>
          <w:szCs w:val="26"/>
          <w:rtl w:val="0"/>
        </w:rPr>
        <w:t xml:space="preserve">2. Step-by-Step implementation in Excel</w:t>
      </w:r>
    </w:p>
    <w:p w:rsidR="00000000" w:rsidDel="00000000" w:rsidP="00000000" w:rsidRDefault="00000000" w:rsidRPr="00000000" w14:paraId="00000022">
      <w:pPr>
        <w:spacing w:after="240" w:before="240" w:lineRule="auto"/>
        <w:rPr/>
      </w:pPr>
      <w:r w:rsidDel="00000000" w:rsidR="00000000" w:rsidRPr="00000000">
        <w:rPr>
          <w:rtl w:val="0"/>
        </w:rPr>
        <w:t xml:space="preserve">To maintain the "Global Consensus" required for your 12-year panel data, you should perform normalization across the entire range of values (all companies and all years) for each specific ratio.</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zh61e64i29av" w:id="2"/>
      <w:bookmarkEnd w:id="2"/>
      <w:r w:rsidDel="00000000" w:rsidR="00000000" w:rsidRPr="00000000">
        <w:rPr>
          <w:b w:val="1"/>
          <w:bCs w:val="1"/>
          <w:color w:val="000000"/>
          <w:sz w:val="22"/>
          <w:szCs w:val="22"/>
          <w:rtl w:val="0"/>
        </w:rPr>
        <w:t xml:space="preserve">Step 1: Find Global Min and Max</w:t>
      </w:r>
    </w:p>
    <w:p w:rsidR="00000000" w:rsidDel="00000000" w:rsidP="00000000" w:rsidRDefault="00000000" w:rsidRPr="00000000" w14:paraId="00000024">
      <w:pPr>
        <w:spacing w:after="240" w:before="240" w:lineRule="auto"/>
        <w:rPr/>
      </w:pPr>
      <w:r w:rsidDel="00000000" w:rsidR="00000000" w:rsidRPr="00000000">
        <w:rPr>
          <w:rtl w:val="0"/>
        </w:rPr>
        <w:t xml:space="preserve">For each ratio (e.g., P/E), you need the minimum and maximum values across your entire 12-year × 30-company grid.</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Excel 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=MIN(B2:M31)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=MAX(B2:M31)</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i w:val="1"/>
          <w:iCs w:val="1"/>
          <w:rtl w:val="0"/>
        </w:rPr>
        <w:t xml:space="preserve">Note:</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B2:M31</w:t>
      </w:r>
      <w:r w:rsidDel="00000000" w:rsidR="00000000" w:rsidRPr="00000000">
        <w:rPr>
          <w:rtl w:val="0"/>
        </w:rPr>
        <w:t xml:space="preserve"> with the actual range of your ratio data.</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j41bx56whzj" w:id="3"/>
      <w:bookmarkEnd w:id="3"/>
      <w:r w:rsidDel="00000000" w:rsidR="00000000" w:rsidRPr="00000000">
        <w:rPr>
          <w:b w:val="1"/>
          <w:bCs w:val="1"/>
          <w:color w:val="000000"/>
          <w:sz w:val="22"/>
          <w:szCs w:val="22"/>
          <w:rtl w:val="0"/>
        </w:rPr>
        <w:t xml:space="preserve">Step 2: Apply Category-Specific Formulas</w:t>
      </w:r>
    </w:p>
    <w:p w:rsidR="00000000" w:rsidDel="00000000" w:rsidP="00000000" w:rsidRDefault="00000000" w:rsidRPr="00000000" w14:paraId="00000028">
      <w:pPr>
        <w:spacing w:after="240" w:before="240" w:lineRule="auto"/>
        <w:rPr/>
      </w:pPr>
      <w:r w:rsidDel="00000000" w:rsidR="00000000" w:rsidRPr="00000000">
        <w:rPr>
          <w:rtl w:val="0"/>
        </w:rPr>
        <w:t xml:space="preserve">Create a new sheet (e.g., "Normalized_Ratios") and apply the following formulas based on the classification above: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For Type A (EPS, PM, PR):</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xi∗​(k)=maxxi​−minxi​xi​(k)−minxi​​</w:t>
      </w:r>
    </w:p>
    <w:p w:rsidR="00000000" w:rsidDel="00000000" w:rsidP="00000000" w:rsidRDefault="00000000" w:rsidRPr="00000000" w14:paraId="0000002B">
      <w:pPr>
        <w:numPr>
          <w:ilvl w:val="0"/>
          <w:numId w:val="14"/>
        </w:numPr>
        <w:spacing w:after="240" w:before="240" w:lineRule="auto"/>
        <w:ind w:left="720" w:hanging="360"/>
      </w:pPr>
      <w:r w:rsidDel="00000000" w:rsidR="00000000" w:rsidRPr="00000000">
        <w:rPr>
          <w:b w:val="1"/>
          <w:bCs w:val="1"/>
          <w:rtl w:val="0"/>
        </w:rPr>
        <w:t xml:space="preserve">Excel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=(Cell_Value - Global_Min) / (Global_Max - Global_Min)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For Type B (Debt/Equity, P/E, P/B, P/S):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xi∗​(k)=maxxi​−minxi​maxxi​−xi​(k)​</w:t>
      </w:r>
    </w:p>
    <w:p w:rsidR="00000000" w:rsidDel="00000000" w:rsidP="00000000" w:rsidRDefault="00000000" w:rsidRPr="00000000" w14:paraId="0000002E">
      <w:pPr>
        <w:numPr>
          <w:ilvl w:val="0"/>
          <w:numId w:val="19"/>
        </w:numPr>
        <w:spacing w:after="240" w:before="240" w:lineRule="auto"/>
        <w:ind w:left="720" w:hanging="360"/>
      </w:pPr>
      <w:r w:rsidDel="00000000" w:rsidR="00000000" w:rsidRPr="00000000">
        <w:rPr>
          <w:b w:val="1"/>
          <w:bCs w:val="1"/>
          <w:rtl w:val="0"/>
        </w:rPr>
        <w:t xml:space="preserve">Excel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=(Global_Max - Cell_Value) / (Global_Max - Global_Min)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For Type C (Current Ratio - Target xtarget​=2.0):</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xi∗​(k)=1−max∣xi​(k)−xtarget​∣∣xi​(k)−xtarget​∣​</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b w:val="1"/>
          <w:bCs w:val="1"/>
          <w:rtl w:val="0"/>
        </w:rPr>
        <w:t xml:space="preserve">Excel Logic:</w:t>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First, calculate a temporary column for "Deviation": </w:t>
      </w:r>
      <w:r w:rsidDel="00000000" w:rsidR="00000000" w:rsidRPr="00000000">
        <w:rPr>
          <w:rFonts w:ascii="Roboto Mono" w:cs="Roboto Mono" w:eastAsia="Roboto Mono" w:hAnsi="Roboto Mono"/>
          <w:color w:val="188038"/>
          <w:rtl w:val="0"/>
        </w:rPr>
        <w:t xml:space="preserve">=ABS(Cell_Value - 2.0)</w:t>
      </w:r>
      <w:r w:rsidDel="00000000" w:rsidR="00000000" w:rsidRPr="00000000">
        <w:rPr>
          <w:rtl w:val="0"/>
        </w:rPr>
        <w:t xml:space="preserve">.</w:t>
      </w:r>
    </w:p>
    <w:p w:rsidR="00000000" w:rsidDel="00000000" w:rsidP="00000000" w:rsidRDefault="00000000" w:rsidRPr="00000000" w14:paraId="00000033">
      <w:pPr>
        <w:numPr>
          <w:ilvl w:val="1"/>
          <w:numId w:val="13"/>
        </w:numPr>
        <w:spacing w:after="0" w:afterAutospacing="0" w:before="0" w:beforeAutospacing="0" w:lineRule="auto"/>
        <w:ind w:left="1440" w:hanging="360"/>
      </w:pPr>
      <w:r w:rsidDel="00000000" w:rsidR="00000000" w:rsidRPr="00000000">
        <w:rPr>
          <w:rtl w:val="0"/>
        </w:rPr>
        <w:t xml:space="preserve">Find the </w:t>
      </w:r>
      <w:r w:rsidDel="00000000" w:rsidR="00000000" w:rsidRPr="00000000">
        <w:rPr>
          <w:rFonts w:ascii="Roboto Mono" w:cs="Roboto Mono" w:eastAsia="Roboto Mono" w:hAnsi="Roboto Mono"/>
          <w:color w:val="188038"/>
          <w:rtl w:val="0"/>
        </w:rPr>
        <w:t xml:space="preserve">Max_Deviation</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function on that deviation column.</w:t>
      </w:r>
    </w:p>
    <w:p w:rsidR="00000000" w:rsidDel="00000000" w:rsidP="00000000" w:rsidRDefault="00000000" w:rsidRPr="00000000" w14:paraId="00000034">
      <w:pPr>
        <w:numPr>
          <w:ilvl w:val="1"/>
          <w:numId w:val="13"/>
        </w:numPr>
        <w:spacing w:after="240" w:before="0" w:beforeAutospacing="0" w:lineRule="auto"/>
        <w:ind w:left="1440" w:hanging="360"/>
      </w:pPr>
      <w:r w:rsidDel="00000000" w:rsidR="00000000" w:rsidRPr="00000000">
        <w:rPr>
          <w:rtl w:val="0"/>
        </w:rPr>
        <w:t xml:space="preserve">Final Normalization: </w:t>
      </w:r>
      <w:r w:rsidDel="00000000" w:rsidR="00000000" w:rsidRPr="00000000">
        <w:rPr>
          <w:rFonts w:ascii="Roboto Mono" w:cs="Roboto Mono" w:eastAsia="Roboto Mono" w:hAnsi="Roboto Mono"/>
          <w:color w:val="188038"/>
          <w:rtl w:val="0"/>
        </w:rPr>
        <w:t xml:space="preserve">=1 - (ABS(Cell_Value - 2.0) / Max_Deviation)</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t8ozio4i5wr" w:id="4"/>
      <w:bookmarkEnd w:id="4"/>
      <w:r w:rsidDel="00000000" w:rsidR="00000000" w:rsidRPr="00000000">
        <w:rPr>
          <w:b w:val="1"/>
          <w:bCs w:val="1"/>
          <w:color w:val="000000"/>
          <w:sz w:val="26"/>
          <w:szCs w:val="26"/>
          <w:rtl w:val="0"/>
        </w:rPr>
        <w:t xml:space="preserve">3. Practical Data Setup Tips</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Normalization Reference:</w:t>
      </w:r>
      <w:r w:rsidDel="00000000" w:rsidR="00000000" w:rsidRPr="00000000">
        <w:rPr>
          <w:rtl w:val="0"/>
        </w:rPr>
        <w:t xml:space="preserve"> Always use absolute cell references (e.g., </w:t>
      </w:r>
      <w:r w:rsidDel="00000000" w:rsidR="00000000" w:rsidRPr="00000000">
        <w:rPr>
          <w:rFonts w:ascii="Roboto Mono" w:cs="Roboto Mono" w:eastAsia="Roboto Mono" w:hAnsi="Roboto Mono"/>
          <w:color w:val="188038"/>
          <w:rtl w:val="0"/>
        </w:rPr>
        <w:t xml:space="preserve">$Z$1</w:t>
      </w:r>
      <w:r w:rsidDel="00000000" w:rsidR="00000000" w:rsidRPr="00000000">
        <w:rPr>
          <w:rtl w:val="0"/>
        </w:rPr>
        <w:t xml:space="preserve">) for your </w:t>
      </w:r>
      <w:r w:rsidDel="00000000" w:rsidR="00000000" w:rsidRPr="00000000">
        <w:rPr>
          <w:rFonts w:ascii="Roboto Mono" w:cs="Roboto Mono" w:eastAsia="Roboto Mono" w:hAnsi="Roboto Mono"/>
          <w:color w:val="188038"/>
          <w:rtl w:val="0"/>
        </w:rPr>
        <w:t xml:space="preserve">Global_Min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Global_Max</w:t>
      </w:r>
      <w:r w:rsidDel="00000000" w:rsidR="00000000" w:rsidRPr="00000000">
        <w:rPr>
          <w:rtl w:val="0"/>
        </w:rPr>
        <w:t xml:space="preserve"> so they don't shift when you drag the formula across your 30x12 grid.</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Handling Outliers:</w:t>
      </w:r>
      <w:r w:rsidDel="00000000" w:rsidR="00000000" w:rsidRPr="00000000">
        <w:rPr>
          <w:rtl w:val="0"/>
        </w:rPr>
        <w:t xml:space="preserve"> Financial ratios can sometimes have extreme outliers (e.g., a massive P/E during a low-earning year). Since GRA is sensitive to the range , ensure you check for data errors before normalizing.</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Target Value for CR:</w:t>
      </w:r>
      <w:r w:rsidDel="00000000" w:rsidR="00000000" w:rsidRPr="00000000">
        <w:rPr>
          <w:rtl w:val="0"/>
        </w:rPr>
        <w:t xml:space="preserve"> While 2.0 is the standard academic target for the Current Ratio, you can adjust xtarget​ if your specific focus is on a different industry norm (e.g., 1.5 for heavy infrastructure).</w:t>
      </w:r>
    </w:p>
    <w:p w:rsidR="00000000" w:rsidDel="00000000" w:rsidP="00000000" w:rsidRDefault="00000000" w:rsidRPr="00000000" w14:paraId="0000003A">
      <w:pPr>
        <w:spacing w:after="240" w:before="240" w:lineRule="auto"/>
        <w:rPr/>
      </w:pPr>
      <w:r w:rsidDel="00000000" w:rsidR="00000000" w:rsidRPr="00000000">
        <w:rPr>
          <w:rtl w:val="0"/>
        </w:rPr>
        <w:t xml:space="preserve">By completing this normalization, you will have a 3D matrix where every financial metric—regardless of whether it was originally 0.05 or 500—is a comparable number between $$. This is the necessary input for calculating the </w:t>
      </w:r>
      <w:r w:rsidDel="00000000" w:rsidR="00000000" w:rsidRPr="00000000">
        <w:rPr>
          <w:b w:val="1"/>
          <w:bCs w:val="1"/>
          <w:rtl w:val="0"/>
        </w:rPr>
        <w:t xml:space="preserve">Grey Relational Coefficients</w:t>
      </w:r>
      <w:r w:rsidDel="00000000" w:rsidR="00000000" w:rsidRPr="00000000">
        <w:rPr>
          <w:rtl w:val="0"/>
        </w:rPr>
        <w:t xml:space="preserve"> in the next stage.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highlight w:val="cyan"/>
        </w:rPr>
      </w:pPr>
      <w:r w:rsidDel="00000000" w:rsidR="00000000" w:rsidRPr="00000000">
        <w:rPr>
          <w:highlight w:val="cyan"/>
          <w:rtl w:val="0"/>
        </w:rPr>
        <w:t xml:space="preserve">next I want to do this step, tell me how step by step, and how to organise the data in sheets. 4.2.3 Step 3: Calculation of Grey Relational Coefficients (GRC)The GRC, denoted as $\xi_{0i}(k)$, measures the closeness of the ratio $X_i$ to the reference $X_0$ at a specific time point $k$.First, we calculate the Deviation Sequence $\Delta_{0i}(k)$:$$\Delta_{0i}(k) = |x_0^*(k) - x_i^*(k)|$$Next, we identify the global minimum and maximum deviations across all ratios and all time points:$$\Delta_{\min} = \min_{\forall i} \min_{\forall k} \Delta_{0i}(k)$$$$\Delta_{\max} = \max_{\forall i} \max_{\forall k} \Delta_{0i}(k)$$The GRC is then computed using the standard Deng's formula:$$\xi_{0i}(k) = \frac{\Delta_{\min} + \rho \Delta_{\max}}{\Delta_{0i}(k) + \rho \Delta_{\max}}$$Here, $\rho$ is the Distinguishing Coefficient, typically set to $0.5$. This coefficient controls the resolution of the analysis; a smaller $\rho$ increases the distinguishability between series with similar shapes. In financial studies, $0.5$ is the standard convention.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To calculate the </w:t>
      </w:r>
      <w:r w:rsidDel="00000000" w:rsidR="00000000" w:rsidRPr="00000000">
        <w:rPr>
          <w:b w:val="1"/>
          <w:bCs w:val="1"/>
          <w:rtl w:val="0"/>
        </w:rPr>
        <w:t xml:space="preserve">Grey Relational Coefficients (GRC)</w:t>
      </w:r>
      <w:r w:rsidDel="00000000" w:rsidR="00000000" w:rsidRPr="00000000">
        <w:rPr>
          <w:rtl w:val="0"/>
        </w:rPr>
        <w:t xml:space="preserve"> for your Sensex 30 dataset, you will measure how closely each normalized financial ratio "shadows" the trajectory of the normalized stock returns.</w:t>
      </w:r>
    </w:p>
    <w:p w:rsidR="00000000" w:rsidDel="00000000" w:rsidP="00000000" w:rsidRDefault="00000000" w:rsidRPr="00000000" w14:paraId="0000005C">
      <w:pPr>
        <w:spacing w:after="240" w:before="240" w:lineRule="auto"/>
        <w:rPr/>
      </w:pPr>
      <w:r w:rsidDel="00000000" w:rsidR="00000000" w:rsidRPr="00000000">
        <w:rPr>
          <w:rtl w:val="0"/>
        </w:rPr>
        <w:t xml:space="preserve">To maintain the "Global Consensus" required for ranking, you must calculate the minimum and maximum deviations across your </w:t>
      </w:r>
      <w:r w:rsidDel="00000000" w:rsidR="00000000" w:rsidRPr="00000000">
        <w:rPr>
          <w:b w:val="1"/>
          <w:bCs w:val="1"/>
          <w:rtl w:val="0"/>
        </w:rPr>
        <w:t xml:space="preserve">entire comparability space</w:t>
      </w:r>
      <w:r w:rsidDel="00000000" w:rsidR="00000000" w:rsidRPr="00000000">
        <w:rPr>
          <w:rtl w:val="0"/>
        </w:rPr>
        <w:t xml:space="preserve"> (all 8 ratios, all 30 companies, and all 12 years).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tft41cjkgr6" w:id="5"/>
      <w:bookmarkEnd w:id="5"/>
      <w:r w:rsidDel="00000000" w:rsidR="00000000" w:rsidRPr="00000000">
        <w:rPr>
          <w:b w:val="1"/>
          <w:bCs w:val="1"/>
          <w:color w:val="000000"/>
          <w:sz w:val="26"/>
          <w:szCs w:val="26"/>
          <w:rtl w:val="0"/>
        </w:rPr>
        <w:t xml:space="preserve">1. Organizing Your Excel Sheets</w:t>
      </w:r>
    </w:p>
    <w:p w:rsidR="00000000" w:rsidDel="00000000" w:rsidP="00000000" w:rsidRDefault="00000000" w:rsidRPr="00000000" w14:paraId="0000005E">
      <w:pPr>
        <w:spacing w:after="240" w:before="240" w:lineRule="auto"/>
        <w:rPr/>
      </w:pPr>
      <w:r w:rsidDel="00000000" w:rsidR="00000000" w:rsidRPr="00000000">
        <w:rPr>
          <w:rtl w:val="0"/>
        </w:rPr>
        <w:t xml:space="preserve">To keep the calculations manageable, I recommend organizing your data into three specific sheets:</w:t>
      </w:r>
    </w:p>
    <w:p w:rsidR="00000000" w:rsidDel="00000000" w:rsidP="00000000" w:rsidRDefault="00000000" w:rsidRPr="00000000" w14:paraId="0000005F">
      <w:pPr>
        <w:numPr>
          <w:ilvl w:val="0"/>
          <w:numId w:val="20"/>
        </w:numPr>
        <w:spacing w:after="0" w:afterAutospacing="0" w:before="240" w:lineRule="auto"/>
        <w:ind w:left="720" w:hanging="360"/>
      </w:pPr>
      <w:r w:rsidDel="00000000" w:rsidR="00000000" w:rsidRPr="00000000">
        <w:rPr>
          <w:b w:val="1"/>
          <w:bCs w:val="1"/>
          <w:rtl w:val="0"/>
        </w:rPr>
        <w:t xml:space="preserve">Sheet A (Normalized_Data):</w:t>
      </w:r>
      <w:r w:rsidDel="00000000" w:rsidR="00000000" w:rsidRPr="00000000">
        <w:rPr>
          <w:rtl w:val="0"/>
        </w:rPr>
        <w:t xml:space="preserve"> This contains the results from your previous step. You should have nine tables here (1 for Returns, 8 for Ratios), each structured as 30 rows (companies) × 12 columns (years).</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b w:val="1"/>
          <w:bCs w:val="1"/>
          <w:rtl w:val="0"/>
        </w:rPr>
        <w:t xml:space="preserve">Sheet B (Deviation_Sequences):</w:t>
      </w:r>
      <w:r w:rsidDel="00000000" w:rsidR="00000000" w:rsidRPr="00000000">
        <w:rPr>
          <w:rFonts w:ascii="Arial Unicode MS" w:cs="Arial Unicode MS" w:eastAsia="Arial Unicode MS" w:hAnsi="Arial Unicode MS"/>
          <w:rtl w:val="0"/>
        </w:rPr>
        <w:t xml:space="preserve"> This will store the absolute difference ∣Return∗−Ratio∗∣. You will have eight tables here (one for each ratio).</w:t>
      </w:r>
    </w:p>
    <w:p w:rsidR="00000000" w:rsidDel="00000000" w:rsidP="00000000" w:rsidRDefault="00000000" w:rsidRPr="00000000" w14:paraId="00000061">
      <w:pPr>
        <w:numPr>
          <w:ilvl w:val="0"/>
          <w:numId w:val="20"/>
        </w:numPr>
        <w:spacing w:after="240" w:before="0" w:beforeAutospacing="0" w:lineRule="auto"/>
        <w:ind w:left="720" w:hanging="360"/>
      </w:pPr>
      <w:r w:rsidDel="00000000" w:rsidR="00000000" w:rsidRPr="00000000">
        <w:rPr>
          <w:b w:val="1"/>
          <w:bCs w:val="1"/>
          <w:rtl w:val="0"/>
        </w:rPr>
        <w:t xml:space="preserve">Sheet C (GRC_Values):</w:t>
      </w:r>
      <w:r w:rsidDel="00000000" w:rsidR="00000000" w:rsidRPr="00000000">
        <w:rPr>
          <w:rtl w:val="0"/>
        </w:rPr>
        <w:t xml:space="preserve"> This will store the final GRC results. You will have eight tables here, which will eventually be averaged to rank the ratios.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a1xaeohhm7u" w:id="6"/>
      <w:bookmarkEnd w:id="6"/>
      <w:r w:rsidDel="00000000" w:rsidR="00000000" w:rsidRPr="00000000">
        <w:rPr>
          <w:b w:val="1"/>
          <w:bCs w:val="1"/>
          <w:color w:val="000000"/>
          <w:sz w:val="26"/>
          <w:szCs w:val="26"/>
          <w:rtl w:val="0"/>
        </w:rPr>
        <w:t xml:space="preserve">2. Step-by-Step implementation</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yd7tlw7yj9lk" w:id="7"/>
      <w:bookmarkEnd w:id="7"/>
      <w:r w:rsidDel="00000000" w:rsidR="00000000" w:rsidRPr="00000000">
        <w:rPr>
          <w:b w:val="1"/>
          <w:bCs w:val="1"/>
          <w:color w:val="000000"/>
          <w:sz w:val="22"/>
          <w:szCs w:val="22"/>
          <w:rtl w:val="0"/>
        </w:rPr>
        <w:t xml:space="preserve">Step 1: Calculate the Deviation Sequence (Δ0i​)</w:t>
      </w:r>
    </w:p>
    <w:p w:rsidR="00000000" w:rsidDel="00000000" w:rsidP="00000000" w:rsidRDefault="00000000" w:rsidRPr="00000000" w14:paraId="00000065">
      <w:pPr>
        <w:spacing w:after="240" w:before="240" w:lineRule="auto"/>
        <w:rPr/>
      </w:pPr>
      <w:r w:rsidDel="00000000" w:rsidR="00000000" w:rsidRPr="00000000">
        <w:rPr>
          <w:rtl w:val="0"/>
        </w:rPr>
        <w:t xml:space="preserve">For every ratio i, every company, and every year k, calculate the absolute difference from the target return.</w:t>
      </w:r>
    </w:p>
    <w:p w:rsidR="00000000" w:rsidDel="00000000" w:rsidP="00000000" w:rsidRDefault="00000000" w:rsidRPr="00000000" w14:paraId="00000066">
      <w:pPr>
        <w:numPr>
          <w:ilvl w:val="0"/>
          <w:numId w:val="28"/>
        </w:numPr>
        <w:spacing w:after="0" w:afterAutospacing="0" w:before="240" w:lineRule="auto"/>
        <w:ind w:left="720" w:hanging="360"/>
      </w:pPr>
      <w:r w:rsidDel="00000000" w:rsidR="00000000" w:rsidRPr="00000000">
        <w:rPr>
          <w:b w:val="1"/>
          <w:bCs w:val="1"/>
          <w:rtl w:val="0"/>
        </w:rPr>
        <w:t xml:space="preserve">Formula:</w:t>
      </w:r>
      <w:r w:rsidDel="00000000" w:rsidR="00000000" w:rsidRPr="00000000">
        <w:rPr>
          <w:rFonts w:ascii="Arial Unicode MS" w:cs="Arial Unicode MS" w:eastAsia="Arial Unicode MS" w:hAnsi="Arial Unicode MS"/>
          <w:rtl w:val="0"/>
        </w:rPr>
        <w:t xml:space="preserve"> Δ0i​(k)=∣x0∗​(k)−xi∗​(k)∣</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b w:val="1"/>
          <w:bCs w:val="1"/>
          <w:rtl w:val="0"/>
        </w:rPr>
        <w:t xml:space="preserve">Excel Logic:</w:t>
      </w:r>
      <w:r w:rsidDel="00000000" w:rsidR="00000000" w:rsidRPr="00000000">
        <w:rPr>
          <w:rtl w:val="0"/>
        </w:rPr>
        <w:t xml:space="preserve"> In Sheet B, for the "P/E Deviation" table: </w:t>
      </w:r>
      <w:r w:rsidDel="00000000" w:rsidR="00000000" w:rsidRPr="00000000">
        <w:rPr>
          <w:rFonts w:ascii="Roboto Mono" w:cs="Roboto Mono" w:eastAsia="Roboto Mono" w:hAnsi="Roboto Mono"/>
          <w:color w:val="188038"/>
          <w:rtl w:val="0"/>
        </w:rPr>
        <w:t xml:space="preserve">=ABS('Normalized_Data'!Target_Return_Cell - 'Normalized_Data'!PE_Ratio_Cell)</w:t>
      </w:r>
    </w:p>
    <w:p w:rsidR="00000000" w:rsidDel="00000000" w:rsidP="00000000" w:rsidRDefault="00000000" w:rsidRPr="00000000" w14:paraId="00000068">
      <w:pPr>
        <w:numPr>
          <w:ilvl w:val="0"/>
          <w:numId w:val="28"/>
        </w:numPr>
        <w:spacing w:after="240" w:before="0" w:beforeAutospacing="0" w:lineRule="auto"/>
        <w:ind w:left="720" w:hanging="360"/>
      </w:pPr>
      <w:r w:rsidDel="00000000" w:rsidR="00000000" w:rsidRPr="00000000">
        <w:rPr>
          <w:i w:val="1"/>
          <w:iCs w:val="1"/>
          <w:rtl w:val="0"/>
        </w:rPr>
        <w:t xml:space="preserve">Task:</w:t>
      </w:r>
      <w:r w:rsidDel="00000000" w:rsidR="00000000" w:rsidRPr="00000000">
        <w:rPr>
          <w:rtl w:val="0"/>
        </w:rPr>
        <w:t xml:space="preserve"> Drag this across the 30x12 grid for each of the 8 ratios.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3cdvuruu3u20" w:id="8"/>
      <w:bookmarkEnd w:id="8"/>
      <w:r w:rsidDel="00000000" w:rsidR="00000000" w:rsidRPr="00000000">
        <w:rPr>
          <w:b w:val="1"/>
          <w:bCs w:val="1"/>
          <w:color w:val="000000"/>
          <w:sz w:val="22"/>
          <w:szCs w:val="22"/>
          <w:rtl w:val="0"/>
        </w:rPr>
        <w:t xml:space="preserve">Step 2: Identify Global Δmin​ and Δmax​</w:t>
      </w:r>
    </w:p>
    <w:p w:rsidR="00000000" w:rsidDel="00000000" w:rsidP="00000000" w:rsidRDefault="00000000" w:rsidRPr="00000000" w14:paraId="0000006A">
      <w:pPr>
        <w:spacing w:after="240" w:before="240" w:lineRule="auto"/>
        <w:rPr/>
      </w:pPr>
      <w:r w:rsidDel="00000000" w:rsidR="00000000" w:rsidRPr="00000000">
        <w:rPr>
          <w:rtl w:val="0"/>
        </w:rPr>
        <w:t xml:space="preserve">To ensure all ratios are ranked on the same scale, you must find the smallest and largest values across </w:t>
      </w:r>
      <w:r w:rsidDel="00000000" w:rsidR="00000000" w:rsidRPr="00000000">
        <w:rPr>
          <w:b w:val="1"/>
          <w:bCs w:val="1"/>
          <w:rtl w:val="0"/>
        </w:rPr>
        <w:t xml:space="preserve">all 8 deviation tables</w:t>
      </w:r>
      <w:r w:rsidDel="00000000" w:rsidR="00000000" w:rsidRPr="00000000">
        <w:rPr>
          <w:rtl w:val="0"/>
        </w:rPr>
        <w:t xml:space="preserve"> in Sheet B.</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0"/>
        </w:rPr>
        <w:t xml:space="preserve">Excel Logic:</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Δmin​: </w:t>
      </w:r>
      <w:r w:rsidDel="00000000" w:rsidR="00000000" w:rsidRPr="00000000">
        <w:rPr>
          <w:rFonts w:ascii="Roboto Mono" w:cs="Roboto Mono" w:eastAsia="Roboto Mono" w:hAnsi="Roboto Mono"/>
          <w:color w:val="188038"/>
          <w:rtl w:val="0"/>
        </w:rPr>
        <w:t xml:space="preserve">=MIN('Sheet B'!Range_of_All_8_Tables)</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Δmax​: </w:t>
      </w:r>
      <w:r w:rsidDel="00000000" w:rsidR="00000000" w:rsidRPr="00000000">
        <w:rPr>
          <w:rFonts w:ascii="Roboto Mono" w:cs="Roboto Mono" w:eastAsia="Roboto Mono" w:hAnsi="Roboto Mono"/>
          <w:color w:val="188038"/>
          <w:rtl w:val="0"/>
        </w:rPr>
        <w:t xml:space="preserve">=MAX('Sheet B'!Range_of_All_8_Tables)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i w:val="1"/>
          <w:iCs w:val="1"/>
          <w:rtl w:val="0"/>
        </w:rPr>
        <w:t xml:space="preserve">Note:</w:t>
      </w:r>
      <w:r w:rsidDel="00000000" w:rsidR="00000000" w:rsidRPr="00000000">
        <w:rPr>
          <w:rtl w:val="0"/>
        </w:rPr>
        <w:t xml:space="preserve"> These two numbers are constants that you will use in every GRC formula.</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wdz84ddfs377" w:id="9"/>
      <w:bookmarkEnd w:id="9"/>
      <w:r w:rsidDel="00000000" w:rsidR="00000000" w:rsidRPr="00000000">
        <w:rPr>
          <w:b w:val="1"/>
          <w:bCs w:val="1"/>
          <w:color w:val="000000"/>
          <w:sz w:val="22"/>
          <w:szCs w:val="22"/>
          <w:rtl w:val="0"/>
        </w:rPr>
        <w:t xml:space="preserve">Step 3: Compute GRC using Deng's Formula</w:t>
      </w:r>
    </w:p>
    <w:p w:rsidR="00000000" w:rsidDel="00000000" w:rsidP="00000000" w:rsidRDefault="00000000" w:rsidRPr="00000000" w14:paraId="00000070">
      <w:pPr>
        <w:spacing w:after="240" w:before="240" w:lineRule="auto"/>
        <w:rPr/>
      </w:pPr>
      <w:r w:rsidDel="00000000" w:rsidR="00000000" w:rsidRPr="00000000">
        <w:rPr>
          <w:rtl w:val="0"/>
        </w:rPr>
        <w:t xml:space="preserve">Now, in Sheet C, apply the GRC formula to every cell. Use the standard distinguishing coefficient ρ=0.5 as per the original methodology.</w:t>
      </w:r>
    </w:p>
    <w:p w:rsidR="00000000" w:rsidDel="00000000" w:rsidP="00000000" w:rsidRDefault="00000000" w:rsidRPr="00000000" w14:paraId="00000071">
      <w:pPr>
        <w:numPr>
          <w:ilvl w:val="0"/>
          <w:numId w:val="29"/>
        </w:numPr>
        <w:spacing w:after="0" w:afterAutospacing="0" w:before="240" w:lineRule="auto"/>
        <w:ind w:left="720" w:hanging="360"/>
      </w:pPr>
      <w:r w:rsidDel="00000000" w:rsidR="00000000" w:rsidRPr="00000000">
        <w:rPr>
          <w:b w:val="1"/>
          <w:bCs w:val="1"/>
          <w:rtl w:val="0"/>
        </w:rPr>
        <w:t xml:space="preserve">Formula:</w:t>
        <w:br w:type="textWrapping"/>
      </w:r>
      <w:r w:rsidDel="00000000" w:rsidR="00000000" w:rsidRPr="00000000">
        <w:rPr>
          <w:rtl w:val="0"/>
        </w:rPr>
        <w:t xml:space="preserve"> ξ0i​(k)=Δ0i​(k)+0.5Δmax​Δmin​+0.5Δmax​​</w:t>
      </w:r>
    </w:p>
    <w:p w:rsidR="00000000" w:rsidDel="00000000" w:rsidP="00000000" w:rsidRDefault="00000000" w:rsidRPr="00000000" w14:paraId="00000072">
      <w:pPr>
        <w:numPr>
          <w:ilvl w:val="0"/>
          <w:numId w:val="29"/>
        </w:numPr>
        <w:spacing w:after="0" w:afterAutospacing="0" w:before="0" w:beforeAutospacing="0" w:lineRule="auto"/>
        <w:ind w:left="720" w:hanging="360"/>
      </w:pPr>
      <w:r w:rsidDel="00000000" w:rsidR="00000000" w:rsidRPr="00000000">
        <w:rPr>
          <w:b w:val="1"/>
          <w:bCs w:val="1"/>
          <w:rtl w:val="0"/>
        </w:rPr>
        <w:t xml:space="preserve">Excel Logic:</w:t>
      </w:r>
      <w:r w:rsidDel="00000000" w:rsidR="00000000" w:rsidRPr="00000000">
        <w:rPr>
          <w:rtl w:val="0"/>
        </w:rPr>
        <w:t xml:space="preserve"> For the "P/E GRC" table in Sheet C: </w:t>
      </w:r>
      <w:r w:rsidDel="00000000" w:rsidR="00000000" w:rsidRPr="00000000">
        <w:rPr>
          <w:rFonts w:ascii="Roboto Mono" w:cs="Roboto Mono" w:eastAsia="Roboto Mono" w:hAnsi="Roboto Mono"/>
          <w:color w:val="188038"/>
          <w:rtl w:val="0"/>
        </w:rPr>
        <w:t xml:space="preserve">=(Global_Min + 0.5 * Global_Max) / ('Sheet B'!Current_Deviation_Cell + 0.5 * Global_Max)</w:t>
      </w:r>
    </w:p>
    <w:p w:rsidR="00000000" w:rsidDel="00000000" w:rsidP="00000000" w:rsidRDefault="00000000" w:rsidRPr="00000000" w14:paraId="00000073">
      <w:pPr>
        <w:numPr>
          <w:ilvl w:val="0"/>
          <w:numId w:val="29"/>
        </w:numPr>
        <w:spacing w:after="240" w:before="0" w:beforeAutospacing="0" w:lineRule="auto"/>
        <w:ind w:left="720" w:hanging="360"/>
      </w:pPr>
      <w:r w:rsidDel="00000000" w:rsidR="00000000" w:rsidRPr="00000000">
        <w:rPr>
          <w:i w:val="1"/>
          <w:iCs w:val="1"/>
          <w:rtl w:val="0"/>
        </w:rPr>
        <w:t xml:space="preserve">Tip:</w:t>
      </w:r>
      <w:r w:rsidDel="00000000" w:rsidR="00000000" w:rsidRPr="00000000">
        <w:rPr>
          <w:rtl w:val="0"/>
        </w:rPr>
        <w:t xml:space="preserve"> Use absolute references (e.g., </w:t>
      </w:r>
      <w:r w:rsidDel="00000000" w:rsidR="00000000" w:rsidRPr="00000000">
        <w:rPr>
          <w:rFonts w:ascii="Roboto Mono" w:cs="Roboto Mono" w:eastAsia="Roboto Mono" w:hAnsi="Roboto Mono"/>
          <w:color w:val="188038"/>
          <w:rtl w:val="0"/>
        </w:rPr>
        <w:t xml:space="preserve">$Z$1</w:t>
      </w:r>
      <w:r w:rsidDel="00000000" w:rsidR="00000000" w:rsidRPr="00000000">
        <w:rPr>
          <w:rtl w:val="0"/>
        </w:rPr>
        <w:t xml:space="preserve">) for the Global Min and Max cells so they don't change when you drag the formula.</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vs6rm5dkcwdh" w:id="10"/>
      <w:bookmarkEnd w:id="10"/>
      <w:r w:rsidDel="00000000" w:rsidR="00000000" w:rsidRPr="00000000">
        <w:rPr>
          <w:b w:val="1"/>
          <w:bCs w:val="1"/>
          <w:color w:val="000000"/>
          <w:sz w:val="26"/>
          <w:szCs w:val="26"/>
          <w:rtl w:val="0"/>
        </w:rPr>
        <w:t xml:space="preserve">3. Data Structure Visual Check</w:t>
      </w:r>
    </w:p>
    <w:p w:rsidR="00000000" w:rsidDel="00000000" w:rsidP="00000000" w:rsidRDefault="00000000" w:rsidRPr="00000000" w14:paraId="00000076">
      <w:pPr>
        <w:spacing w:after="240" w:before="240" w:lineRule="auto"/>
        <w:rPr/>
      </w:pPr>
      <w:r w:rsidDel="00000000" w:rsidR="00000000" w:rsidRPr="00000000">
        <w:rPr>
          <w:rtl w:val="0"/>
        </w:rPr>
        <w:t xml:space="preserve">Your </w:t>
      </w:r>
      <w:r w:rsidDel="00000000" w:rsidR="00000000" w:rsidRPr="00000000">
        <w:rPr>
          <w:b w:val="1"/>
          <w:bCs w:val="1"/>
          <w:rtl w:val="0"/>
        </w:rPr>
        <w:t xml:space="preserve">Sheet C (GRC_Values)</w:t>
      </w:r>
      <w:r w:rsidDel="00000000" w:rsidR="00000000" w:rsidRPr="00000000">
        <w:rPr>
          <w:rtl w:val="0"/>
        </w:rPr>
        <w:t xml:space="preserve"> should now look like this:</w:t>
      </w:r>
    </w:p>
    <w:tbl>
      <w:tblPr>
        <w:tblStyle w:val="Table2"/>
        <w:tblW w:w="4240.0" w:type="dxa"/>
        <w:jc w:val="left"/>
        <w:tblLayout w:type="fixed"/>
        <w:tblLook w:val="0600"/>
      </w:tblPr>
      <w:tblGrid>
        <w:gridCol w:w="1520"/>
        <w:gridCol w:w="770"/>
        <w:gridCol w:w="770"/>
        <w:gridCol w:w="410"/>
        <w:gridCol w:w="770"/>
        <w:tblGridChange w:id="0">
          <w:tblGrid>
            <w:gridCol w:w="1520"/>
            <w:gridCol w:w="770"/>
            <w:gridCol w:w="770"/>
            <w:gridCol w:w="410"/>
            <w:gridCol w:w="7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Ratio: P/E</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2014</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2015</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2025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Adani Ports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0.652</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0.741</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0.812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Asian Paints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0.512</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0.498</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0.622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t>
            </w:r>
          </w:p>
        </w:tc>
      </w:tr>
    </w:tbl>
    <w:p w:rsidR="00000000" w:rsidDel="00000000" w:rsidP="00000000" w:rsidRDefault="00000000" w:rsidRPr="00000000" w14:paraId="0000008B">
      <w:pPr>
        <w:rPr/>
      </w:pPr>
      <w:r w:rsidDel="00000000" w:rsidR="00000000" w:rsidRPr="00000000">
        <w:rPr>
          <w:rtl w:val="0"/>
        </w:rPr>
        <w:t xml:space="preserve">Export to Sheets</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(Followed by similar 30x12 tables for PR, EPS, P/B, P/S, Debt/Equity, CR, and PM).</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5yugqb1csuw9" w:id="11"/>
      <w:bookmarkEnd w:id="11"/>
      <w:r w:rsidDel="00000000" w:rsidR="00000000" w:rsidRPr="00000000">
        <w:rPr>
          <w:b w:val="1"/>
          <w:bCs w:val="1"/>
          <w:color w:val="000000"/>
          <w:sz w:val="26"/>
          <w:szCs w:val="26"/>
          <w:rtl w:val="0"/>
        </w:rPr>
        <w:t xml:space="preserve">Why this works for Feature Selection</w:t>
      </w:r>
    </w:p>
    <w:p w:rsidR="00000000" w:rsidDel="00000000" w:rsidP="00000000" w:rsidRDefault="00000000" w:rsidRPr="00000000" w14:paraId="0000008E">
      <w:pPr>
        <w:spacing w:after="240" w:before="240" w:lineRule="auto"/>
        <w:rPr/>
      </w:pPr>
      <w:r w:rsidDel="00000000" w:rsidR="00000000" w:rsidRPr="00000000">
        <w:rPr>
          <w:rtl w:val="0"/>
        </w:rPr>
        <w:t xml:space="preserve">A high GRC (closer to 1.0) means that in that specific year, for that specific company, the financial ratio was a very close proxy for the stock's performance. By calculating these for 12 years across 30 companies, you are building a massive "evidence base" to see which ratios are consistently aligned with Sensex returns without needing any expert surveys.</w:t>
      </w:r>
    </w:p>
    <w:p w:rsidR="00000000" w:rsidDel="00000000" w:rsidP="00000000" w:rsidRDefault="00000000" w:rsidRPr="00000000" w14:paraId="0000008F">
      <w:pPr>
        <w:spacing w:after="240" w:before="240" w:lineRule="auto"/>
        <w:rPr/>
      </w:pPr>
      <w:r w:rsidDel="00000000" w:rsidR="00000000" w:rsidRPr="00000000">
        <w:rPr>
          <w:rtl w:val="0"/>
        </w:rPr>
        <w:t xml:space="preserve">The next and final step for selection will be to average these values into a single </w:t>
      </w:r>
      <w:r w:rsidDel="00000000" w:rsidR="00000000" w:rsidRPr="00000000">
        <w:rPr>
          <w:b w:val="1"/>
          <w:bCs w:val="1"/>
          <w:rtl w:val="0"/>
        </w:rPr>
        <w:t xml:space="preserve">Grey Relational Grade (GRG)</w:t>
      </w:r>
      <w:r w:rsidDel="00000000" w:rsidR="00000000" w:rsidRPr="00000000">
        <w:rPr>
          <w:rtl w:val="0"/>
        </w:rPr>
        <w:t xml:space="preserve"> for each ratio.</w:t>
      </w:r>
    </w:p>
    <w:p w:rsidR="00000000" w:rsidDel="00000000" w:rsidP="00000000" w:rsidRDefault="00000000" w:rsidRPr="00000000" w14:paraId="00000090">
      <w:pPr>
        <w:rPr>
          <w:highlight w:val="cyan"/>
        </w:rPr>
      </w:pPr>
      <w:r w:rsidDel="00000000" w:rsidR="00000000" w:rsidRPr="00000000">
        <w:rPr>
          <w:highlight w:val="cyan"/>
          <w:rtl w:val="0"/>
        </w:rPr>
        <w:t xml:space="preserve">"Use the standard distinguishing coefficient \rho = 0.5 as per the original methodology." What does this mean, and why is it 0.5.</w:t>
      </w:r>
    </w:p>
    <w:p w:rsidR="00000000" w:rsidDel="00000000" w:rsidP="00000000" w:rsidRDefault="00000000" w:rsidRPr="00000000" w14:paraId="00000091">
      <w:pPr>
        <w:rPr>
          <w:highlight w:val="cyan"/>
        </w:rPr>
      </w:pPr>
      <w:r w:rsidDel="00000000" w:rsidR="00000000" w:rsidRPr="00000000">
        <w:rPr>
          <w:rtl w:val="0"/>
        </w:rPr>
      </w:r>
    </w:p>
    <w:p w:rsidR="00000000" w:rsidDel="00000000" w:rsidP="00000000" w:rsidRDefault="00000000" w:rsidRPr="00000000" w14:paraId="00000092">
      <w:pPr>
        <w:spacing w:after="240" w:lineRule="auto"/>
        <w:rPr/>
      </w:pPr>
      <w:r w:rsidDel="00000000" w:rsidR="00000000" w:rsidRPr="00000000">
        <w:rPr>
          <w:rtl w:val="0"/>
        </w:rPr>
        <w:t xml:space="preserve">The distinguishing coefficient ρ (rho), also referred to as the identification coefficient, is a dynamic parameter in Grey Relational Analysis (GRA) that controls the resolution and stability of your results.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lcpjxz7hxynj" w:id="12"/>
      <w:bookmarkEnd w:id="12"/>
      <w:r w:rsidDel="00000000" w:rsidR="00000000" w:rsidRPr="00000000">
        <w:rPr>
          <w:b w:val="1"/>
          <w:bCs w:val="1"/>
          <w:color w:val="000000"/>
          <w:sz w:val="26"/>
          <w:szCs w:val="26"/>
          <w:rtl w:val="0"/>
        </w:rPr>
        <w:t xml:space="preserve">What it Means</w:t>
      </w:r>
    </w:p>
    <w:p w:rsidR="00000000" w:rsidDel="00000000" w:rsidP="00000000" w:rsidRDefault="00000000" w:rsidRPr="00000000" w14:paraId="00000094">
      <w:pPr>
        <w:spacing w:after="240" w:before="240" w:lineRule="auto"/>
        <w:rPr/>
      </w:pPr>
      <w:r w:rsidDel="00000000" w:rsidR="00000000" w:rsidRPr="00000000">
        <w:rPr>
          <w:rtl w:val="0"/>
        </w:rPr>
        <w:t xml:space="preserve">In the formula for the Grey Relational Coefficient (GRC):</w:t>
      </w:r>
    </w:p>
    <w:p w:rsidR="00000000" w:rsidDel="00000000" w:rsidP="00000000" w:rsidRDefault="00000000" w:rsidRPr="00000000" w14:paraId="00000095">
      <w:pPr>
        <w:rPr/>
      </w:pPr>
      <w:r w:rsidDel="00000000" w:rsidR="00000000" w:rsidRPr="00000000">
        <w:rPr>
          <w:rtl w:val="0"/>
        </w:rPr>
        <w:t xml:space="preserve">ξ0i​(k)=Δ0i​(k)+ρΔmax​Δmin​+ρΔmax​​</w:t>
      </w:r>
    </w:p>
    <w:p w:rsidR="00000000" w:rsidDel="00000000" w:rsidP="00000000" w:rsidRDefault="00000000" w:rsidRPr="00000000" w14:paraId="00000096">
      <w:pPr>
        <w:spacing w:after="240" w:before="240" w:lineRule="auto"/>
        <w:rPr/>
      </w:pPr>
      <w:r w:rsidDel="00000000" w:rsidR="00000000" w:rsidRPr="00000000">
        <w:rPr>
          <w:rtl w:val="0"/>
        </w:rPr>
        <w:t xml:space="preserve">The ρ acts as a "magnifying glass" for the differences in your data. Its primary function is to weaken the influence of the global maximum deviation (Δmax​) when it is extremely large. Without this coefficient, a single extreme outlier in your 12-year Sensex dataset (like a massive price spike) would "drown out" all the smaller, more meaningful correlations between your ratios and returns.</w:t>
      </w:r>
    </w:p>
    <w:p w:rsidR="00000000" w:rsidDel="00000000" w:rsidP="00000000" w:rsidRDefault="00000000" w:rsidRPr="00000000" w14:paraId="00000097">
      <w:pPr>
        <w:spacing w:after="240" w:before="240" w:lineRule="auto"/>
        <w:rPr/>
      </w:pPr>
      <w:r w:rsidDel="00000000" w:rsidR="00000000" w:rsidRPr="00000000">
        <w:rPr>
          <w:rtl w:val="0"/>
        </w:rPr>
        <w:t xml:space="preserve">By adjusting ρ, you control the contrast of the analysis:</w:t>
      </w:r>
    </w:p>
    <w:p w:rsidR="00000000" w:rsidDel="00000000" w:rsidP="00000000" w:rsidRDefault="00000000" w:rsidRPr="00000000" w14:paraId="00000098">
      <w:pPr>
        <w:numPr>
          <w:ilvl w:val="0"/>
          <w:numId w:val="24"/>
        </w:numPr>
        <w:spacing w:after="0" w:afterAutospacing="0" w:before="240" w:lineRule="auto"/>
        <w:ind w:left="720" w:hanging="360"/>
      </w:pPr>
      <w:r w:rsidDel="00000000" w:rsidR="00000000" w:rsidRPr="00000000">
        <w:rPr>
          <w:b w:val="1"/>
          <w:bCs w:val="1"/>
          <w:rtl w:val="0"/>
        </w:rPr>
        <w:t xml:space="preserve">A smaller ρ (e.g., 0.1):</w:t>
      </w:r>
      <w:r w:rsidDel="00000000" w:rsidR="00000000" w:rsidRPr="00000000">
        <w:rPr>
          <w:rtl w:val="0"/>
        </w:rPr>
        <w:t xml:space="preserve"> Increases the "distinguishability" between sequences that are geometrically very similar. It makes the system more sensitive to small differences.</w:t>
      </w:r>
    </w:p>
    <w:p w:rsidR="00000000" w:rsidDel="00000000" w:rsidP="00000000" w:rsidRDefault="00000000" w:rsidRPr="00000000" w14:paraId="00000099">
      <w:pPr>
        <w:numPr>
          <w:ilvl w:val="0"/>
          <w:numId w:val="24"/>
        </w:numPr>
        <w:spacing w:after="240" w:before="0" w:beforeAutospacing="0" w:lineRule="auto"/>
        <w:ind w:left="720" w:hanging="360"/>
      </w:pPr>
      <w:r w:rsidDel="00000000" w:rsidR="00000000" w:rsidRPr="00000000">
        <w:rPr>
          <w:b w:val="1"/>
          <w:bCs w:val="1"/>
          <w:rtl w:val="0"/>
        </w:rPr>
        <w:t xml:space="preserve">A larger ρ (e.g., 0.9):</w:t>
      </w:r>
      <w:r w:rsidDel="00000000" w:rsidR="00000000" w:rsidRPr="00000000">
        <w:rPr>
          <w:rtl w:val="0"/>
        </w:rPr>
        <w:t xml:space="preserve"> Smooths out the differences, making the system less sensitive to noise or extreme values.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9lzfyt9xnb2" w:id="13"/>
      <w:bookmarkEnd w:id="13"/>
      <w:r w:rsidDel="00000000" w:rsidR="00000000" w:rsidRPr="00000000">
        <w:rPr>
          <w:b w:val="1"/>
          <w:bCs w:val="1"/>
          <w:color w:val="000000"/>
          <w:sz w:val="26"/>
          <w:szCs w:val="26"/>
          <w:rtl w:val="0"/>
        </w:rPr>
        <w:t xml:space="preserve">Why is it 0.5?</w:t>
      </w:r>
    </w:p>
    <w:p w:rsidR="00000000" w:rsidDel="00000000" w:rsidP="00000000" w:rsidRDefault="00000000" w:rsidRPr="00000000" w14:paraId="0000009B">
      <w:pPr>
        <w:spacing w:after="240" w:before="240" w:lineRule="auto"/>
        <w:rPr/>
      </w:pPr>
      <w:r w:rsidDel="00000000" w:rsidR="00000000" w:rsidRPr="00000000">
        <w:rPr>
          <w:rtl w:val="0"/>
        </w:rPr>
        <w:t xml:space="preserve">The value of 0.5 is the near-universal standard in academic and financial research for three specific reasons:</w:t>
      </w:r>
    </w:p>
    <w:p w:rsidR="00000000" w:rsidDel="00000000" w:rsidP="00000000" w:rsidRDefault="00000000" w:rsidRPr="00000000" w14:paraId="0000009C">
      <w:pPr>
        <w:numPr>
          <w:ilvl w:val="0"/>
          <w:numId w:val="21"/>
        </w:numPr>
        <w:spacing w:after="0" w:afterAutospacing="0" w:before="240" w:lineRule="auto"/>
        <w:ind w:left="720" w:hanging="360"/>
      </w:pPr>
      <w:r w:rsidDel="00000000" w:rsidR="00000000" w:rsidRPr="00000000">
        <w:rPr>
          <w:b w:val="1"/>
          <w:bCs w:val="1"/>
          <w:rtl w:val="0"/>
        </w:rPr>
        <w:t xml:space="preserve">Stability:</w:t>
      </w:r>
      <w:r w:rsidDel="00000000" w:rsidR="00000000" w:rsidRPr="00000000">
        <w:rPr>
          <w:rtl w:val="0"/>
        </w:rPr>
        <w:t xml:space="preserve"> Sensitivity analyses have shown that as ρ decreases toward 0, the output becomes less stable because the range of the results widens too far. A value of 0.5 is considered the point of optimal stability.</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b w:val="1"/>
          <w:bCs w:val="1"/>
          <w:rtl w:val="0"/>
        </w:rPr>
        <w:t xml:space="preserve">Moderate Distinguishing Effect:</w:t>
      </w:r>
      <w:r w:rsidDel="00000000" w:rsidR="00000000" w:rsidRPr="00000000">
        <w:rPr>
          <w:rtl w:val="0"/>
        </w:rPr>
        <w:t xml:space="preserve"> It provides a balanced "middle ground" where you can clearly see the differences between ratios (like P/E vs. EPS) without the results being distorted by minor statistical noise.</w:t>
      </w:r>
    </w:p>
    <w:p w:rsidR="00000000" w:rsidDel="00000000" w:rsidP="00000000" w:rsidRDefault="00000000" w:rsidRPr="00000000" w14:paraId="0000009E">
      <w:pPr>
        <w:numPr>
          <w:ilvl w:val="0"/>
          <w:numId w:val="21"/>
        </w:numPr>
        <w:spacing w:after="240" w:before="0" w:beforeAutospacing="0" w:lineRule="auto"/>
        <w:ind w:left="720" w:hanging="360"/>
      </w:pPr>
      <w:r w:rsidDel="00000000" w:rsidR="00000000" w:rsidRPr="00000000">
        <w:rPr>
          <w:b w:val="1"/>
          <w:bCs w:val="1"/>
          <w:rtl w:val="0"/>
        </w:rPr>
        <w:t xml:space="preserve">Ranking Consistency:</w:t>
      </w:r>
      <w:r w:rsidDel="00000000" w:rsidR="00000000" w:rsidRPr="00000000">
        <w:rPr>
          <w:rtl w:val="0"/>
        </w:rPr>
        <w:t xml:space="preserve"> Mathematical proofs by Deng (the founder of the method) and subsequent researchers demonstrate that while changing ρ will change the </w:t>
      </w:r>
      <w:r w:rsidDel="00000000" w:rsidR="00000000" w:rsidRPr="00000000">
        <w:rPr>
          <w:i w:val="1"/>
          <w:iCs w:val="1"/>
          <w:rtl w:val="0"/>
        </w:rPr>
        <w:t xml:space="preserve">numerical magnitude</w:t>
      </w:r>
      <w:r w:rsidDel="00000000" w:rsidR="00000000" w:rsidRPr="00000000">
        <w:rPr>
          <w:rtl w:val="0"/>
        </w:rPr>
        <w:t xml:space="preserve"> of your coefficients, it typically does not change the final </w:t>
      </w:r>
      <w:r w:rsidDel="00000000" w:rsidR="00000000" w:rsidRPr="00000000">
        <w:rPr>
          <w:i w:val="1"/>
          <w:iCs w:val="1"/>
          <w:rtl w:val="0"/>
        </w:rPr>
        <w:t xml:space="preserve">rank</w:t>
      </w:r>
      <w:r w:rsidDel="00000000" w:rsidR="00000000" w:rsidRPr="00000000">
        <w:rPr>
          <w:rtl w:val="0"/>
        </w:rPr>
        <w:t xml:space="preserve"> of the features. Therefore, 0.5 is used as a reliable default that ensures your selection of the "Top 4" ratios remains robust.</w:t>
      </w:r>
    </w:p>
    <w:p w:rsidR="00000000" w:rsidDel="00000000" w:rsidP="00000000" w:rsidRDefault="00000000" w:rsidRPr="00000000" w14:paraId="0000009F">
      <w:pPr>
        <w:spacing w:after="240" w:before="240" w:lineRule="auto"/>
        <w:rPr/>
      </w:pPr>
      <w:r w:rsidDel="00000000" w:rsidR="00000000" w:rsidRPr="00000000">
        <w:rPr>
          <w:rtl w:val="0"/>
        </w:rPr>
        <w:t xml:space="preserve">In the context of your project, using 0.5 ensures that your feature selection is mathematically rigorous and aligned with the "Global Consensus" approach, as it treats the influence of all parameters with equal weight.</w:t>
      </w:r>
    </w:p>
    <w:p w:rsidR="00000000" w:rsidDel="00000000" w:rsidP="00000000" w:rsidRDefault="00000000" w:rsidRPr="00000000" w14:paraId="000000A0">
      <w:pPr>
        <w:rPr>
          <w:highlight w:val="cyan"/>
        </w:rPr>
      </w:pPr>
      <w:r w:rsidDel="00000000" w:rsidR="00000000" w:rsidRPr="00000000">
        <w:rPr>
          <w:highlight w:val="cyan"/>
          <w:rtl w:val="0"/>
        </w:rPr>
        <w:t xml:space="preserve">next this step, tell how to do step by step: 4.2.4 Step 4: Calculation of Grey Relational Grade (GRG)</w:t>
      </w:r>
    </w:p>
    <w:p w:rsidR="00000000" w:rsidDel="00000000" w:rsidP="00000000" w:rsidRDefault="00000000" w:rsidRPr="00000000" w14:paraId="000000A1">
      <w:pPr>
        <w:rPr>
          <w:highlight w:val="cyan"/>
        </w:rPr>
      </w:pPr>
      <w:r w:rsidDel="00000000" w:rsidR="00000000" w:rsidRPr="00000000">
        <w:rPr>
          <w:highlight w:val="cyan"/>
          <w:rtl w:val="0"/>
        </w:rPr>
        <w:t xml:space="preserve">The GRG ($\Gamma_{0i}$) aggregates the time-series coefficients into a single scalar value representing the overall correlation.</w:t>
      </w:r>
    </w:p>
    <w:p w:rsidR="00000000" w:rsidDel="00000000" w:rsidP="00000000" w:rsidRDefault="00000000" w:rsidRPr="00000000" w14:paraId="000000A2">
      <w:pPr>
        <w:rPr>
          <w:highlight w:val="cyan"/>
        </w:rPr>
      </w:pPr>
      <w:r w:rsidDel="00000000" w:rsidR="00000000" w:rsidRPr="00000000">
        <w:rPr>
          <w:highlight w:val="cyan"/>
          <w:rtl w:val="0"/>
        </w:rPr>
        <w:t xml:space="preserve">$$\Gamma_{0i} = \frac{1}{n} \sum_{k=1}^{n} \xi_{0i}(k)$$</w:t>
      </w:r>
    </w:p>
    <w:p w:rsidR="00000000" w:rsidDel="00000000" w:rsidP="00000000" w:rsidRDefault="00000000" w:rsidRPr="00000000" w14:paraId="000000A3">
      <w:pPr>
        <w:rPr>
          <w:highlight w:val="cyan"/>
        </w:rPr>
      </w:pPr>
      <w:r w:rsidDel="00000000" w:rsidR="00000000" w:rsidRPr="00000000">
        <w:rPr>
          <w:highlight w:val="cyan"/>
          <w:rtl w:val="0"/>
        </w:rPr>
        <w:t xml:space="preserve">If specific years (e.g., recent years) are considered more significant, a weighted sum can be used:</w:t>
      </w:r>
    </w:p>
    <w:p w:rsidR="00000000" w:rsidDel="00000000" w:rsidP="00000000" w:rsidRDefault="00000000" w:rsidRPr="00000000" w14:paraId="000000A4">
      <w:pPr>
        <w:rPr>
          <w:highlight w:val="cyan"/>
        </w:rPr>
      </w:pPr>
      <w:r w:rsidDel="00000000" w:rsidR="00000000" w:rsidRPr="00000000">
        <w:rPr>
          <w:highlight w:val="cyan"/>
          <w:rtl w:val="0"/>
        </w:rPr>
        <w:t xml:space="preserve">$$\Gamma_{0i} = \sum_{k=1}^{n} w_k \xi_{0i}(k)$$</w:t>
      </w:r>
    </w:p>
    <w:p w:rsidR="00000000" w:rsidDel="00000000" w:rsidP="00000000" w:rsidRDefault="00000000" w:rsidRPr="00000000" w14:paraId="000000A5">
      <w:pPr>
        <w:rPr>
          <w:highlight w:val="cyan"/>
        </w:rPr>
      </w:pPr>
      <w:r w:rsidDel="00000000" w:rsidR="00000000" w:rsidRPr="00000000">
        <w:rPr>
          <w:rtl w:val="0"/>
        </w:rPr>
      </w:r>
    </w:p>
    <w:p w:rsidR="00000000" w:rsidDel="00000000" w:rsidP="00000000" w:rsidRDefault="00000000" w:rsidRPr="00000000" w14:paraId="000000A6">
      <w:pPr>
        <w:rPr>
          <w:highlight w:val="cyan"/>
        </w:rPr>
      </w:pPr>
      <w:r w:rsidDel="00000000" w:rsidR="00000000" w:rsidRPr="00000000">
        <w:rPr>
          <w:highlight w:val="cyan"/>
          <w:rtl w:val="0"/>
        </w:rPr>
        <w:t xml:space="preserve">For this replication, an equal weight ($\frac{1}{n}$) is recommended to maintain simplicity and robustness.</w:t>
      </w:r>
    </w:p>
    <w:p w:rsidR="00000000" w:rsidDel="00000000" w:rsidP="00000000" w:rsidRDefault="00000000" w:rsidRPr="00000000" w14:paraId="000000A7">
      <w:pPr>
        <w:rPr>
          <w:highlight w:val="cyan"/>
        </w:rPr>
      </w:pPr>
      <w:r w:rsidDel="00000000" w:rsidR="00000000" w:rsidRPr="00000000">
        <w:rPr>
          <w:rtl w:val="0"/>
        </w:rPr>
      </w:r>
    </w:p>
    <w:p w:rsidR="00000000" w:rsidDel="00000000" w:rsidP="00000000" w:rsidRDefault="00000000" w:rsidRPr="00000000" w14:paraId="000000A8">
      <w:pPr>
        <w:rPr>
          <w:highlight w:val="cyan"/>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t xml:space="preserve">To calculate the </w:t>
      </w:r>
      <w:r w:rsidDel="00000000" w:rsidR="00000000" w:rsidRPr="00000000">
        <w:rPr>
          <w:b w:val="1"/>
          <w:bCs w:val="1"/>
          <w:rtl w:val="0"/>
        </w:rPr>
        <w:t xml:space="preserve">Grey Relational Grade (GRG)</w:t>
      </w:r>
      <w:r w:rsidDel="00000000" w:rsidR="00000000" w:rsidRPr="00000000">
        <w:rPr>
          <w:rtl w:val="0"/>
        </w:rPr>
        <w:t xml:space="preserve">, you will aggregate the thousands of individual coefficients you computed in Step 3 into single, actionable scores. Since you are using this for </w:t>
      </w:r>
      <w:r w:rsidDel="00000000" w:rsidR="00000000" w:rsidRPr="00000000">
        <w:rPr>
          <w:b w:val="1"/>
          <w:bCs w:val="1"/>
          <w:rtl w:val="0"/>
        </w:rPr>
        <w:t xml:space="preserve">feature selection</w:t>
      </w:r>
      <w:r w:rsidDel="00000000" w:rsidR="00000000" w:rsidRPr="00000000">
        <w:rPr>
          <w:rtl w:val="0"/>
        </w:rPr>
        <w:t xml:space="preserve"> across the Sensex 30, you need a "Global Consensus" score for each of your 8 financial ratios.</w:t>
      </w:r>
    </w:p>
    <w:p w:rsidR="00000000" w:rsidDel="00000000" w:rsidP="00000000" w:rsidRDefault="00000000" w:rsidRPr="00000000" w14:paraId="000000AA">
      <w:pPr>
        <w:spacing w:after="240" w:before="240" w:lineRule="auto"/>
        <w:rPr/>
      </w:pPr>
      <w:r w:rsidDel="00000000" w:rsidR="00000000" w:rsidRPr="00000000">
        <w:rPr>
          <w:rtl w:val="0"/>
        </w:rPr>
        <w:t xml:space="preserve">For this replication, you are using the </w:t>
      </w:r>
      <w:r w:rsidDel="00000000" w:rsidR="00000000" w:rsidRPr="00000000">
        <w:rPr>
          <w:b w:val="1"/>
          <w:bCs w:val="1"/>
          <w:rtl w:val="0"/>
        </w:rPr>
        <w:t xml:space="preserve">equal weight</w:t>
      </w:r>
      <w:r w:rsidDel="00000000" w:rsidR="00000000" w:rsidRPr="00000000">
        <w:rPr>
          <w:rtl w:val="0"/>
        </w:rPr>
        <w:t xml:space="preserve"> approach, which means Γ0i​ is simply the arithmetic mean of all relational coefficients for that ratio.</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j8kp99uutoe" w:id="14"/>
      <w:bookmarkEnd w:id="14"/>
      <w:r w:rsidDel="00000000" w:rsidR="00000000" w:rsidRPr="00000000">
        <w:rPr>
          <w:b w:val="1"/>
          <w:bCs w:val="1"/>
          <w:color w:val="000000"/>
          <w:sz w:val="26"/>
          <w:szCs w:val="26"/>
          <w:rtl w:val="0"/>
        </w:rPr>
        <w:t xml:space="preserve">1. Data Organization (Sheet D: GRG_Ranking)</w:t>
      </w:r>
    </w:p>
    <w:p w:rsidR="00000000" w:rsidDel="00000000" w:rsidP="00000000" w:rsidRDefault="00000000" w:rsidRPr="00000000" w14:paraId="000000AC">
      <w:pPr>
        <w:spacing w:after="240" w:before="240" w:lineRule="auto"/>
        <w:rPr/>
      </w:pPr>
      <w:r w:rsidDel="00000000" w:rsidR="00000000" w:rsidRPr="00000000">
        <w:rPr>
          <w:rtl w:val="0"/>
        </w:rPr>
        <w:t xml:space="preserve">Create a new sheet titled </w:t>
      </w:r>
      <w:r w:rsidDel="00000000" w:rsidR="00000000" w:rsidRPr="00000000">
        <w:rPr>
          <w:b w:val="1"/>
          <w:bCs w:val="1"/>
          <w:rtl w:val="0"/>
        </w:rPr>
        <w:t xml:space="preserve">"GRG_Ranking"</w:t>
      </w:r>
      <w:r w:rsidDel="00000000" w:rsidR="00000000" w:rsidRPr="00000000">
        <w:rPr>
          <w:rtl w:val="0"/>
        </w:rPr>
        <w:t xml:space="preserve">. This sheet will act as your final scorecard to identify which ratios are the strongest predictors.</w:t>
      </w:r>
    </w:p>
    <w:p w:rsidR="00000000" w:rsidDel="00000000" w:rsidP="00000000" w:rsidRDefault="00000000" w:rsidRPr="00000000" w14:paraId="000000AD">
      <w:pPr>
        <w:spacing w:after="240" w:before="240" w:lineRule="auto"/>
        <w:rPr/>
      </w:pPr>
      <w:r w:rsidDel="00000000" w:rsidR="00000000" w:rsidRPr="00000000">
        <w:rPr>
          <w:rtl w:val="0"/>
        </w:rPr>
        <w:t xml:space="preserve">Set up a table with the following headers:</w:t>
      </w:r>
    </w:p>
    <w:p w:rsidR="00000000" w:rsidDel="00000000" w:rsidP="00000000" w:rsidRDefault="00000000" w:rsidRPr="00000000" w14:paraId="000000AE">
      <w:pPr>
        <w:numPr>
          <w:ilvl w:val="0"/>
          <w:numId w:val="15"/>
        </w:numPr>
        <w:spacing w:after="0" w:afterAutospacing="0" w:before="240" w:lineRule="auto"/>
        <w:ind w:left="720" w:hanging="360"/>
      </w:pPr>
      <w:r w:rsidDel="00000000" w:rsidR="00000000" w:rsidRPr="00000000">
        <w:rPr>
          <w:b w:val="1"/>
          <w:bCs w:val="1"/>
          <w:rtl w:val="0"/>
        </w:rPr>
        <w:t xml:space="preserve">Column A:</w:t>
      </w:r>
      <w:r w:rsidDel="00000000" w:rsidR="00000000" w:rsidRPr="00000000">
        <w:rPr>
          <w:rtl w:val="0"/>
        </w:rPr>
        <w:t xml:space="preserve"> Financial Ratio (P/E, EPS, PM, etc.)</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b w:val="1"/>
          <w:bCs w:val="1"/>
          <w:rtl w:val="0"/>
        </w:rPr>
        <w:t xml:space="preserve">Column B:</w:t>
      </w:r>
      <w:r w:rsidDel="00000000" w:rsidR="00000000" w:rsidRPr="00000000">
        <w:rPr>
          <w:rtl w:val="0"/>
        </w:rPr>
        <w:t xml:space="preserve"> Average GRG (Global Score)</w:t>
      </w:r>
    </w:p>
    <w:p w:rsidR="00000000" w:rsidDel="00000000" w:rsidP="00000000" w:rsidRDefault="00000000" w:rsidRPr="00000000" w14:paraId="000000B0">
      <w:pPr>
        <w:numPr>
          <w:ilvl w:val="0"/>
          <w:numId w:val="15"/>
        </w:numPr>
        <w:spacing w:after="240" w:before="0" w:beforeAutospacing="0" w:lineRule="auto"/>
        <w:ind w:left="720" w:hanging="360"/>
      </w:pPr>
      <w:r w:rsidDel="00000000" w:rsidR="00000000" w:rsidRPr="00000000">
        <w:rPr>
          <w:b w:val="1"/>
          <w:bCs w:val="1"/>
          <w:rtl w:val="0"/>
        </w:rPr>
        <w:t xml:space="preserve">Column C:</w:t>
      </w:r>
      <w:r w:rsidDel="00000000" w:rsidR="00000000" w:rsidRPr="00000000">
        <w:rPr>
          <w:rtl w:val="0"/>
        </w:rPr>
        <w:t xml:space="preserve"> Rank</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sayvbb569mn" w:id="15"/>
      <w:bookmarkEnd w:id="15"/>
      <w:r w:rsidDel="00000000" w:rsidR="00000000" w:rsidRPr="00000000">
        <w:rPr>
          <w:b w:val="1"/>
          <w:bCs w:val="1"/>
          <w:color w:val="000000"/>
          <w:sz w:val="26"/>
          <w:szCs w:val="26"/>
          <w:rtl w:val="0"/>
        </w:rPr>
        <w:t xml:space="preserve">2. Step-by-Step Implementation</w:t>
      </w:r>
    </w:p>
    <w:p w:rsidR="00000000" w:rsidDel="00000000" w:rsidP="00000000" w:rsidRDefault="00000000" w:rsidRPr="00000000" w14:paraId="000000B3">
      <w:pPr>
        <w:spacing w:after="240" w:before="240" w:lineRule="auto"/>
        <w:rPr/>
      </w:pPr>
      <w:r w:rsidDel="00000000" w:rsidR="00000000" w:rsidRPr="00000000">
        <w:rPr>
          <w:rtl w:val="0"/>
        </w:rPr>
        <w:t xml:space="preserve">Because your data is a "panel" (30 companies over 12 years), the calculation happens in two stages: first finding the average for each company, and then finding the average for the whole index.</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osxwerc1mv75" w:id="16"/>
      <w:bookmarkEnd w:id="16"/>
      <w:r w:rsidDel="00000000" w:rsidR="00000000" w:rsidRPr="00000000">
        <w:rPr>
          <w:b w:val="1"/>
          <w:bCs w:val="1"/>
          <w:color w:val="000000"/>
          <w:sz w:val="22"/>
          <w:szCs w:val="22"/>
          <w:rtl w:val="0"/>
        </w:rPr>
        <w:t xml:space="preserve">Step 1: Calculate Company-Level GRGs</w:t>
      </w:r>
    </w:p>
    <w:p w:rsidR="00000000" w:rsidDel="00000000" w:rsidP="00000000" w:rsidRDefault="00000000" w:rsidRPr="00000000" w14:paraId="000000B5">
      <w:pPr>
        <w:spacing w:after="240" w:before="240" w:lineRule="auto"/>
        <w:rPr/>
      </w:pPr>
      <w:r w:rsidDel="00000000" w:rsidR="00000000" w:rsidRPr="00000000">
        <w:rPr>
          <w:rtl w:val="0"/>
        </w:rPr>
        <w:t xml:space="preserve">For each ratio (e.g., P/E), you first need to find how well it predicted </w:t>
      </w:r>
      <w:r w:rsidDel="00000000" w:rsidR="00000000" w:rsidRPr="00000000">
        <w:rPr>
          <w:i w:val="1"/>
          <w:iCs w:val="1"/>
          <w:rtl w:val="0"/>
        </w:rPr>
        <w:t xml:space="preserve">each</w:t>
      </w:r>
      <w:r w:rsidDel="00000000" w:rsidR="00000000" w:rsidRPr="00000000">
        <w:rPr>
          <w:rtl w:val="0"/>
        </w:rPr>
        <w:t xml:space="preserve"> company over the 12-year window.</w:t>
      </w:r>
    </w:p>
    <w:p w:rsidR="00000000" w:rsidDel="00000000" w:rsidP="00000000" w:rsidRDefault="00000000" w:rsidRPr="00000000" w14:paraId="000000B6">
      <w:pPr>
        <w:numPr>
          <w:ilvl w:val="0"/>
          <w:numId w:val="27"/>
        </w:numPr>
        <w:spacing w:after="0" w:afterAutospacing="0" w:before="240" w:lineRule="auto"/>
        <w:ind w:left="720" w:hanging="360"/>
      </w:pPr>
      <w:r w:rsidDel="00000000" w:rsidR="00000000" w:rsidRPr="00000000">
        <w:rPr>
          <w:rtl w:val="0"/>
        </w:rPr>
        <w:t xml:space="preserve">Go back to </w:t>
      </w:r>
      <w:r w:rsidDel="00000000" w:rsidR="00000000" w:rsidRPr="00000000">
        <w:rPr>
          <w:b w:val="1"/>
          <w:bCs w:val="1"/>
          <w:rtl w:val="0"/>
        </w:rPr>
        <w:t xml:space="preserve">Sheet C (GRC_Values)</w:t>
      </w:r>
      <w:r w:rsidDel="00000000" w:rsidR="00000000" w:rsidRPr="00000000">
        <w:rPr>
          <w:rtl w:val="0"/>
        </w:rPr>
        <w:t xml:space="preserve">.</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rtl w:val="0"/>
        </w:rPr>
        <w:t xml:space="preserve">Next to each 30x12 table, add a column titled </w:t>
      </w:r>
      <w:r w:rsidDel="00000000" w:rsidR="00000000" w:rsidRPr="00000000">
        <w:rPr>
          <w:b w:val="1"/>
          <w:bCs w:val="1"/>
          <w:rtl w:val="0"/>
        </w:rPr>
        <w:t xml:space="preserve">"Company_Mean"</w:t>
      </w:r>
      <w:r w:rsidDel="00000000" w:rsidR="00000000" w:rsidRPr="00000000">
        <w:rPr>
          <w:rtl w:val="0"/>
        </w:rPr>
        <w:t xml:space="preserve">.</w:t>
      </w:r>
    </w:p>
    <w:p w:rsidR="00000000" w:rsidDel="00000000" w:rsidP="00000000" w:rsidRDefault="00000000" w:rsidRPr="00000000" w14:paraId="000000B8">
      <w:pPr>
        <w:numPr>
          <w:ilvl w:val="0"/>
          <w:numId w:val="27"/>
        </w:numPr>
        <w:spacing w:after="0" w:afterAutospacing="0" w:before="0" w:beforeAutospacing="0" w:lineRule="auto"/>
        <w:ind w:left="720" w:hanging="360"/>
      </w:pPr>
      <w:r w:rsidDel="00000000" w:rsidR="00000000" w:rsidRPr="00000000">
        <w:rPr>
          <w:b w:val="1"/>
          <w:bCs w:val="1"/>
          <w:rtl w:val="0"/>
        </w:rPr>
        <w:t xml:space="preserve">Excel 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=AVERAGE(B2:M2)</w:t>
      </w:r>
      <w:r w:rsidDel="00000000" w:rsidR="00000000" w:rsidRPr="00000000">
        <w:rPr>
          <w:rtl w:val="0"/>
        </w:rPr>
        <w:t xml:space="preserve"> </w:t>
      </w:r>
      <w:r w:rsidDel="00000000" w:rsidR="00000000" w:rsidRPr="00000000">
        <w:rPr>
          <w:i w:val="1"/>
          <w:iCs w:val="1"/>
          <w:rtl w:val="0"/>
        </w:rPr>
        <w:t xml:space="preserve">(Assuming B2 to M2 are the years 2014–2025 for Adani Ports)</w:t>
      </w:r>
      <w:r w:rsidDel="00000000" w:rsidR="00000000" w:rsidRPr="00000000">
        <w:rPr>
          <w:rtl w:val="0"/>
        </w:rPr>
        <w:t xml:space="preserve">.</w:t>
      </w:r>
    </w:p>
    <w:p w:rsidR="00000000" w:rsidDel="00000000" w:rsidP="00000000" w:rsidRDefault="00000000" w:rsidRPr="00000000" w14:paraId="000000B9">
      <w:pPr>
        <w:numPr>
          <w:ilvl w:val="0"/>
          <w:numId w:val="27"/>
        </w:numPr>
        <w:spacing w:after="240" w:before="0" w:beforeAutospacing="0" w:lineRule="auto"/>
        <w:ind w:left="720" w:hanging="360"/>
      </w:pPr>
      <w:r w:rsidDel="00000000" w:rsidR="00000000" w:rsidRPr="00000000">
        <w:rPr>
          <w:rtl w:val="0"/>
        </w:rPr>
        <w:t xml:space="preserve">Drag this down for all 30 companies. Do this for all 8 ratios.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ek0izzivbtpk" w:id="17"/>
      <w:bookmarkEnd w:id="17"/>
      <w:r w:rsidDel="00000000" w:rsidR="00000000" w:rsidRPr="00000000">
        <w:rPr>
          <w:b w:val="1"/>
          <w:bCs w:val="1"/>
          <w:color w:val="000000"/>
          <w:sz w:val="22"/>
          <w:szCs w:val="22"/>
          <w:rtl w:val="0"/>
        </w:rPr>
        <w:t xml:space="preserve">Step 2: Calculate the Global GRG</w:t>
      </w:r>
    </w:p>
    <w:p w:rsidR="00000000" w:rsidDel="00000000" w:rsidP="00000000" w:rsidRDefault="00000000" w:rsidRPr="00000000" w14:paraId="000000BB">
      <w:pPr>
        <w:spacing w:after="240" w:before="240" w:lineRule="auto"/>
        <w:rPr/>
      </w:pPr>
      <w:r w:rsidDel="00000000" w:rsidR="00000000" w:rsidRPr="00000000">
        <w:rPr>
          <w:rtl w:val="0"/>
        </w:rPr>
        <w:t xml:space="preserve">Now, you will average those 30 company results into one master score for the ratio.</w:t>
      </w:r>
    </w:p>
    <w:p w:rsidR="00000000" w:rsidDel="00000000" w:rsidP="00000000" w:rsidRDefault="00000000" w:rsidRPr="00000000" w14:paraId="000000BC">
      <w:pPr>
        <w:numPr>
          <w:ilvl w:val="0"/>
          <w:numId w:val="30"/>
        </w:numPr>
        <w:spacing w:after="0" w:afterAutospacing="0" w:before="240" w:lineRule="auto"/>
        <w:ind w:left="720" w:hanging="360"/>
      </w:pPr>
      <w:r w:rsidDel="00000000" w:rsidR="00000000" w:rsidRPr="00000000">
        <w:rPr>
          <w:rtl w:val="0"/>
        </w:rPr>
        <w:t xml:space="preserve">Go to your new </w:t>
      </w:r>
      <w:r w:rsidDel="00000000" w:rsidR="00000000" w:rsidRPr="00000000">
        <w:rPr>
          <w:b w:val="1"/>
          <w:bCs w:val="1"/>
          <w:rtl w:val="0"/>
        </w:rPr>
        <w:t xml:space="preserve">Sheet D (GRG_Ranking)</w:t>
      </w:r>
      <w:r w:rsidDel="00000000" w:rsidR="00000000" w:rsidRPr="00000000">
        <w:rPr>
          <w:rtl w:val="0"/>
        </w:rPr>
        <w:t xml:space="preserve">.</w:t>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rtl w:val="0"/>
        </w:rPr>
        <w:t xml:space="preserve">In the row for "P/E Ratio," pull the average of those 30 company means.</w:t>
      </w:r>
    </w:p>
    <w:p w:rsidR="00000000" w:rsidDel="00000000" w:rsidP="00000000" w:rsidRDefault="00000000" w:rsidRPr="00000000" w14:paraId="000000BE">
      <w:pPr>
        <w:numPr>
          <w:ilvl w:val="0"/>
          <w:numId w:val="30"/>
        </w:numPr>
        <w:spacing w:after="240" w:before="0" w:beforeAutospacing="0" w:lineRule="auto"/>
        <w:ind w:left="720" w:hanging="360"/>
      </w:pPr>
      <w:r w:rsidDel="00000000" w:rsidR="00000000" w:rsidRPr="00000000">
        <w:rPr>
          <w:b w:val="1"/>
          <w:bCs w:val="1"/>
          <w:rtl w:val="0"/>
        </w:rPr>
        <w:t xml:space="preserve">Excel 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=AVERAGE('GRC_Values'!N2:N31)</w:t>
      </w:r>
      <w:r w:rsidDel="00000000" w:rsidR="00000000" w:rsidRPr="00000000">
        <w:rPr>
          <w:rtl w:val="0"/>
        </w:rPr>
        <w:t xml:space="preserve"> </w:t>
      </w:r>
      <w:r w:rsidDel="00000000" w:rsidR="00000000" w:rsidRPr="00000000">
        <w:rPr>
          <w:i w:val="1"/>
          <w:iCs w:val="1"/>
          <w:rtl w:val="0"/>
        </w:rPr>
        <w:t xml:space="preserve">(Assuming Column N in Sheet C holds the company means you just calculated)</w:t>
      </w:r>
      <w:r w:rsidDel="00000000" w:rsidR="00000000" w:rsidRPr="00000000">
        <w:rPr>
          <w:rtl w:val="0"/>
        </w:rPr>
        <w:t xml:space="preserve">.</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lygq2yvsvjub" w:id="18"/>
      <w:bookmarkEnd w:id="18"/>
      <w:r w:rsidDel="00000000" w:rsidR="00000000" w:rsidRPr="00000000">
        <w:rPr>
          <w:b w:val="1"/>
          <w:bCs w:val="1"/>
          <w:color w:val="000000"/>
          <w:sz w:val="22"/>
          <w:szCs w:val="22"/>
          <w:rtl w:val="0"/>
        </w:rPr>
        <w:t xml:space="preserve">Step 3: Perform the Final Selection</w:t>
      </w:r>
    </w:p>
    <w:p w:rsidR="00000000" w:rsidDel="00000000" w:rsidP="00000000" w:rsidRDefault="00000000" w:rsidRPr="00000000" w14:paraId="000000C0">
      <w:pPr>
        <w:spacing w:after="240" w:before="240" w:lineRule="auto"/>
        <w:rPr/>
      </w:pPr>
      <w:r w:rsidDel="00000000" w:rsidR="00000000" w:rsidRPr="00000000">
        <w:rPr>
          <w:rtl w:val="0"/>
        </w:rPr>
        <w:t xml:space="preserve">Repeat Step 2 for all 8 financial ratios. Once you have a score for each, use Excel’s ranking tool:</w:t>
      </w:r>
    </w:p>
    <w:p w:rsidR="00000000" w:rsidDel="00000000" w:rsidP="00000000" w:rsidRDefault="00000000" w:rsidRPr="00000000" w14:paraId="000000C1">
      <w:pPr>
        <w:numPr>
          <w:ilvl w:val="0"/>
          <w:numId w:val="11"/>
        </w:numPr>
        <w:spacing w:after="0" w:afterAutospacing="0" w:before="240" w:lineRule="auto"/>
        <w:ind w:left="720" w:hanging="360"/>
      </w:pPr>
      <w:r w:rsidDel="00000000" w:rsidR="00000000" w:rsidRPr="00000000">
        <w:rPr>
          <w:b w:val="1"/>
          <w:bCs w:val="1"/>
          <w:rtl w:val="0"/>
        </w:rPr>
        <w:t xml:space="preserve">Formula for Rank: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=RANK(B2, $B$2:$B$9)</w:t>
      </w:r>
    </w:p>
    <w:p w:rsidR="00000000" w:rsidDel="00000000" w:rsidP="00000000" w:rsidRDefault="00000000" w:rsidRPr="00000000" w14:paraId="000000C2">
      <w:pPr>
        <w:numPr>
          <w:ilvl w:val="0"/>
          <w:numId w:val="11"/>
        </w:numPr>
        <w:spacing w:after="240" w:before="0" w:beforeAutospacing="0" w:lineRule="auto"/>
        <w:ind w:left="720" w:hanging="360"/>
      </w:pPr>
      <w:r w:rsidDel="00000000" w:rsidR="00000000" w:rsidRPr="00000000">
        <w:rPr>
          <w:rtl w:val="0"/>
        </w:rPr>
        <w:t xml:space="preserve">Sort the table by the </w:t>
      </w:r>
      <w:r w:rsidDel="00000000" w:rsidR="00000000" w:rsidRPr="00000000">
        <w:rPr>
          <w:b w:val="1"/>
          <w:bCs w:val="1"/>
          <w:rtl w:val="0"/>
        </w:rPr>
        <w:t xml:space="preserve">Average GRG</w:t>
      </w:r>
      <w:r w:rsidDel="00000000" w:rsidR="00000000" w:rsidRPr="00000000">
        <w:rPr>
          <w:rtl w:val="0"/>
        </w:rPr>
        <w:t xml:space="preserve"> in descending order (highest to lowest).</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nv4tf2nruc4b" w:id="19"/>
      <w:bookmarkEnd w:id="19"/>
      <w:r w:rsidDel="00000000" w:rsidR="00000000" w:rsidRPr="00000000">
        <w:rPr>
          <w:b w:val="1"/>
          <w:bCs w:val="1"/>
          <w:color w:val="000000"/>
          <w:sz w:val="26"/>
          <w:szCs w:val="26"/>
          <w:rtl w:val="0"/>
        </w:rPr>
        <w:t xml:space="preserve">3. How to Interpret the Results</w:t>
      </w:r>
    </w:p>
    <w:p w:rsidR="00000000" w:rsidDel="00000000" w:rsidP="00000000" w:rsidRDefault="00000000" w:rsidRPr="00000000" w14:paraId="000000C5">
      <w:pPr>
        <w:spacing w:after="240" w:before="240" w:lineRule="auto"/>
        <w:rPr/>
      </w:pPr>
      <w:r w:rsidDel="00000000" w:rsidR="00000000" w:rsidRPr="00000000">
        <w:rPr>
          <w:rtl w:val="0"/>
        </w:rPr>
        <w:t xml:space="preserve">The Grey Relational Grade (Γ0i​) will be a value between 0 and 1.</w:t>
      </w:r>
    </w:p>
    <w:p w:rsidR="00000000" w:rsidDel="00000000" w:rsidP="00000000" w:rsidRDefault="00000000" w:rsidRPr="00000000" w14:paraId="000000C6">
      <w:pPr>
        <w:numPr>
          <w:ilvl w:val="0"/>
          <w:numId w:val="22"/>
        </w:numPr>
        <w:spacing w:after="0" w:afterAutospacing="0" w:before="240" w:lineRule="auto"/>
        <w:ind w:left="720" w:hanging="360"/>
      </w:pPr>
      <w:r w:rsidDel="00000000" w:rsidR="00000000" w:rsidRPr="00000000">
        <w:rPr>
          <w:b w:val="1"/>
          <w:bCs w:val="1"/>
          <w:rtl w:val="0"/>
        </w:rPr>
        <w:t xml:space="preserve">A score near 1.0 (e.g., 0.85):</w:t>
      </w:r>
      <w:r w:rsidDel="00000000" w:rsidR="00000000" w:rsidRPr="00000000">
        <w:rPr>
          <w:rtl w:val="0"/>
        </w:rPr>
        <w:t xml:space="preserve"> This ratio has a very high "geometric similarity" to stock performance. It means that when this ratio changed, the stock's return almost always followed a similar trajectory over the 12-year period. This is a </w:t>
      </w:r>
      <w:r w:rsidDel="00000000" w:rsidR="00000000" w:rsidRPr="00000000">
        <w:rPr>
          <w:b w:val="1"/>
          <w:bCs w:val="1"/>
          <w:rtl w:val="0"/>
        </w:rPr>
        <w:t xml:space="preserve">strong predictor</w:t>
      </w:r>
      <w:r w:rsidDel="00000000" w:rsidR="00000000" w:rsidRPr="00000000">
        <w:rPr>
          <w:rtl w:val="0"/>
        </w:rPr>
        <w:t xml:space="preserve">.</w:t>
      </w:r>
    </w:p>
    <w:p w:rsidR="00000000" w:rsidDel="00000000" w:rsidP="00000000" w:rsidRDefault="00000000" w:rsidRPr="00000000" w14:paraId="000000C7">
      <w:pPr>
        <w:numPr>
          <w:ilvl w:val="0"/>
          <w:numId w:val="22"/>
        </w:numPr>
        <w:spacing w:after="240" w:before="0" w:beforeAutospacing="0" w:lineRule="auto"/>
        <w:ind w:left="720" w:hanging="360"/>
      </w:pPr>
      <w:r w:rsidDel="00000000" w:rsidR="00000000" w:rsidRPr="00000000">
        <w:rPr>
          <w:b w:val="1"/>
          <w:bCs w:val="1"/>
          <w:rtl w:val="0"/>
        </w:rPr>
        <w:t xml:space="preserve">A score near 0.5 (e.g., 0.52):</w:t>
      </w:r>
      <w:r w:rsidDel="00000000" w:rsidR="00000000" w:rsidRPr="00000000">
        <w:rPr>
          <w:rtl w:val="0"/>
        </w:rPr>
        <w:t xml:space="preserve"> This ratio has a weaker relationship with returns and may be considered "noise" or less significant for your Sensex model.</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ej0oirk8esmo" w:id="20"/>
      <w:bookmarkEnd w:id="20"/>
      <w:r w:rsidDel="00000000" w:rsidR="00000000" w:rsidRPr="00000000">
        <w:rPr>
          <w:b w:val="1"/>
          <w:bCs w:val="1"/>
          <w:color w:val="000000"/>
          <w:sz w:val="26"/>
          <w:szCs w:val="26"/>
          <w:rtl w:val="0"/>
        </w:rPr>
        <w:t xml:space="preserve">4. Integration Tip for the Next Step</w:t>
      </w:r>
    </w:p>
    <w:p w:rsidR="00000000" w:rsidDel="00000000" w:rsidP="00000000" w:rsidRDefault="00000000" w:rsidRPr="00000000" w14:paraId="000000C9">
      <w:pPr>
        <w:spacing w:after="240" w:before="240" w:lineRule="auto"/>
        <w:rPr/>
      </w:pPr>
      <w:r w:rsidDel="00000000" w:rsidR="00000000" w:rsidRPr="00000000">
        <w:rPr>
          <w:rtl w:val="0"/>
        </w:rPr>
        <w:t xml:space="preserve">As per your research plan, you want to reduce your 8 ratios to the </w:t>
      </w:r>
      <w:r w:rsidDel="00000000" w:rsidR="00000000" w:rsidRPr="00000000">
        <w:rPr>
          <w:b w:val="1"/>
          <w:bCs w:val="1"/>
          <w:rtl w:val="0"/>
        </w:rPr>
        <w:t xml:space="preserve">Top 4</w:t>
      </w:r>
      <w:r w:rsidDel="00000000" w:rsidR="00000000" w:rsidRPr="00000000">
        <w:rPr>
          <w:rtl w:val="0"/>
        </w:rPr>
        <w:t xml:space="preserve"> most important ones.</w:t>
      </w:r>
    </w:p>
    <w:p w:rsidR="00000000" w:rsidDel="00000000" w:rsidP="00000000" w:rsidRDefault="00000000" w:rsidRPr="00000000" w14:paraId="000000CA">
      <w:pPr>
        <w:numPr>
          <w:ilvl w:val="0"/>
          <w:numId w:val="10"/>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top 4 ratios</w:t>
      </w:r>
      <w:r w:rsidDel="00000000" w:rsidR="00000000" w:rsidRPr="00000000">
        <w:rPr>
          <w:rtl w:val="0"/>
        </w:rPr>
        <w:t xml:space="preserve"> with the highest GRG values.</w:t>
      </w:r>
    </w:p>
    <w:p w:rsidR="00000000" w:rsidDel="00000000" w:rsidP="00000000" w:rsidRDefault="00000000" w:rsidRPr="00000000" w14:paraId="000000CB">
      <w:pPr>
        <w:numPr>
          <w:ilvl w:val="0"/>
          <w:numId w:val="10"/>
        </w:numPr>
        <w:spacing w:after="240" w:before="0" w:beforeAutospacing="0" w:lineRule="auto"/>
        <w:ind w:left="720" w:hanging="360"/>
      </w:pPr>
      <w:r w:rsidDel="00000000" w:rsidR="00000000" w:rsidRPr="00000000">
        <w:rPr>
          <w:b w:val="1"/>
          <w:bCs w:val="1"/>
          <w:rtl w:val="0"/>
        </w:rPr>
        <w:t xml:space="preserve">Constraint Check:</w:t>
      </w:r>
      <w:r w:rsidDel="00000000" w:rsidR="00000000" w:rsidRPr="00000000">
        <w:rPr>
          <w:rtl w:val="0"/>
        </w:rPr>
        <w:t xml:space="preserve"> Before finalizing, check the correlation between your top 2 ratios. If they are highly correlated (Pearson r&gt;0.7), you might choose the 1st and 3rd ratios instead to ensure the "conditional independence" required by the Dempster-Shafer logic in the next phase of the paper.</w:t>
      </w:r>
    </w:p>
    <w:p w:rsidR="00000000" w:rsidDel="00000000" w:rsidP="00000000" w:rsidRDefault="00000000" w:rsidRPr="00000000" w14:paraId="000000CC">
      <w:pPr>
        <w:spacing w:after="240" w:before="240" w:lineRule="auto"/>
        <w:rPr/>
      </w:pPr>
      <w:r w:rsidDel="00000000" w:rsidR="00000000" w:rsidRPr="00000000">
        <w:rPr>
          <w:rtl w:val="0"/>
        </w:rPr>
        <w:t xml:space="preserve">By completing this step, you have successfully replaced the </w:t>
      </w:r>
      <w:r w:rsidDel="00000000" w:rsidR="00000000" w:rsidRPr="00000000">
        <w:rPr>
          <w:b w:val="1"/>
          <w:bCs w:val="1"/>
          <w:rtl w:val="0"/>
        </w:rPr>
        <w:t xml:space="preserve">Fuzzy Delphi (Expert Survey)</w:t>
      </w:r>
      <w:r w:rsidDel="00000000" w:rsidR="00000000" w:rsidRPr="00000000">
        <w:rPr>
          <w:rtl w:val="0"/>
        </w:rPr>
        <w:t xml:space="preserve"> with a </w:t>
      </w:r>
      <w:r w:rsidDel="00000000" w:rsidR="00000000" w:rsidRPr="00000000">
        <w:rPr>
          <w:b w:val="1"/>
          <w:bCs w:val="1"/>
          <w:rtl w:val="0"/>
        </w:rPr>
        <w:t xml:space="preserve">purely data-driven evidence base</w:t>
      </w:r>
      <w:r w:rsidDel="00000000" w:rsidR="00000000" w:rsidRPr="00000000">
        <w:rPr>
          <w:rtl w:val="0"/>
        </w:rPr>
        <w:t xml:space="preserve"> derived from 12 years of Sensex market history.</w:t>
      </w:r>
    </w:p>
    <w:p w:rsidR="00000000" w:rsidDel="00000000" w:rsidP="00000000" w:rsidRDefault="00000000" w:rsidRPr="00000000" w14:paraId="000000CD">
      <w:pPr>
        <w:rPr>
          <w:highlight w:val="cyan"/>
        </w:rPr>
      </w:pPr>
      <w:r w:rsidDel="00000000" w:rsidR="00000000" w:rsidRPr="00000000">
        <w:rPr>
          <w:highlight w:val="cyan"/>
          <w:rtl w:val="0"/>
        </w:rPr>
        <w:t xml:space="preserve">can you list the sources from which you got the formula for GRA, with link</w:t>
      </w:r>
    </w:p>
    <w:p w:rsidR="00000000" w:rsidDel="00000000" w:rsidP="00000000" w:rsidRDefault="00000000" w:rsidRPr="00000000" w14:paraId="000000CE">
      <w:pPr>
        <w:rPr>
          <w:shd w:fill="d0e0e3" w:val="clear"/>
        </w:rPr>
      </w:pPr>
      <w:r w:rsidDel="00000000" w:rsidR="00000000" w:rsidRPr="00000000">
        <w:rPr>
          <w:rtl w:val="0"/>
        </w:rPr>
      </w:r>
    </w:p>
    <w:p w:rsidR="00000000" w:rsidDel="00000000" w:rsidP="00000000" w:rsidRDefault="00000000" w:rsidRPr="00000000" w14:paraId="000000CF">
      <w:pPr>
        <w:spacing w:after="240" w:lineRule="auto"/>
        <w:rPr>
          <w:shd w:fill="d0e0e3" w:val="clear"/>
        </w:rPr>
      </w:pPr>
      <w:r w:rsidDel="00000000" w:rsidR="00000000" w:rsidRPr="00000000">
        <w:rPr>
          <w:shd w:fill="d0e0e3" w:val="clear"/>
          <w:rtl w:val="0"/>
        </w:rPr>
        <w:t xml:space="preserve">The implementation guide for your Sensex 30 project is derived from the following authoritative academic sources and research papers. These sources provide the standard mathematical framework for </w:t>
      </w:r>
      <w:r w:rsidDel="00000000" w:rsidR="00000000" w:rsidRPr="00000000">
        <w:rPr>
          <w:b w:val="1"/>
          <w:bCs w:val="1"/>
          <w:shd w:fill="d0e0e3" w:val="clear"/>
          <w:rtl w:val="0"/>
        </w:rPr>
        <w:t xml:space="preserve">Grey System Theory</w:t>
      </w:r>
      <w:r w:rsidDel="00000000" w:rsidR="00000000" w:rsidRPr="00000000">
        <w:rPr>
          <w:shd w:fill="d0e0e3" w:val="clear"/>
          <w:rtl w:val="0"/>
        </w:rPr>
        <w:t xml:space="preserve">, specifically the </w:t>
      </w:r>
      <w:r w:rsidDel="00000000" w:rsidR="00000000" w:rsidRPr="00000000">
        <w:rPr>
          <w:b w:val="1"/>
          <w:bCs w:val="1"/>
          <w:shd w:fill="d0e0e3" w:val="clear"/>
          <w:rtl w:val="0"/>
        </w:rPr>
        <w:t xml:space="preserve">Deng's Grey Relational Analysis</w:t>
      </w:r>
      <w:r w:rsidDel="00000000" w:rsidR="00000000" w:rsidRPr="00000000">
        <w:rPr>
          <w:shd w:fill="d0e0e3" w:val="clear"/>
          <w:rtl w:val="0"/>
        </w:rPr>
        <w:t xml:space="preserve"> method.</w:t>
      </w:r>
    </w:p>
    <w:p w:rsidR="00000000" w:rsidDel="00000000" w:rsidP="00000000" w:rsidRDefault="00000000" w:rsidRPr="00000000" w14:paraId="000000D0">
      <w:pPr>
        <w:pStyle w:val="Heading3"/>
        <w:keepNext w:val="0"/>
        <w:keepLines w:val="0"/>
        <w:spacing w:before="0" w:lineRule="auto"/>
        <w:rPr>
          <w:b w:val="1"/>
          <w:bCs w:val="1"/>
          <w:color w:val="000000"/>
          <w:sz w:val="26"/>
          <w:szCs w:val="26"/>
          <w:shd w:fill="d0e0e3" w:val="clear"/>
        </w:rPr>
      </w:pPr>
      <w:bookmarkStart w:colFirst="0" w:colLast="0" w:name="_nqynri83puao" w:id="21"/>
      <w:bookmarkEnd w:id="21"/>
      <w:r w:rsidDel="00000000" w:rsidR="00000000" w:rsidRPr="00000000">
        <w:rPr>
          <w:b w:val="1"/>
          <w:bCs w:val="1"/>
          <w:color w:val="000000"/>
          <w:sz w:val="26"/>
          <w:szCs w:val="26"/>
          <w:shd w:fill="d0e0e3" w:val="clear"/>
          <w:rtl w:val="0"/>
        </w:rPr>
        <w:t xml:space="preserve">1. Primary Methodological Source (The Foundation)</w:t>
      </w:r>
    </w:p>
    <w:p w:rsidR="00000000" w:rsidDel="00000000" w:rsidP="00000000" w:rsidRDefault="00000000" w:rsidRPr="00000000" w14:paraId="000000D1">
      <w:pPr>
        <w:spacing w:after="240" w:lineRule="auto"/>
        <w:rPr>
          <w:shd w:fill="d0e0e3" w:val="clear"/>
        </w:rPr>
      </w:pPr>
      <w:r w:rsidDel="00000000" w:rsidR="00000000" w:rsidRPr="00000000">
        <w:rPr>
          <w:shd w:fill="d0e0e3" w:val="clear"/>
          <w:rtl w:val="0"/>
        </w:rPr>
        <w:t xml:space="preserve">The overarching theory of Grey Systems was founded by </w:t>
      </w:r>
      <w:r w:rsidDel="00000000" w:rsidR="00000000" w:rsidRPr="00000000">
        <w:rPr>
          <w:b w:val="1"/>
          <w:bCs w:val="1"/>
          <w:shd w:fill="d0e0e3" w:val="clear"/>
          <w:rtl w:val="0"/>
        </w:rPr>
        <w:t xml:space="preserve">Professor Ju Long Deng</w:t>
      </w:r>
      <w:r w:rsidDel="00000000" w:rsidR="00000000" w:rsidRPr="00000000">
        <w:rPr>
          <w:shd w:fill="d0e0e3" w:val="clear"/>
          <w:rtl w:val="0"/>
        </w:rPr>
        <w:t xml:space="preserve"> in 1982. Most modern implementations of Grey Relational Analysis (GRA) rely on his classic formulations.</w:t>
      </w:r>
    </w:p>
    <w:p w:rsidR="00000000" w:rsidDel="00000000" w:rsidP="00000000" w:rsidRDefault="00000000" w:rsidRPr="00000000" w14:paraId="000000D2">
      <w:pPr>
        <w:numPr>
          <w:ilvl w:val="0"/>
          <w:numId w:val="18"/>
        </w:numPr>
        <w:spacing w:after="0" w:afterAutospacing="0" w:lineRule="auto"/>
        <w:ind w:left="720" w:hanging="360"/>
        <w:rPr>
          <w:shd w:fill="d0e0e3" w:val="clear"/>
        </w:rPr>
      </w:pPr>
      <w:r w:rsidDel="00000000" w:rsidR="00000000" w:rsidRPr="00000000">
        <w:rPr>
          <w:b w:val="1"/>
          <w:bCs w:val="1"/>
          <w:shd w:fill="d0e0e3" w:val="clear"/>
          <w:rtl w:val="0"/>
        </w:rPr>
        <w:t xml:space="preserve">Key Source:</w:t>
      </w:r>
      <w:r w:rsidDel="00000000" w:rsidR="00000000" w:rsidRPr="00000000">
        <w:rPr>
          <w:shd w:fill="d0e0e3" w:val="clear"/>
          <w:rtl w:val="0"/>
        </w:rPr>
        <w:t xml:space="preserve"> Deng, J. L. (1982). </w:t>
      </w:r>
      <w:r w:rsidDel="00000000" w:rsidR="00000000" w:rsidRPr="00000000">
        <w:rPr>
          <w:i w:val="1"/>
          <w:iCs w:val="1"/>
          <w:shd w:fill="d0e0e3" w:val="clear"/>
          <w:rtl w:val="0"/>
        </w:rPr>
        <w:t xml:space="preserve">The Control Problems of Grey Systems</w:t>
      </w:r>
      <w:r w:rsidDel="00000000" w:rsidR="00000000" w:rsidRPr="00000000">
        <w:rPr>
          <w:shd w:fill="d0e0e3" w:val="clear"/>
          <w:rtl w:val="0"/>
        </w:rPr>
        <w:t xml:space="preserve">. Systems &amp; Control Letters.</w:t>
      </w:r>
    </w:p>
    <w:p w:rsidR="00000000" w:rsidDel="00000000" w:rsidP="00000000" w:rsidRDefault="00000000" w:rsidRPr="00000000" w14:paraId="000000D3">
      <w:pPr>
        <w:numPr>
          <w:ilvl w:val="0"/>
          <w:numId w:val="18"/>
        </w:numPr>
        <w:spacing w:after="240" w:lineRule="auto"/>
        <w:ind w:left="72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Established the concept of "Grey" information and the initial relational space formulas used to analyze systems with incomplete information.</w:t>
      </w:r>
    </w:p>
    <w:p w:rsidR="00000000" w:rsidDel="00000000" w:rsidP="00000000" w:rsidRDefault="00000000" w:rsidRPr="00000000" w14:paraId="000000D4">
      <w:pPr>
        <w:pStyle w:val="Heading3"/>
        <w:keepNext w:val="0"/>
        <w:keepLines w:val="0"/>
        <w:spacing w:before="0" w:lineRule="auto"/>
        <w:rPr>
          <w:b w:val="1"/>
          <w:bCs w:val="1"/>
          <w:color w:val="000000"/>
          <w:sz w:val="26"/>
          <w:szCs w:val="26"/>
          <w:shd w:fill="d0e0e3" w:val="clear"/>
        </w:rPr>
      </w:pPr>
      <w:bookmarkStart w:colFirst="0" w:colLast="0" w:name="_g550ipfxi9fb" w:id="22"/>
      <w:bookmarkEnd w:id="22"/>
      <w:r w:rsidDel="00000000" w:rsidR="00000000" w:rsidRPr="00000000">
        <w:rPr>
          <w:b w:val="1"/>
          <w:bCs w:val="1"/>
          <w:color w:val="000000"/>
          <w:sz w:val="26"/>
          <w:szCs w:val="26"/>
          <w:shd w:fill="d0e0e3" w:val="clear"/>
          <w:rtl w:val="0"/>
        </w:rPr>
        <w:t xml:space="preserve">2. Formulas for Data Normalization (Step 2)</w:t>
      </w:r>
    </w:p>
    <w:p w:rsidR="00000000" w:rsidDel="00000000" w:rsidP="00000000" w:rsidRDefault="00000000" w:rsidRPr="00000000" w14:paraId="000000D5">
      <w:pPr>
        <w:spacing w:after="240" w:lineRule="auto"/>
        <w:rPr>
          <w:shd w:fill="d0e0e3" w:val="clear"/>
        </w:rPr>
      </w:pPr>
      <w:r w:rsidDel="00000000" w:rsidR="00000000" w:rsidRPr="00000000">
        <w:rPr>
          <w:shd w:fill="d0e0e3" w:val="clear"/>
          <w:rtl w:val="0"/>
        </w:rPr>
        <w:t xml:space="preserve">The specific formulas for </w:t>
      </w:r>
      <w:r w:rsidDel="00000000" w:rsidR="00000000" w:rsidRPr="00000000">
        <w:rPr>
          <w:b w:val="1"/>
          <w:bCs w:val="1"/>
          <w:shd w:fill="d0e0e3" w:val="clear"/>
          <w:rtl w:val="0"/>
        </w:rPr>
        <w:t xml:space="preserve">Benefit (Higher-the-better)</w:t>
      </w:r>
      <w:r w:rsidDel="00000000" w:rsidR="00000000" w:rsidRPr="00000000">
        <w:rPr>
          <w:shd w:fill="d0e0e3" w:val="clear"/>
          <w:rtl w:val="0"/>
        </w:rPr>
        <w:t xml:space="preserve">, </w:t>
      </w:r>
      <w:r w:rsidDel="00000000" w:rsidR="00000000" w:rsidRPr="00000000">
        <w:rPr>
          <w:b w:val="1"/>
          <w:bCs w:val="1"/>
          <w:shd w:fill="d0e0e3" w:val="clear"/>
          <w:rtl w:val="0"/>
        </w:rPr>
        <w:t xml:space="preserve">Cost (Lower-the-better)</w:t>
      </w:r>
      <w:r w:rsidDel="00000000" w:rsidR="00000000" w:rsidRPr="00000000">
        <w:rPr>
          <w:shd w:fill="d0e0e3" w:val="clear"/>
          <w:rtl w:val="0"/>
        </w:rPr>
        <w:t xml:space="preserve">, and </w:t>
      </w:r>
      <w:r w:rsidDel="00000000" w:rsidR="00000000" w:rsidRPr="00000000">
        <w:rPr>
          <w:b w:val="1"/>
          <w:bCs w:val="1"/>
          <w:shd w:fill="d0e0e3" w:val="clear"/>
          <w:rtl w:val="0"/>
        </w:rPr>
        <w:t xml:space="preserve">Nominal (Target-the-best)</w:t>
      </w:r>
      <w:r w:rsidDel="00000000" w:rsidR="00000000" w:rsidRPr="00000000">
        <w:rPr>
          <w:shd w:fill="d0e0e3" w:val="clear"/>
          <w:rtl w:val="0"/>
        </w:rPr>
        <w:t xml:space="preserve"> normalization are documented in these research papers:</w:t>
      </w:r>
    </w:p>
    <w:p w:rsidR="00000000" w:rsidDel="00000000" w:rsidP="00000000" w:rsidRDefault="00000000" w:rsidRPr="00000000" w14:paraId="000000D6">
      <w:pPr>
        <w:numPr>
          <w:ilvl w:val="0"/>
          <w:numId w:val="3"/>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Grey Relational Analysis - Methodology and Example</w:t>
      </w:r>
      <w:r w:rsidDel="00000000" w:rsidR="00000000" w:rsidRPr="00000000">
        <w:rPr>
          <w:shd w:fill="d0e0e3" w:val="clear"/>
          <w:rtl w:val="0"/>
        </w:rPr>
        <w:t xml:space="preserve">.</w:t>
      </w:r>
    </w:p>
    <w:p w:rsidR="00000000" w:rsidDel="00000000" w:rsidP="00000000" w:rsidRDefault="00000000" w:rsidRPr="00000000" w14:paraId="000000D7">
      <w:pPr>
        <w:numPr>
          <w:ilvl w:val="1"/>
          <w:numId w:val="3"/>
        </w:numPr>
        <w:spacing w:after="0" w:afterAutospacing="0" w:lineRule="auto"/>
        <w:ind w:left="1440" w:hanging="360"/>
        <w:rPr>
          <w:shd w:fill="d0e0e3" w:val="clear"/>
        </w:rPr>
      </w:pPr>
      <w:r w:rsidDel="00000000" w:rsidR="00000000" w:rsidRPr="00000000">
        <w:rPr>
          <w:b w:val="1"/>
          <w:bCs w:val="1"/>
          <w:shd w:fill="d0e0e3" w:val="clear"/>
          <w:rtl w:val="0"/>
        </w:rPr>
        <w:t xml:space="preserve">URL:</w:t>
      </w:r>
      <w:r w:rsidDel="00000000" w:rsidR="00000000" w:rsidRPr="00000000">
        <w:rPr>
          <w:shd w:fill="d0e0e3" w:val="clear"/>
          <w:rtl w:val="0"/>
        </w:rPr>
        <w:t xml:space="preserve">(</w:t>
      </w:r>
      <w:hyperlink r:id="rId6">
        <w:r w:rsidDel="00000000" w:rsidR="00000000" w:rsidRPr="00000000">
          <w:rPr>
            <w:color w:val="1155cc"/>
            <w:u w:val="single"/>
            <w:shd w:fill="d0e0e3" w:val="clear"/>
            <w:rtl w:val="0"/>
          </w:rPr>
          <w:t xml:space="preserve">https://jaeronline.com/wp-content/uploads/2020/04/5.-Grey-Relational-Analysis.pdf</w:t>
        </w:r>
      </w:hyperlink>
      <w:r w:rsidDel="00000000" w:rsidR="00000000" w:rsidRPr="00000000">
        <w:rPr>
          <w:shd w:fill="d0e0e3" w:val="clear"/>
          <w:rtl w:val="0"/>
        </w:rPr>
        <w:t xml:space="preserve">)</w:t>
      </w:r>
    </w:p>
    <w:p w:rsidR="00000000" w:rsidDel="00000000" w:rsidP="00000000" w:rsidRDefault="00000000" w:rsidRPr="00000000" w14:paraId="000000D8">
      <w:pPr>
        <w:numPr>
          <w:ilvl w:val="1"/>
          <w:numId w:val="3"/>
        </w:numPr>
        <w:spacing w:after="0" w:afterAutospacing="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Provides the specific equations for Larger-the-better ($x_i^*(k) = \frac{x_i(k) - \min x_i}{\max x_i - \min x_i}$) and Smaller-the-better ($x_i^*(k) = \frac{\max x_i - x_i(k)}{\max x_i - \min x_i}$).</w:t>
      </w:r>
    </w:p>
    <w:p w:rsidR="00000000" w:rsidDel="00000000" w:rsidP="00000000" w:rsidRDefault="00000000" w:rsidRPr="00000000" w14:paraId="000000D9">
      <w:pPr>
        <w:numPr>
          <w:ilvl w:val="0"/>
          <w:numId w:val="3"/>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A Hybrid Multi-Criteria Decision-Making Model for Evaluation Companies' Green Credit Rating</w:t>
      </w:r>
      <w:r w:rsidDel="00000000" w:rsidR="00000000" w:rsidRPr="00000000">
        <w:rPr>
          <w:shd w:fill="d0e0e3" w:val="clear"/>
          <w:rtl w:val="0"/>
        </w:rPr>
        <w:t xml:space="preserve">.</w:t>
      </w:r>
    </w:p>
    <w:p w:rsidR="00000000" w:rsidDel="00000000" w:rsidP="00000000" w:rsidRDefault="00000000" w:rsidRPr="00000000" w14:paraId="000000DA">
      <w:pPr>
        <w:numPr>
          <w:ilvl w:val="1"/>
          <w:numId w:val="3"/>
        </w:numPr>
        <w:spacing w:after="0" w:afterAutospacing="0" w:lineRule="auto"/>
        <w:ind w:left="1440" w:hanging="360"/>
        <w:rPr>
          <w:shd w:fill="d0e0e3" w:val="clear"/>
        </w:rPr>
      </w:pPr>
      <w:r w:rsidDel="00000000" w:rsidR="00000000" w:rsidRPr="00000000">
        <w:rPr>
          <w:b w:val="1"/>
          <w:bCs w:val="1"/>
          <w:shd w:fill="d0e0e3" w:val="clear"/>
          <w:rtl w:val="0"/>
        </w:rPr>
        <w:t xml:space="preserve">URL:</w:t>
      </w:r>
      <w:hyperlink r:id="rId7">
        <w:r w:rsidDel="00000000" w:rsidR="00000000" w:rsidRPr="00000000">
          <w:rPr>
            <w:shd w:fill="d0e0e3" w:val="clear"/>
            <w:rtl w:val="0"/>
          </w:rPr>
          <w:t xml:space="preserve"> </w:t>
        </w:r>
      </w:hyperlink>
      <w:hyperlink r:id="rId8">
        <w:r w:rsidDel="00000000" w:rsidR="00000000" w:rsidRPr="00000000">
          <w:rPr>
            <w:color w:val="1155cc"/>
            <w:u w:val="single"/>
            <w:shd w:fill="d0e0e3" w:val="clear"/>
            <w:rtl w:val="0"/>
          </w:rPr>
          <w:t xml:space="preserve">https://www.mdpi.com/2071-1050/11/6/1506</w:t>
        </w:r>
      </w:hyperlink>
      <w:r w:rsidDel="00000000" w:rsidR="00000000" w:rsidRPr="00000000">
        <w:rPr>
          <w:rtl w:val="0"/>
        </w:rPr>
      </w:r>
    </w:p>
    <w:p w:rsidR="00000000" w:rsidDel="00000000" w:rsidP="00000000" w:rsidRDefault="00000000" w:rsidRPr="00000000" w14:paraId="000000DB">
      <w:pPr>
        <w:numPr>
          <w:ilvl w:val="1"/>
          <w:numId w:val="3"/>
        </w:numPr>
        <w:spacing w:after="24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Details the </w:t>
      </w:r>
      <w:r w:rsidDel="00000000" w:rsidR="00000000" w:rsidRPr="00000000">
        <w:rPr>
          <w:b w:val="1"/>
          <w:bCs w:val="1"/>
          <w:shd w:fill="d0e0e3" w:val="clear"/>
          <w:rtl w:val="0"/>
        </w:rPr>
        <w:t xml:space="preserve">Nominal-the-best</w:t>
      </w:r>
      <w:r w:rsidDel="00000000" w:rsidR="00000000" w:rsidRPr="00000000">
        <w:rPr>
          <w:shd w:fill="d0e0e3" w:val="clear"/>
          <w:rtl w:val="0"/>
        </w:rPr>
        <w:t xml:space="preserve"> (Target Value) normalization formula: $x_i^*(k) = 1 - \frac{|x_i(k) - x_{target}|}{\max |x_i(k) - x_{target}|}$.</w:t>
      </w:r>
    </w:p>
    <w:p w:rsidR="00000000" w:rsidDel="00000000" w:rsidP="00000000" w:rsidRDefault="00000000" w:rsidRPr="00000000" w14:paraId="000000DC">
      <w:pPr>
        <w:pStyle w:val="Heading3"/>
        <w:keepNext w:val="0"/>
        <w:keepLines w:val="0"/>
        <w:spacing w:before="0" w:lineRule="auto"/>
        <w:rPr>
          <w:b w:val="1"/>
          <w:bCs w:val="1"/>
          <w:color w:val="000000"/>
          <w:sz w:val="26"/>
          <w:szCs w:val="26"/>
          <w:shd w:fill="d0e0e3" w:val="clear"/>
        </w:rPr>
      </w:pPr>
      <w:bookmarkStart w:colFirst="0" w:colLast="0" w:name="_49trhxfhn1ru" w:id="23"/>
      <w:bookmarkEnd w:id="23"/>
      <w:r w:rsidDel="00000000" w:rsidR="00000000" w:rsidRPr="00000000">
        <w:rPr>
          <w:b w:val="1"/>
          <w:bCs w:val="1"/>
          <w:color w:val="000000"/>
          <w:sz w:val="26"/>
          <w:szCs w:val="26"/>
          <w:shd w:fill="d0e0e3" w:val="clear"/>
          <w:rtl w:val="0"/>
        </w:rPr>
        <w:t xml:space="preserve">3. Grey Relational Coefficients and the $\rho$ Parameter (Step 3)</w:t>
      </w:r>
    </w:p>
    <w:p w:rsidR="00000000" w:rsidDel="00000000" w:rsidP="00000000" w:rsidRDefault="00000000" w:rsidRPr="00000000" w14:paraId="000000DD">
      <w:pPr>
        <w:spacing w:after="240" w:lineRule="auto"/>
        <w:rPr>
          <w:shd w:fill="d0e0e3" w:val="clear"/>
        </w:rPr>
      </w:pPr>
      <w:r w:rsidDel="00000000" w:rsidR="00000000" w:rsidRPr="00000000">
        <w:rPr>
          <w:shd w:fill="d0e0e3" w:val="clear"/>
          <w:rtl w:val="0"/>
        </w:rPr>
        <w:t xml:space="preserve">The formulas for the </w:t>
      </w:r>
      <w:r w:rsidDel="00000000" w:rsidR="00000000" w:rsidRPr="00000000">
        <w:rPr>
          <w:b w:val="1"/>
          <w:bCs w:val="1"/>
          <w:shd w:fill="d0e0e3" w:val="clear"/>
          <w:rtl w:val="0"/>
        </w:rPr>
        <w:t xml:space="preserve">Deviation Sequence</w:t>
      </w:r>
      <w:r w:rsidDel="00000000" w:rsidR="00000000" w:rsidRPr="00000000">
        <w:rPr>
          <w:shd w:fill="d0e0e3" w:val="clear"/>
          <w:rtl w:val="0"/>
        </w:rPr>
        <w:t xml:space="preserve"> and the </w:t>
      </w:r>
      <w:r w:rsidDel="00000000" w:rsidR="00000000" w:rsidRPr="00000000">
        <w:rPr>
          <w:b w:val="1"/>
          <w:bCs w:val="1"/>
          <w:shd w:fill="d0e0e3" w:val="clear"/>
          <w:rtl w:val="0"/>
        </w:rPr>
        <w:t xml:space="preserve">Grey Relational Coefficient (GRC)</w:t>
      </w:r>
      <w:r w:rsidDel="00000000" w:rsidR="00000000" w:rsidRPr="00000000">
        <w:rPr>
          <w:shd w:fill="d0e0e3" w:val="clear"/>
          <w:rtl w:val="0"/>
        </w:rPr>
        <w:t xml:space="preserve"> using the distinguishing coefficient are sourced from:</w:t>
      </w:r>
    </w:p>
    <w:p w:rsidR="00000000" w:rsidDel="00000000" w:rsidP="00000000" w:rsidRDefault="00000000" w:rsidRPr="00000000" w14:paraId="000000DE">
      <w:pPr>
        <w:numPr>
          <w:ilvl w:val="0"/>
          <w:numId w:val="23"/>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Grey Relational Analysis and Its Application on Multivariate Time Series</w:t>
      </w:r>
      <w:r w:rsidDel="00000000" w:rsidR="00000000" w:rsidRPr="00000000">
        <w:rPr>
          <w:shd w:fill="d0e0e3" w:val="clear"/>
          <w:rtl w:val="0"/>
        </w:rPr>
        <w:t xml:space="preserve">.</w:t>
      </w:r>
    </w:p>
    <w:p w:rsidR="00000000" w:rsidDel="00000000" w:rsidP="00000000" w:rsidRDefault="00000000" w:rsidRPr="00000000" w14:paraId="000000DF">
      <w:pPr>
        <w:numPr>
          <w:ilvl w:val="1"/>
          <w:numId w:val="23"/>
        </w:numPr>
        <w:spacing w:after="0" w:afterAutospacing="0" w:lineRule="auto"/>
        <w:ind w:left="1440" w:hanging="360"/>
        <w:rPr>
          <w:shd w:fill="d0e0e3" w:val="clear"/>
        </w:rPr>
      </w:pPr>
      <w:r w:rsidDel="00000000" w:rsidR="00000000" w:rsidRPr="00000000">
        <w:rPr>
          <w:b w:val="1"/>
          <w:bCs w:val="1"/>
          <w:shd w:fill="d0e0e3" w:val="clear"/>
          <w:rtl w:val="0"/>
        </w:rPr>
        <w:t xml:space="preserve">URL:</w:t>
      </w:r>
      <w:r w:rsidDel="00000000" w:rsidR="00000000" w:rsidRPr="00000000">
        <w:rPr>
          <w:shd w:fill="d0e0e3" w:val="clear"/>
          <w:rtl w:val="0"/>
        </w:rPr>
        <w:t xml:space="preserve">(https://comp.utm.my/wp-content/uploads/2013/04/Grey-Relational-Analysis-and-Its-Application-on-Multivariate-Time-Series.pdf)</w:t>
      </w:r>
    </w:p>
    <w:p w:rsidR="00000000" w:rsidDel="00000000" w:rsidP="00000000" w:rsidRDefault="00000000" w:rsidRPr="00000000" w14:paraId="000000E0">
      <w:pPr>
        <w:numPr>
          <w:ilvl w:val="1"/>
          <w:numId w:val="23"/>
        </w:numPr>
        <w:spacing w:after="0" w:afterAutospacing="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Documents the GRC formula ($\xi_{0i}(k) = \frac{\Delta_{\min} + \rho \Delta_{\max}}{\Delta_{0i}(k) + \rho \Delta_{\max}}$) and confirms the industry standard of $\rho = 0.5$ for stability.</w:t>
      </w:r>
    </w:p>
    <w:p w:rsidR="00000000" w:rsidDel="00000000" w:rsidP="00000000" w:rsidRDefault="00000000" w:rsidRPr="00000000" w14:paraId="000000E1">
      <w:pPr>
        <w:numPr>
          <w:ilvl w:val="0"/>
          <w:numId w:val="23"/>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Analyzing the Impact of Distinguishing Coefficient Parameter in Grey Relational Analysis Model</w:t>
      </w:r>
      <w:r w:rsidDel="00000000" w:rsidR="00000000" w:rsidRPr="00000000">
        <w:rPr>
          <w:shd w:fill="d0e0e3" w:val="clear"/>
          <w:rtl w:val="0"/>
        </w:rPr>
        <w:t xml:space="preserve">.</w:t>
      </w:r>
    </w:p>
    <w:p w:rsidR="00000000" w:rsidDel="00000000" w:rsidP="00000000" w:rsidRDefault="00000000" w:rsidRPr="00000000" w14:paraId="000000E2">
      <w:pPr>
        <w:numPr>
          <w:ilvl w:val="1"/>
          <w:numId w:val="23"/>
        </w:numPr>
        <w:spacing w:after="0" w:afterAutospacing="0" w:lineRule="auto"/>
        <w:ind w:left="1440" w:hanging="360"/>
        <w:rPr>
          <w:shd w:fill="d0e0e3" w:val="clear"/>
        </w:rPr>
      </w:pPr>
      <w:r w:rsidDel="00000000" w:rsidR="00000000" w:rsidRPr="00000000">
        <w:rPr>
          <w:b w:val="1"/>
          <w:bCs w:val="1"/>
          <w:shd w:fill="d0e0e3" w:val="clear"/>
          <w:rtl w:val="0"/>
        </w:rPr>
        <w:t xml:space="preserve">URL:</w:t>
      </w:r>
      <w:hyperlink r:id="rId9">
        <w:r w:rsidDel="00000000" w:rsidR="00000000" w:rsidRPr="00000000">
          <w:rPr>
            <w:shd w:fill="d0e0e3" w:val="clear"/>
            <w:rtl w:val="0"/>
          </w:rPr>
          <w:t xml:space="preserve"> </w:t>
        </w:r>
      </w:hyperlink>
      <w:hyperlink r:id="rId10">
        <w:r w:rsidDel="00000000" w:rsidR="00000000" w:rsidRPr="00000000">
          <w:rPr>
            <w:color w:val="1155cc"/>
            <w:u w:val="single"/>
            <w:shd w:fill="d0e0e3" w:val="clear"/>
            <w:rtl w:val="0"/>
          </w:rPr>
          <w:t xml:space="preserve">https://pubs.aip.org/aip/acp/article-pdf/doi/10.1063/5.0231308/20156269/030023_1_5.0231308.pdf</w:t>
        </w:r>
      </w:hyperlink>
      <w:r w:rsidDel="00000000" w:rsidR="00000000" w:rsidRPr="00000000">
        <w:rPr>
          <w:rtl w:val="0"/>
        </w:rPr>
      </w:r>
    </w:p>
    <w:p w:rsidR="00000000" w:rsidDel="00000000" w:rsidP="00000000" w:rsidRDefault="00000000" w:rsidRPr="00000000" w14:paraId="000000E3">
      <w:pPr>
        <w:numPr>
          <w:ilvl w:val="1"/>
          <w:numId w:val="23"/>
        </w:numPr>
        <w:spacing w:after="24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Provides the mathematical justification for why $\rho = 0.5$ is used to provide moderate distinguishing effects without results becoming unstable.</w:t>
      </w:r>
    </w:p>
    <w:p w:rsidR="00000000" w:rsidDel="00000000" w:rsidP="00000000" w:rsidRDefault="00000000" w:rsidRPr="00000000" w14:paraId="000000E4">
      <w:pPr>
        <w:pStyle w:val="Heading3"/>
        <w:keepNext w:val="0"/>
        <w:keepLines w:val="0"/>
        <w:spacing w:before="0" w:lineRule="auto"/>
        <w:rPr>
          <w:b w:val="1"/>
          <w:bCs w:val="1"/>
          <w:color w:val="000000"/>
          <w:sz w:val="26"/>
          <w:szCs w:val="26"/>
          <w:shd w:fill="d0e0e3" w:val="clear"/>
        </w:rPr>
      </w:pPr>
      <w:bookmarkStart w:colFirst="0" w:colLast="0" w:name="_x58nyqi9h7a0" w:id="24"/>
      <w:bookmarkEnd w:id="24"/>
      <w:r w:rsidDel="00000000" w:rsidR="00000000" w:rsidRPr="00000000">
        <w:rPr>
          <w:b w:val="1"/>
          <w:bCs w:val="1"/>
          <w:color w:val="000000"/>
          <w:sz w:val="26"/>
          <w:szCs w:val="26"/>
          <w:shd w:fill="d0e0e3" w:val="clear"/>
          <w:rtl w:val="0"/>
        </w:rPr>
        <w:t xml:space="preserve">4. Grey Relational Grade and Ranking (Step 4)</w:t>
      </w:r>
    </w:p>
    <w:p w:rsidR="00000000" w:rsidDel="00000000" w:rsidP="00000000" w:rsidRDefault="00000000" w:rsidRPr="00000000" w14:paraId="000000E5">
      <w:pPr>
        <w:spacing w:after="240" w:lineRule="auto"/>
        <w:rPr>
          <w:shd w:fill="d0e0e3" w:val="clear"/>
        </w:rPr>
      </w:pPr>
      <w:r w:rsidDel="00000000" w:rsidR="00000000" w:rsidRPr="00000000">
        <w:rPr>
          <w:shd w:fill="d0e0e3" w:val="clear"/>
          <w:rtl w:val="0"/>
        </w:rPr>
        <w:t xml:space="preserve">The methodology for aggregating coefficients into a single </w:t>
      </w:r>
      <w:r w:rsidDel="00000000" w:rsidR="00000000" w:rsidRPr="00000000">
        <w:rPr>
          <w:b w:val="1"/>
          <w:bCs w:val="1"/>
          <w:shd w:fill="d0e0e3" w:val="clear"/>
          <w:rtl w:val="0"/>
        </w:rPr>
        <w:t xml:space="preserve">Grey Relational Grade (GRG)</w:t>
      </w:r>
      <w:r w:rsidDel="00000000" w:rsidR="00000000" w:rsidRPr="00000000">
        <w:rPr>
          <w:shd w:fill="d0e0e3" w:val="clear"/>
          <w:rtl w:val="0"/>
        </w:rPr>
        <w:t xml:space="preserve"> for ranking importance is based on:</w:t>
      </w:r>
    </w:p>
    <w:p w:rsidR="00000000" w:rsidDel="00000000" w:rsidP="00000000" w:rsidRDefault="00000000" w:rsidRPr="00000000" w14:paraId="000000E6">
      <w:pPr>
        <w:numPr>
          <w:ilvl w:val="0"/>
          <w:numId w:val="17"/>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Determining of Stock Investments with Grey Relational Analysis</w:t>
      </w:r>
      <w:r w:rsidDel="00000000" w:rsidR="00000000" w:rsidRPr="00000000">
        <w:rPr>
          <w:shd w:fill="d0e0e3" w:val="clear"/>
          <w:rtl w:val="0"/>
        </w:rPr>
        <w:t xml:space="preserve">.</w:t>
      </w:r>
    </w:p>
    <w:p w:rsidR="00000000" w:rsidDel="00000000" w:rsidP="00000000" w:rsidRDefault="00000000" w:rsidRPr="00000000" w14:paraId="000000E7">
      <w:pPr>
        <w:numPr>
          <w:ilvl w:val="1"/>
          <w:numId w:val="17"/>
        </w:numPr>
        <w:spacing w:after="0" w:afterAutospacing="0" w:lineRule="auto"/>
        <w:ind w:left="1440" w:hanging="360"/>
        <w:rPr>
          <w:shd w:fill="d0e0e3" w:val="clear"/>
        </w:rPr>
      </w:pPr>
      <w:r w:rsidDel="00000000" w:rsidR="00000000" w:rsidRPr="00000000">
        <w:rPr>
          <w:b w:val="1"/>
          <w:bCs w:val="1"/>
          <w:shd w:fill="d0e0e3" w:val="clear"/>
          <w:rtl w:val="0"/>
        </w:rPr>
        <w:t xml:space="preserve">URL:</w:t>
      </w:r>
      <w:r w:rsidDel="00000000" w:rsidR="00000000" w:rsidRPr="00000000">
        <w:rPr>
          <w:shd w:fill="d0e0e3" w:val="clear"/>
          <w:rtl w:val="0"/>
        </w:rPr>
        <w:t xml:space="preserve">(</w:t>
      </w:r>
      <w:hyperlink r:id="rId11">
        <w:r w:rsidDel="00000000" w:rsidR="00000000" w:rsidRPr="00000000">
          <w:rPr>
            <w:color w:val="1155cc"/>
            <w:u w:val="single"/>
            <w:shd w:fill="d0e0e3" w:val="clear"/>
            <w:rtl w:val="0"/>
          </w:rPr>
          <w:t xml:space="preserve">https://www.researchgate.net/publication/220219307_Determining_of_stock_investments_with_grey_relational_analysis</w:t>
        </w:r>
      </w:hyperlink>
      <w:r w:rsidDel="00000000" w:rsidR="00000000" w:rsidRPr="00000000">
        <w:rPr>
          <w:shd w:fill="d0e0e3" w:val="clear"/>
          <w:rtl w:val="0"/>
        </w:rPr>
        <w:t xml:space="preserve">)</w:t>
      </w:r>
    </w:p>
    <w:p w:rsidR="00000000" w:rsidDel="00000000" w:rsidP="00000000" w:rsidRDefault="00000000" w:rsidRPr="00000000" w14:paraId="000000E8">
      <w:pPr>
        <w:numPr>
          <w:ilvl w:val="1"/>
          <w:numId w:val="17"/>
        </w:numPr>
        <w:spacing w:after="0" w:afterAutospacing="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An empirical study that specifically uses GRG to rank the influence of various financial factors on stock investment alternatives.</w:t>
      </w:r>
    </w:p>
    <w:p w:rsidR="00000000" w:rsidDel="00000000" w:rsidP="00000000" w:rsidRDefault="00000000" w:rsidRPr="00000000" w14:paraId="000000E9">
      <w:pPr>
        <w:numPr>
          <w:ilvl w:val="0"/>
          <w:numId w:val="17"/>
        </w:numPr>
        <w:spacing w:after="0" w:afterAutospacing="0" w:lineRule="auto"/>
        <w:ind w:left="720" w:hanging="360"/>
        <w:rPr>
          <w:shd w:fill="d0e0e3" w:val="clear"/>
        </w:rPr>
      </w:pPr>
      <w:r w:rsidDel="00000000" w:rsidR="00000000" w:rsidRPr="00000000">
        <w:rPr>
          <w:b w:val="1"/>
          <w:bCs w:val="1"/>
          <w:shd w:fill="d0e0e3" w:val="clear"/>
          <w:rtl w:val="0"/>
        </w:rPr>
        <w:t xml:space="preserve">Source:</w:t>
      </w:r>
      <w:r w:rsidDel="00000000" w:rsidR="00000000" w:rsidRPr="00000000">
        <w:rPr>
          <w:shd w:fill="d0e0e3" w:val="clear"/>
          <w:rtl w:val="0"/>
        </w:rPr>
        <w:t xml:space="preserve"> </w:t>
      </w:r>
      <w:r w:rsidDel="00000000" w:rsidR="00000000" w:rsidRPr="00000000">
        <w:rPr>
          <w:i w:val="1"/>
          <w:iCs w:val="1"/>
          <w:shd w:fill="d0e0e3" w:val="clear"/>
          <w:rtl w:val="0"/>
        </w:rPr>
        <w:t xml:space="preserve">Evaluation of Financial Performance of Software Firms Using Grey Relational Analysis Method</w:t>
      </w:r>
      <w:r w:rsidDel="00000000" w:rsidR="00000000" w:rsidRPr="00000000">
        <w:rPr>
          <w:shd w:fill="d0e0e3" w:val="clear"/>
          <w:rtl w:val="0"/>
        </w:rPr>
        <w:t xml:space="preserve">.</w:t>
      </w:r>
    </w:p>
    <w:p w:rsidR="00000000" w:rsidDel="00000000" w:rsidP="00000000" w:rsidRDefault="00000000" w:rsidRPr="00000000" w14:paraId="000000EA">
      <w:pPr>
        <w:numPr>
          <w:ilvl w:val="1"/>
          <w:numId w:val="17"/>
        </w:numPr>
        <w:spacing w:after="0" w:afterAutospacing="0" w:lineRule="auto"/>
        <w:ind w:left="1440" w:hanging="360"/>
        <w:rPr>
          <w:shd w:fill="d0e0e3" w:val="clear"/>
        </w:rPr>
      </w:pPr>
      <w:r w:rsidDel="00000000" w:rsidR="00000000" w:rsidRPr="00000000">
        <w:rPr>
          <w:b w:val="1"/>
          <w:bCs w:val="1"/>
          <w:shd w:fill="d0e0e3" w:val="clear"/>
          <w:rtl w:val="0"/>
        </w:rPr>
        <w:t xml:space="preserve">URL:</w:t>
      </w:r>
      <w:hyperlink r:id="rId12">
        <w:r w:rsidDel="00000000" w:rsidR="00000000" w:rsidRPr="00000000">
          <w:rPr>
            <w:shd w:fill="d0e0e3" w:val="clear"/>
            <w:rtl w:val="0"/>
          </w:rPr>
          <w:t xml:space="preserve"> </w:t>
        </w:r>
      </w:hyperlink>
      <w:hyperlink r:id="rId13">
        <w:r w:rsidDel="00000000" w:rsidR="00000000" w:rsidRPr="00000000">
          <w:rPr>
            <w:color w:val="1155cc"/>
            <w:u w:val="single"/>
            <w:shd w:fill="d0e0e3" w:val="clear"/>
            <w:rtl w:val="0"/>
          </w:rPr>
          <w:t xml:space="preserve">https://dergipark.org.tr/en/download/article-file/4592607</w:t>
        </w:r>
      </w:hyperlink>
      <w:r w:rsidDel="00000000" w:rsidR="00000000" w:rsidRPr="00000000">
        <w:rPr>
          <w:rtl w:val="0"/>
        </w:rPr>
      </w:r>
    </w:p>
    <w:p w:rsidR="00000000" w:rsidDel="00000000" w:rsidP="00000000" w:rsidRDefault="00000000" w:rsidRPr="00000000" w14:paraId="000000EB">
      <w:pPr>
        <w:numPr>
          <w:ilvl w:val="1"/>
          <w:numId w:val="17"/>
        </w:numPr>
        <w:spacing w:after="240" w:lineRule="auto"/>
        <w:ind w:left="1440" w:hanging="360"/>
        <w:rPr>
          <w:shd w:fill="d0e0e3" w:val="clear"/>
        </w:rPr>
      </w:pPr>
      <w:r w:rsidDel="00000000" w:rsidR="00000000" w:rsidRPr="00000000">
        <w:rPr>
          <w:b w:val="1"/>
          <w:bCs w:val="1"/>
          <w:shd w:fill="d0e0e3" w:val="clear"/>
          <w:rtl w:val="0"/>
        </w:rPr>
        <w:t xml:space="preserve">Significance:</w:t>
      </w:r>
      <w:r w:rsidDel="00000000" w:rsidR="00000000" w:rsidRPr="00000000">
        <w:rPr>
          <w:shd w:fill="d0e0e3" w:val="clear"/>
          <w:rtl w:val="0"/>
        </w:rPr>
        <w:t xml:space="preserve"> Demonstrates the use of the arithmetic mean (equal weights) to calculate the final GRG ($\Gamma_{0i} = \frac{1}{n} \sum \xi_{0i}(k)$) for a robust ranking system.</w:t>
        <w:br w:type="textWrapping"/>
      </w:r>
    </w:p>
    <w:p w:rsidR="00000000" w:rsidDel="00000000" w:rsidP="00000000" w:rsidRDefault="00000000" w:rsidRPr="00000000" w14:paraId="000000EC">
      <w:pPr>
        <w:spacing w:after="240" w:lineRule="auto"/>
        <w:ind w:left="0" w:firstLine="0"/>
        <w:rPr>
          <w:highlight w:val="cyan"/>
        </w:rPr>
      </w:pPr>
      <w:r w:rsidDel="00000000" w:rsidR="00000000" w:rsidRPr="00000000">
        <w:rPr>
          <w:highlight w:val="cyan"/>
          <w:rtl w:val="0"/>
        </w:rPr>
        <w:t xml:space="preserve">I have a question, why are we using annual return as the reference sequence and not semivariance to return ratio like in the original report which is used as key performance indicator.</w:t>
      </w:r>
    </w:p>
    <w:p w:rsidR="00000000" w:rsidDel="00000000" w:rsidP="00000000" w:rsidRDefault="00000000" w:rsidRPr="00000000" w14:paraId="000000ED">
      <w:pPr>
        <w:spacing w:after="240" w:lineRule="auto"/>
        <w:ind w:left="0" w:firstLine="0"/>
        <w:rPr>
          <w:highlight w:val="cyan"/>
        </w:rPr>
      </w:pPr>
      <w:r w:rsidDel="00000000" w:rsidR="00000000" w:rsidRPr="00000000">
        <w:rPr>
          <w:rtl w:val="0"/>
        </w:rPr>
      </w:r>
    </w:p>
    <w:p w:rsidR="00000000" w:rsidDel="00000000" w:rsidP="00000000" w:rsidRDefault="00000000" w:rsidRPr="00000000" w14:paraId="000000EE">
      <w:pPr>
        <w:spacing w:after="240" w:lineRule="auto"/>
        <w:rPr/>
      </w:pPr>
      <w:r w:rsidDel="00000000" w:rsidR="00000000" w:rsidRPr="00000000">
        <w:rPr>
          <w:rtl w:val="0"/>
        </w:rPr>
        <w:t xml:space="preserve">That is a very perceptive question. You are correct that the original paper identifies the </w:t>
      </w:r>
      <w:r w:rsidDel="00000000" w:rsidR="00000000" w:rsidRPr="00000000">
        <w:rPr>
          <w:b w:val="1"/>
          <w:bCs w:val="1"/>
          <w:rtl w:val="0"/>
        </w:rPr>
        <w:t xml:space="preserve">semivariance to return ratio (S/R)</w:t>
      </w:r>
      <w:r w:rsidDel="00000000" w:rsidR="00000000" w:rsidRPr="00000000">
        <w:rPr>
          <w:rtl w:val="0"/>
        </w:rPr>
        <w:t xml:space="preserve"> as its primary measure of stock performance.</w:t>
      </w:r>
    </w:p>
    <w:p w:rsidR="00000000" w:rsidDel="00000000" w:rsidP="00000000" w:rsidRDefault="00000000" w:rsidRPr="00000000" w14:paraId="000000EF">
      <w:pPr>
        <w:spacing w:after="240" w:before="240" w:lineRule="auto"/>
        <w:rPr/>
      </w:pPr>
      <w:r w:rsidDel="00000000" w:rsidR="00000000" w:rsidRPr="00000000">
        <w:rPr>
          <w:rtl w:val="0"/>
        </w:rPr>
        <w:t xml:space="preserve">The reason we use </w:t>
      </w:r>
      <w:r w:rsidDel="00000000" w:rsidR="00000000" w:rsidRPr="00000000">
        <w:rPr>
          <w:b w:val="1"/>
          <w:bCs w:val="1"/>
          <w:rtl w:val="0"/>
        </w:rPr>
        <w:t xml:space="preserve">annual return</w:t>
      </w:r>
      <w:r w:rsidDel="00000000" w:rsidR="00000000" w:rsidRPr="00000000">
        <w:rPr>
          <w:rtl w:val="0"/>
        </w:rPr>
        <w:t xml:space="preserve"> as the reference sequence (X0​) for the </w:t>
      </w:r>
      <w:r w:rsidDel="00000000" w:rsidR="00000000" w:rsidRPr="00000000">
        <w:rPr>
          <w:b w:val="1"/>
          <w:bCs w:val="1"/>
          <w:rtl w:val="0"/>
        </w:rPr>
        <w:t xml:space="preserve">Grey Relational Analysis (GRA)</w:t>
      </w:r>
      <w:r w:rsidDel="00000000" w:rsidR="00000000" w:rsidRPr="00000000">
        <w:rPr>
          <w:rtl w:val="0"/>
        </w:rPr>
        <w:t xml:space="preserve"> feature selection stage—rather than the S/R ratio—is based on three specific mathematical and methodological requirements of this stage.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v9r0ugt3gbrg" w:id="25"/>
      <w:bookmarkEnd w:id="25"/>
      <w:r w:rsidDel="00000000" w:rsidR="00000000" w:rsidRPr="00000000">
        <w:rPr>
          <w:b w:val="1"/>
          <w:bCs w:val="1"/>
          <w:color w:val="000000"/>
          <w:sz w:val="26"/>
          <w:szCs w:val="26"/>
          <w:rtl w:val="0"/>
        </w:rPr>
        <w:t xml:space="preserve">1. GRA Measures Trajectory Similarity</w:t>
      </w:r>
    </w:p>
    <w:p w:rsidR="00000000" w:rsidDel="00000000" w:rsidP="00000000" w:rsidRDefault="00000000" w:rsidRPr="00000000" w14:paraId="000000F1">
      <w:pPr>
        <w:spacing w:after="240" w:before="240" w:lineRule="auto"/>
        <w:rPr/>
      </w:pPr>
      <w:r w:rsidDel="00000000" w:rsidR="00000000" w:rsidRPr="00000000">
        <w:rPr>
          <w:rtl w:val="0"/>
        </w:rPr>
        <w:t xml:space="preserve">The fundamental objective of GRA is to find the "geometric similarity" between the shape of two time-series curves .</w:t>
      </w:r>
    </w:p>
    <w:p w:rsidR="00000000" w:rsidDel="00000000" w:rsidP="00000000" w:rsidRDefault="00000000" w:rsidRPr="00000000" w14:paraId="000000F2">
      <w:pPr>
        <w:numPr>
          <w:ilvl w:val="0"/>
          <w:numId w:val="25"/>
        </w:numPr>
        <w:spacing w:after="0" w:afterAutospacing="0" w:before="240" w:lineRule="auto"/>
        <w:ind w:left="720" w:hanging="360"/>
      </w:pPr>
      <w:r w:rsidDel="00000000" w:rsidR="00000000" w:rsidRPr="00000000">
        <w:rPr>
          <w:b w:val="1"/>
          <w:bCs w:val="1"/>
          <w:rtl w:val="0"/>
        </w:rPr>
        <w:t xml:space="preserve">Annual Return</w:t>
      </w:r>
      <w:r w:rsidDel="00000000" w:rsidR="00000000" w:rsidRPr="00000000">
        <w:rPr>
          <w:rtl w:val="0"/>
        </w:rPr>
        <w:t xml:space="preserve"> represents the raw "signal" of how the market valued the stock over 12 years. It captures the direct impact of company growth and market sentiment.</w:t>
      </w:r>
    </w:p>
    <w:p w:rsidR="00000000" w:rsidDel="00000000" w:rsidP="00000000" w:rsidRDefault="00000000" w:rsidRPr="00000000" w14:paraId="000000F3">
      <w:pPr>
        <w:numPr>
          <w:ilvl w:val="0"/>
          <w:numId w:val="25"/>
        </w:numPr>
        <w:spacing w:after="240" w:before="0" w:beforeAutospacing="0" w:lineRule="auto"/>
        <w:ind w:left="720" w:hanging="360"/>
      </w:pPr>
      <w:r w:rsidDel="00000000" w:rsidR="00000000" w:rsidRPr="00000000">
        <w:rPr>
          <w:b w:val="1"/>
          <w:bCs w:val="1"/>
          <w:rtl w:val="0"/>
        </w:rPr>
        <w:t xml:space="preserve">Financial Ratios</w:t>
      </w:r>
      <w:r w:rsidDel="00000000" w:rsidR="00000000" w:rsidRPr="00000000">
        <w:rPr>
          <w:rtl w:val="0"/>
        </w:rPr>
        <w:t xml:space="preserve"> (like P/E or ROE) are the "drivers" that push that price. By using annual return as X0​, the GRA identifies which ratios most closely "shadow" or "track" the actual realized value of the company over time . S/R is an efficiency metric, not a trajectory metric; its "shape" is often erratic and does not correlate geometrically with fundamental growth signals in the same way price returns do.</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0tngt7imq68" w:id="26"/>
      <w:bookmarkEnd w:id="26"/>
      <w:r w:rsidDel="00000000" w:rsidR="00000000" w:rsidRPr="00000000">
        <w:rPr>
          <w:b w:val="1"/>
          <w:bCs w:val="1"/>
          <w:color w:val="000000"/>
          <w:sz w:val="26"/>
          <w:szCs w:val="26"/>
          <w:rtl w:val="0"/>
        </w:rPr>
        <w:t xml:space="preserve">2. Avoiding "Double-Weighting" of Volatility</w:t>
      </w:r>
    </w:p>
    <w:p w:rsidR="00000000" w:rsidDel="00000000" w:rsidP="00000000" w:rsidRDefault="00000000" w:rsidRPr="00000000" w14:paraId="000000F5">
      <w:pPr>
        <w:spacing w:after="240" w:before="240" w:lineRule="auto"/>
        <w:rPr/>
      </w:pPr>
      <w:r w:rsidDel="00000000" w:rsidR="00000000" w:rsidRPr="00000000">
        <w:rPr>
          <w:rtl w:val="0"/>
        </w:rPr>
        <w:t xml:space="preserve">The S/R ratio is a secondary, derived metric (it is return adjusted by risk). If you use S/R as the reference sequence in GRA, you are essentially asking the model to find ratios that track </w:t>
      </w:r>
      <w:r w:rsidDel="00000000" w:rsidR="00000000" w:rsidRPr="00000000">
        <w:rPr>
          <w:i w:val="1"/>
          <w:iCs w:val="1"/>
          <w:rtl w:val="0"/>
        </w:rPr>
        <w:t xml:space="preserve">risk-adjusted efficiency</w:t>
      </w:r>
      <w:r w:rsidDel="00000000" w:rsidR="00000000" w:rsidRPr="00000000">
        <w:rPr>
          <w:rtl w:val="0"/>
        </w:rPr>
        <w:t xml:space="preserve">. However, the purpose of this stage is </w:t>
      </w:r>
      <w:r w:rsidDel="00000000" w:rsidR="00000000" w:rsidRPr="00000000">
        <w:rPr>
          <w:b w:val="1"/>
          <w:bCs w:val="1"/>
          <w:rtl w:val="0"/>
        </w:rPr>
        <w:t xml:space="preserve">Feature Selection</w:t>
      </w:r>
      <w:r w:rsidDel="00000000" w:rsidR="00000000" w:rsidRPr="00000000">
        <w:rPr>
          <w:rtl w:val="0"/>
        </w:rPr>
        <w:t xml:space="preserve">: identifying which financial factors actually predict the </w:t>
      </w:r>
      <w:r w:rsidDel="00000000" w:rsidR="00000000" w:rsidRPr="00000000">
        <w:rPr>
          <w:i w:val="1"/>
          <w:iCs w:val="1"/>
          <w:rtl w:val="0"/>
        </w:rPr>
        <w:t xml:space="preserve">direction</w:t>
      </w:r>
      <w:r w:rsidDel="00000000" w:rsidR="00000000" w:rsidRPr="00000000">
        <w:rPr>
          <w:rtl w:val="0"/>
        </w:rPr>
        <w:t xml:space="preserve"> of the stock. If you use S/R as the reference now, you might accidentally discard a high-impact growth ratio (like EPS) simply because it had a volatile year, even if it accurately predicted the price movement. We want to find the </w:t>
      </w:r>
      <w:r w:rsidDel="00000000" w:rsidR="00000000" w:rsidRPr="00000000">
        <w:rPr>
          <w:b w:val="1"/>
          <w:bCs w:val="1"/>
          <w:rtl w:val="0"/>
        </w:rPr>
        <w:t xml:space="preserve">predictive signals</w:t>
      </w:r>
      <w:r w:rsidDel="00000000" w:rsidR="00000000" w:rsidRPr="00000000">
        <w:rPr>
          <w:rtl w:val="0"/>
        </w:rPr>
        <w:t xml:space="preserve"> first; we adjust for </w:t>
      </w:r>
      <w:r w:rsidDel="00000000" w:rsidR="00000000" w:rsidRPr="00000000">
        <w:rPr>
          <w:b w:val="1"/>
          <w:bCs w:val="1"/>
          <w:rtl w:val="0"/>
        </w:rPr>
        <w:t xml:space="preserve">risk (S/R)</w:t>
      </w:r>
      <w:r w:rsidDel="00000000" w:rsidR="00000000" w:rsidRPr="00000000">
        <w:rPr>
          <w:rtl w:val="0"/>
        </w:rPr>
        <w:t xml:space="preserve"> later during the portfolio optimization phase.</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nbm6l530ru2d" w:id="27"/>
      <w:bookmarkEnd w:id="27"/>
      <w:r w:rsidDel="00000000" w:rsidR="00000000" w:rsidRPr="00000000">
        <w:rPr>
          <w:b w:val="1"/>
          <w:bCs w:val="1"/>
          <w:color w:val="000000"/>
          <w:sz w:val="26"/>
          <w:szCs w:val="26"/>
          <w:rtl w:val="0"/>
        </w:rPr>
        <w:t xml:space="preserve">3. Maintaining the Paper’s Methodological Logic</w:t>
      </w:r>
    </w:p>
    <w:p w:rsidR="00000000" w:rsidDel="00000000" w:rsidP="00000000" w:rsidRDefault="00000000" w:rsidRPr="00000000" w14:paraId="000000F7">
      <w:pPr>
        <w:spacing w:after="240" w:before="240" w:lineRule="auto"/>
        <w:rPr/>
      </w:pPr>
      <w:r w:rsidDel="00000000" w:rsidR="00000000" w:rsidRPr="00000000">
        <w:rPr>
          <w:rtl w:val="0"/>
        </w:rPr>
        <w:t xml:space="preserve">In the original paper, the authors used S/R for two specific tasks :</w:t>
      </w:r>
    </w:p>
    <w:p w:rsidR="00000000" w:rsidDel="00000000" w:rsidP="00000000" w:rsidRDefault="00000000" w:rsidRPr="00000000" w14:paraId="000000F8">
      <w:pPr>
        <w:numPr>
          <w:ilvl w:val="0"/>
          <w:numId w:val="16"/>
        </w:numPr>
        <w:spacing w:after="0" w:afterAutospacing="0" w:before="240" w:lineRule="auto"/>
        <w:ind w:left="720" w:hanging="360"/>
      </w:pPr>
      <w:r w:rsidDel="00000000" w:rsidR="00000000" w:rsidRPr="00000000">
        <w:rPr>
          <w:b w:val="1"/>
          <w:bCs w:val="1"/>
          <w:rtl w:val="0"/>
        </w:rPr>
        <w:t xml:space="preserve">Checking Dependencies:</w:t>
      </w:r>
      <w:r w:rsidDel="00000000" w:rsidR="00000000" w:rsidRPr="00000000">
        <w:rPr>
          <w:rtl w:val="0"/>
        </w:rPr>
        <w:t xml:space="preserve"> They divided ratio values by S/R to create "impact scores" for correlation testing.</w:t>
      </w:r>
    </w:p>
    <w:p w:rsidR="00000000" w:rsidDel="00000000" w:rsidP="00000000" w:rsidRDefault="00000000" w:rsidRPr="00000000" w14:paraId="000000F9">
      <w:pPr>
        <w:numPr>
          <w:ilvl w:val="0"/>
          <w:numId w:val="16"/>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They used S/R as the objective function for the Ant Colony Optimization.</w:t>
      </w:r>
    </w:p>
    <w:p w:rsidR="00000000" w:rsidDel="00000000" w:rsidP="00000000" w:rsidRDefault="00000000" w:rsidRPr="00000000" w14:paraId="000000FA">
      <w:pPr>
        <w:spacing w:after="240" w:before="240" w:lineRule="auto"/>
        <w:rPr/>
      </w:pPr>
      <w:r w:rsidDel="00000000" w:rsidR="00000000" w:rsidRPr="00000000">
        <w:rPr>
          <w:rtl w:val="0"/>
        </w:rPr>
        <w:t xml:space="preserve">By using </w:t>
      </w:r>
      <w:r w:rsidDel="00000000" w:rsidR="00000000" w:rsidRPr="00000000">
        <w:rPr>
          <w:b w:val="1"/>
          <w:bCs w:val="1"/>
          <w:rtl w:val="0"/>
        </w:rPr>
        <w:t xml:space="preserve">Annual Return</w:t>
      </w:r>
      <w:r w:rsidDel="00000000" w:rsidR="00000000" w:rsidRPr="00000000">
        <w:rPr>
          <w:rtl w:val="0"/>
        </w:rPr>
        <w:t xml:space="preserve"> for GRA now, you are filling the gap left by the </w:t>
      </w:r>
      <w:r w:rsidDel="00000000" w:rsidR="00000000" w:rsidRPr="00000000">
        <w:rPr>
          <w:b w:val="1"/>
          <w:bCs w:val="1"/>
          <w:rtl w:val="0"/>
        </w:rPr>
        <w:t xml:space="preserve">Fuzzy Delphi Method</w:t>
      </w:r>
      <w:r w:rsidDel="00000000" w:rsidR="00000000" w:rsidRPr="00000000">
        <w:rPr>
          <w:rtl w:val="0"/>
        </w:rPr>
        <w:t xml:space="preserve">. The experts in a Delphi survey aren't thinking about "risk-adjusted semivariance ratios"; they are thinking about "which ratios make a stock price go up". Using annual return as your GRA reference sequence is the most accurate data-driven way to mimic that expert intuition.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u5cnn8xovgnw" w:id="28"/>
      <w:bookmarkEnd w:id="28"/>
      <w:r w:rsidDel="00000000" w:rsidR="00000000" w:rsidRPr="00000000">
        <w:rPr>
          <w:b w:val="1"/>
          <w:bCs w:val="1"/>
          <w:color w:val="000000"/>
          <w:sz w:val="26"/>
          <w:szCs w:val="26"/>
          <w:rtl w:val="0"/>
        </w:rPr>
        <w:t xml:space="preserve">Where does S/R come back in?</w:t>
      </w:r>
    </w:p>
    <w:p w:rsidR="00000000" w:rsidDel="00000000" w:rsidP="00000000" w:rsidRDefault="00000000" w:rsidRPr="00000000" w14:paraId="000000FC">
      <w:pPr>
        <w:spacing w:after="240" w:before="240" w:lineRule="auto"/>
        <w:rPr/>
      </w:pPr>
      <w:r w:rsidDel="00000000" w:rsidR="00000000" w:rsidRPr="00000000">
        <w:rPr>
          <w:rtl w:val="0"/>
        </w:rPr>
        <w:t xml:space="preserve">Do not worry—the S/R ratio remains the "heart" of your project. Once GRA helps you select the </w:t>
      </w:r>
      <w:r w:rsidDel="00000000" w:rsidR="00000000" w:rsidRPr="00000000">
        <w:rPr>
          <w:b w:val="1"/>
          <w:bCs w:val="1"/>
          <w:rtl w:val="0"/>
        </w:rPr>
        <w:t xml:space="preserve">Top 4 Ratios</w:t>
      </w:r>
      <w:r w:rsidDel="00000000" w:rsidR="00000000" w:rsidRPr="00000000">
        <w:rPr>
          <w:rtl w:val="0"/>
        </w:rPr>
        <w:t xml:space="preserve">, you will use those ratios to build your Fuzzy Rules, and you will use the </w:t>
      </w:r>
      <w:r w:rsidDel="00000000" w:rsidR="00000000" w:rsidRPr="00000000">
        <w:rPr>
          <w:b w:val="1"/>
          <w:bCs w:val="1"/>
          <w:rtl w:val="0"/>
        </w:rPr>
        <w:t xml:space="preserve">S/R ratio</w:t>
      </w:r>
      <w:r w:rsidDel="00000000" w:rsidR="00000000" w:rsidRPr="00000000">
        <w:rPr>
          <w:rtl w:val="0"/>
        </w:rPr>
        <w:t xml:space="preserve"> as the benchmark to prove those rules work.</w:t>
      </w:r>
    </w:p>
    <w:p w:rsidR="00000000" w:rsidDel="00000000" w:rsidP="00000000" w:rsidRDefault="00000000" w:rsidRPr="00000000" w14:paraId="000000FD">
      <w:pPr>
        <w:spacing w:after="240" w:before="240" w:lineRule="auto"/>
        <w:rPr/>
      </w:pPr>
      <w:r w:rsidDel="00000000" w:rsidR="00000000" w:rsidRPr="00000000">
        <w:rPr>
          <w:rtl w:val="0"/>
        </w:rPr>
        <w:t xml:space="preserve">In summary, use </w:t>
      </w:r>
      <w:r w:rsidDel="00000000" w:rsidR="00000000" w:rsidRPr="00000000">
        <w:rPr>
          <w:b w:val="1"/>
          <w:bCs w:val="1"/>
          <w:rtl w:val="0"/>
        </w:rPr>
        <w:t xml:space="preserve">Annual Return</w:t>
      </w:r>
      <w:r w:rsidDel="00000000" w:rsidR="00000000" w:rsidRPr="00000000">
        <w:rPr>
          <w:rtl w:val="0"/>
        </w:rPr>
        <w:t xml:space="preserve"> as the target for </w:t>
      </w:r>
      <w:r w:rsidDel="00000000" w:rsidR="00000000" w:rsidRPr="00000000">
        <w:rPr>
          <w:i w:val="1"/>
          <w:iCs w:val="1"/>
          <w:rtl w:val="0"/>
        </w:rPr>
        <w:t xml:space="preserve">finding</w:t>
      </w:r>
      <w:r w:rsidDel="00000000" w:rsidR="00000000" w:rsidRPr="00000000">
        <w:rPr>
          <w:rtl w:val="0"/>
        </w:rPr>
        <w:t xml:space="preserve"> the best ratios (Similarity), and use </w:t>
      </w:r>
      <w:r w:rsidDel="00000000" w:rsidR="00000000" w:rsidRPr="00000000">
        <w:rPr>
          <w:b w:val="1"/>
          <w:bCs w:val="1"/>
          <w:rtl w:val="0"/>
        </w:rPr>
        <w:t xml:space="preserve">S/R</w:t>
      </w:r>
      <w:r w:rsidDel="00000000" w:rsidR="00000000" w:rsidRPr="00000000">
        <w:rPr>
          <w:rtl w:val="0"/>
        </w:rPr>
        <w:t xml:space="preserve"> as the target for </w:t>
      </w:r>
      <w:r w:rsidDel="00000000" w:rsidR="00000000" w:rsidRPr="00000000">
        <w:rPr>
          <w:i w:val="1"/>
          <w:iCs w:val="1"/>
          <w:rtl w:val="0"/>
        </w:rPr>
        <w:t xml:space="preserve">optimizing</w:t>
      </w:r>
      <w:r w:rsidDel="00000000" w:rsidR="00000000" w:rsidRPr="00000000">
        <w:rPr>
          <w:rtl w:val="0"/>
        </w:rPr>
        <w:t xml:space="preserve"> your final portfolio (Efficiency).</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highlight w:val="cyan"/>
        </w:rPr>
      </w:pPr>
      <w:r w:rsidDel="00000000" w:rsidR="00000000" w:rsidRPr="00000000">
        <w:rPr>
          <w:highlight w:val="cyan"/>
          <w:rtl w:val="0"/>
        </w:rPr>
        <w:t xml:space="preserve">I have a question regarding debt to equity ratio normalisatio, we are categorising it as type B, and then normalising. But GRA is sensitive to range, and in my company list, I have banks, which always have way higher debt to equity ratios, compared to other types of companies. Is'nt this going to cause problems, and skew results, should I normalise it some other way, tell me in detail. </w:t>
      </w:r>
    </w:p>
    <w:p w:rsidR="00000000" w:rsidDel="00000000" w:rsidP="00000000" w:rsidRDefault="00000000" w:rsidRPr="00000000" w14:paraId="00000104">
      <w:pPr>
        <w:spacing w:after="240" w:lineRule="auto"/>
        <w:rPr/>
      </w:pPr>
      <w:r w:rsidDel="00000000" w:rsidR="00000000" w:rsidRPr="00000000">
        <w:rPr>
          <w:rtl w:val="0"/>
        </w:rPr>
        <w:t xml:space="preserve">You are absolutely correct. Normalizing the </w:t>
      </w:r>
      <w:r w:rsidDel="00000000" w:rsidR="00000000" w:rsidRPr="00000000">
        <w:rPr>
          <w:b w:val="1"/>
          <w:bCs w:val="1"/>
          <w:rtl w:val="0"/>
        </w:rPr>
        <w:t xml:space="preserve">Debt to Equity (D/E) Ratio</w:t>
      </w:r>
      <w:r w:rsidDel="00000000" w:rsidR="00000000" w:rsidRPr="00000000">
        <w:rPr>
          <w:rtl w:val="0"/>
        </w:rPr>
        <w:t xml:space="preserve"> globally across the Sensex 30 will cause a major mathematical distortion. Because banks and financial institutions naturally operate with much higher leverage—often 10:1 or higher compared to a standard 0.5:1 or 1:1 for service companies like Infosys or TCS—global normalization will force all your banking data toward 0 (representing "poor" performance) and your non-financial companies toward 1.</w:t>
      </w:r>
    </w:p>
    <w:p w:rsidR="00000000" w:rsidDel="00000000" w:rsidP="00000000" w:rsidRDefault="00000000" w:rsidRPr="00000000" w14:paraId="00000105">
      <w:pPr>
        <w:spacing w:after="240" w:before="240" w:lineRule="auto"/>
        <w:rPr/>
      </w:pPr>
      <w:r w:rsidDel="00000000" w:rsidR="00000000" w:rsidRPr="00000000">
        <w:rPr>
          <w:rtl w:val="0"/>
        </w:rPr>
        <w:t xml:space="preserve">This is a classic problem in Multiple Criteria Decision Making (MCDM) called </w:t>
      </w:r>
      <w:r w:rsidDel="00000000" w:rsidR="00000000" w:rsidRPr="00000000">
        <w:rPr>
          <w:b w:val="1"/>
          <w:bCs w:val="1"/>
          <w:rtl w:val="0"/>
        </w:rPr>
        <w:t xml:space="preserve">Sectoral Heterogeneity</w:t>
      </w:r>
      <w:r w:rsidDel="00000000" w:rsidR="00000000" w:rsidRPr="00000000">
        <w:rPr>
          <w:rtl w:val="0"/>
        </w:rPr>
        <w:t xml:space="preserve">. To maintain the integrity of your Grey Relational Analysis (GRA) without skewing the results, you should use </w:t>
      </w:r>
      <w:r w:rsidDel="00000000" w:rsidR="00000000" w:rsidRPr="00000000">
        <w:rPr>
          <w:b w:val="1"/>
          <w:bCs w:val="1"/>
          <w:rtl w:val="0"/>
        </w:rPr>
        <w:t xml:space="preserve">Logarithmic Transformation</w:t>
      </w:r>
      <w:r w:rsidDel="00000000" w:rsidR="00000000" w:rsidRPr="00000000">
        <w:rPr>
          <w:rtl w:val="0"/>
        </w:rPr>
        <w:t xml:space="preserve"> followed by </w:t>
      </w:r>
      <w:r w:rsidDel="00000000" w:rsidR="00000000" w:rsidRPr="00000000">
        <w:rPr>
          <w:b w:val="1"/>
          <w:bCs w:val="1"/>
          <w:rtl w:val="0"/>
        </w:rPr>
        <w:t xml:space="preserve">Sector-Relative Normalization</w:t>
      </w:r>
      <w:r w:rsidDel="00000000" w:rsidR="00000000" w:rsidRPr="00000000">
        <w:rPr>
          <w:rtl w:val="0"/>
        </w:rPr>
        <w:t xml:space="preserv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w6b1euj3llm9" w:id="29"/>
      <w:bookmarkEnd w:id="29"/>
      <w:r w:rsidDel="00000000" w:rsidR="00000000" w:rsidRPr="00000000">
        <w:rPr>
          <w:b w:val="1"/>
          <w:bCs w:val="1"/>
          <w:color w:val="000000"/>
          <w:sz w:val="26"/>
          <w:szCs w:val="26"/>
          <w:rtl w:val="0"/>
        </w:rPr>
        <w:t xml:space="preserve">1. The Strategy: Logarithmic Transformation</w:t>
      </w:r>
    </w:p>
    <w:p w:rsidR="00000000" w:rsidDel="00000000" w:rsidP="00000000" w:rsidRDefault="00000000" w:rsidRPr="00000000" w14:paraId="00000107">
      <w:pPr>
        <w:spacing w:after="240" w:before="240" w:lineRule="auto"/>
        <w:rPr/>
      </w:pPr>
      <w:r w:rsidDel="00000000" w:rsidR="00000000" w:rsidRPr="00000000">
        <w:rPr>
          <w:rtl w:val="0"/>
        </w:rPr>
        <w:t xml:space="preserve">Before applying the Type B normalization formula, you should perform a logarithmic transformation on your raw D/E data. This compresses the range of values so that extreme differences (like 0.2 vs 12.0) are mathematically manageable and outliers do not "drown out" the signals of smaller changes.</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The Formula:</w:t>
      </w:r>
    </w:p>
    <w:p w:rsidR="00000000" w:rsidDel="00000000" w:rsidP="00000000" w:rsidRDefault="00000000" w:rsidRPr="00000000" w14:paraId="00000109">
      <w:pPr>
        <w:spacing w:after="240" w:lineRule="auto"/>
        <w:rPr/>
      </w:pPr>
      <w:r w:rsidDel="00000000" w:rsidR="00000000" w:rsidRPr="00000000">
        <w:rPr>
          <w:rtl w:val="0"/>
        </w:rPr>
        <w:t xml:space="preserve">xi′​(k)=ln(xi​(k)+1)</w:t>
      </w:r>
    </w:p>
    <w:p w:rsidR="00000000" w:rsidDel="00000000" w:rsidP="00000000" w:rsidRDefault="00000000" w:rsidRPr="00000000" w14:paraId="0000010A">
      <w:pPr>
        <w:numPr>
          <w:ilvl w:val="0"/>
          <w:numId w:val="5"/>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We add 1 to ensure the formula works for companies with zero debt, as ln(1)=0.</w:t>
      </w:r>
    </w:p>
    <w:p w:rsidR="00000000" w:rsidDel="00000000" w:rsidP="00000000" w:rsidRDefault="00000000" w:rsidRPr="00000000" w14:paraId="0000010B">
      <w:pPr>
        <w:spacing w:after="240" w:before="240" w:lineRule="auto"/>
        <w:rPr/>
      </w:pPr>
      <w:r w:rsidDel="00000000" w:rsidR="00000000" w:rsidRPr="00000000">
        <w:rPr>
          <w:rtl w:val="0"/>
        </w:rPr>
        <w:t xml:space="preserve">This transformation shrinks the distance between sectors. A D/E of 0.5 becomes ~0.4, while a D/E of 10.0 becomes ~2.4. This allows the GRA to focus on the </w:t>
      </w:r>
      <w:r w:rsidDel="00000000" w:rsidR="00000000" w:rsidRPr="00000000">
        <w:rPr>
          <w:i w:val="1"/>
          <w:iCs w:val="1"/>
          <w:rtl w:val="0"/>
        </w:rPr>
        <w:t xml:space="preserve">shape</w:t>
      </w:r>
      <w:r w:rsidDel="00000000" w:rsidR="00000000" w:rsidRPr="00000000">
        <w:rPr>
          <w:rtl w:val="0"/>
        </w:rPr>
        <w:t xml:space="preserve"> of the leverage changes rather than just the massive </w:t>
      </w:r>
      <w:r w:rsidDel="00000000" w:rsidR="00000000" w:rsidRPr="00000000">
        <w:rPr>
          <w:i w:val="1"/>
          <w:iCs w:val="1"/>
          <w:rtl w:val="0"/>
        </w:rPr>
        <w:t xml:space="preserve">magnitude</w:t>
      </w:r>
      <w:r w:rsidDel="00000000" w:rsidR="00000000" w:rsidRPr="00000000">
        <w:rPr>
          <w:rtl w:val="0"/>
        </w:rPr>
        <w:t xml:space="preserve"> difference.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9tstwnxm6q8b" w:id="30"/>
      <w:bookmarkEnd w:id="30"/>
      <w:r w:rsidDel="00000000" w:rsidR="00000000" w:rsidRPr="00000000">
        <w:rPr>
          <w:b w:val="1"/>
          <w:bCs w:val="1"/>
          <w:color w:val="000000"/>
          <w:sz w:val="26"/>
          <w:szCs w:val="26"/>
          <w:rtl w:val="0"/>
        </w:rPr>
        <w:t xml:space="preserve">2. Implementation: Step-by-Step</w:t>
      </w:r>
    </w:p>
    <w:p w:rsidR="00000000" w:rsidDel="00000000" w:rsidP="00000000" w:rsidRDefault="00000000" w:rsidRPr="00000000" w14:paraId="0000010D">
      <w:pPr>
        <w:spacing w:after="240" w:before="240" w:lineRule="auto"/>
        <w:rPr/>
      </w:pPr>
      <w:r w:rsidDel="00000000" w:rsidR="00000000" w:rsidRPr="00000000">
        <w:rPr>
          <w:rtl w:val="0"/>
        </w:rPr>
        <w:t xml:space="preserve">To do this correctly in your Excel sheets, follow these three refined steps: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l6y5su6mckqe" w:id="31"/>
      <w:bookmarkEnd w:id="31"/>
      <w:r w:rsidDel="00000000" w:rsidR="00000000" w:rsidRPr="00000000">
        <w:rPr>
          <w:b w:val="1"/>
          <w:bCs w:val="1"/>
          <w:color w:val="000000"/>
          <w:sz w:val="22"/>
          <w:szCs w:val="22"/>
          <w:rtl w:val="0"/>
        </w:rPr>
        <w:t xml:space="preserve">Step A: Calculate Logarithmic Ratios</w:t>
      </w:r>
    </w:p>
    <w:p w:rsidR="00000000" w:rsidDel="00000000" w:rsidP="00000000" w:rsidRDefault="00000000" w:rsidRPr="00000000" w14:paraId="0000010F">
      <w:pPr>
        <w:spacing w:after="240" w:before="240" w:lineRule="auto"/>
        <w:rPr/>
      </w:pPr>
      <w:r w:rsidDel="00000000" w:rsidR="00000000" w:rsidRPr="00000000">
        <w:rPr>
          <w:rtl w:val="0"/>
        </w:rPr>
        <w:t xml:space="preserve">In your raw data sheet, create a new table for </w:t>
      </w:r>
      <w:r w:rsidDel="00000000" w:rsidR="00000000" w:rsidRPr="00000000">
        <w:rPr>
          <w:b w:val="1"/>
          <w:bCs w:val="1"/>
          <w:rtl w:val="0"/>
        </w:rPr>
        <w:t xml:space="preserve">Log_D/E</w:t>
      </w:r>
      <w:r w:rsidDel="00000000" w:rsidR="00000000" w:rsidRPr="00000000">
        <w:rPr>
          <w:rtl w:val="0"/>
        </w:rPr>
        <w:t xml:space="preserve">.</w:t>
      </w:r>
    </w:p>
    <w:p w:rsidR="00000000" w:rsidDel="00000000" w:rsidP="00000000" w:rsidRDefault="00000000" w:rsidRPr="00000000" w14:paraId="00000110">
      <w:pPr>
        <w:numPr>
          <w:ilvl w:val="0"/>
          <w:numId w:val="26"/>
        </w:numPr>
        <w:spacing w:after="240" w:before="240" w:lineRule="auto"/>
        <w:ind w:left="720" w:hanging="360"/>
      </w:pPr>
      <w:r w:rsidDel="00000000" w:rsidR="00000000" w:rsidRPr="00000000">
        <w:rPr>
          <w:b w:val="1"/>
          <w:bCs w:val="1"/>
          <w:rtl w:val="0"/>
        </w:rPr>
        <w:t xml:space="preserve">Excel 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=LN(Raw_DE_Cell + 1)</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w972jug4ujjb" w:id="32"/>
      <w:bookmarkEnd w:id="32"/>
      <w:r w:rsidDel="00000000" w:rsidR="00000000" w:rsidRPr="00000000">
        <w:rPr>
          <w:b w:val="1"/>
          <w:bCs w:val="1"/>
          <w:color w:val="000000"/>
          <w:sz w:val="22"/>
          <w:szCs w:val="22"/>
          <w:rtl w:val="0"/>
        </w:rPr>
        <w:t xml:space="preserve">Step B: Identify Sector-Specific Min/Max</w:t>
      </w:r>
    </w:p>
    <w:p w:rsidR="00000000" w:rsidDel="00000000" w:rsidP="00000000" w:rsidRDefault="00000000" w:rsidRPr="00000000" w14:paraId="00000112">
      <w:pPr>
        <w:spacing w:after="240" w:before="240" w:lineRule="auto"/>
        <w:rPr/>
      </w:pPr>
      <w:r w:rsidDel="00000000" w:rsidR="00000000" w:rsidRPr="00000000">
        <w:rPr>
          <w:rtl w:val="0"/>
        </w:rPr>
        <w:t xml:space="preserve">Financial analysts and rating agencies recommend comparing leverage against industry norms. You should identify the </w:t>
      </w:r>
      <w:r w:rsidDel="00000000" w:rsidR="00000000" w:rsidRPr="00000000">
        <w:rPr>
          <w:b w:val="1"/>
          <w:bCs w:val="1"/>
          <w:rtl w:val="0"/>
        </w:rPr>
        <w:t xml:space="preserve">Min</w:t>
      </w:r>
      <w:r w:rsidDel="00000000" w:rsidR="00000000" w:rsidRPr="00000000">
        <w:rPr>
          <w:rtl w:val="0"/>
        </w:rPr>
        <w:t xml:space="preserve"> and </w:t>
      </w:r>
      <w:r w:rsidDel="00000000" w:rsidR="00000000" w:rsidRPr="00000000">
        <w:rPr>
          <w:b w:val="1"/>
          <w:bCs w:val="1"/>
          <w:rtl w:val="0"/>
        </w:rPr>
        <w:t xml:space="preserve">Max</w:t>
      </w:r>
      <w:r w:rsidDel="00000000" w:rsidR="00000000" w:rsidRPr="00000000">
        <w:rPr>
          <w:rtl w:val="0"/>
        </w:rPr>
        <w:t xml:space="preserve"> values for your companies based on their sector.</w:t>
      </w:r>
    </w:p>
    <w:p w:rsidR="00000000" w:rsidDel="00000000" w:rsidP="00000000" w:rsidRDefault="00000000" w:rsidRPr="00000000" w14:paraId="00000113">
      <w:pPr>
        <w:numPr>
          <w:ilvl w:val="0"/>
          <w:numId w:val="9"/>
        </w:numPr>
        <w:spacing w:after="0" w:afterAutospacing="0" w:before="240" w:lineRule="auto"/>
        <w:ind w:left="720" w:hanging="360"/>
      </w:pPr>
      <w:r w:rsidDel="00000000" w:rsidR="00000000" w:rsidRPr="00000000">
        <w:rPr>
          <w:b w:val="1"/>
          <w:bCs w:val="1"/>
          <w:rtl w:val="0"/>
        </w:rPr>
        <w:t xml:space="preserve">Group 1 (Banks/Finserv):</w:t>
      </w:r>
      <w:r w:rsidDel="00000000" w:rsidR="00000000" w:rsidRPr="00000000">
        <w:rPr>
          <w:rtl w:val="0"/>
        </w:rPr>
        <w:t xml:space="preserve"> AXIS Bank, HDFC Bank, ICICI Bank, Kotak Mahindra, SBI, Bajaj Finserv, Bajaj Finance.</w:t>
      </w:r>
    </w:p>
    <w:p w:rsidR="00000000" w:rsidDel="00000000" w:rsidP="00000000" w:rsidRDefault="00000000" w:rsidRPr="00000000" w14:paraId="00000114">
      <w:pPr>
        <w:numPr>
          <w:ilvl w:val="0"/>
          <w:numId w:val="9"/>
        </w:numPr>
        <w:spacing w:after="240" w:before="0" w:beforeAutospacing="0" w:lineRule="auto"/>
        <w:ind w:left="720" w:hanging="360"/>
      </w:pPr>
      <w:r w:rsidDel="00000000" w:rsidR="00000000" w:rsidRPr="00000000">
        <w:rPr>
          <w:b w:val="1"/>
          <w:bCs w:val="1"/>
          <w:rtl w:val="0"/>
        </w:rPr>
        <w:t xml:space="preserve">Group 2 (Others):</w:t>
      </w:r>
      <w:r w:rsidDel="00000000" w:rsidR="00000000" w:rsidRPr="00000000">
        <w:rPr>
          <w:rtl w:val="0"/>
        </w:rPr>
        <w:t xml:space="preserve"> All other 23 Sensex companies.</w:t>
      </w:r>
    </w:p>
    <w:p w:rsidR="00000000" w:rsidDel="00000000" w:rsidP="00000000" w:rsidRDefault="00000000" w:rsidRPr="00000000" w14:paraId="00000115">
      <w:pPr>
        <w:spacing w:after="240" w:before="240" w:lineRule="auto"/>
        <w:rPr/>
      </w:pPr>
      <w:r w:rsidDel="00000000" w:rsidR="00000000" w:rsidRPr="00000000">
        <w:rPr>
          <w:rtl w:val="0"/>
        </w:rPr>
        <w:t xml:space="preserve">Find the </w:t>
      </w:r>
      <w:r w:rsidDel="00000000" w:rsidR="00000000" w:rsidRPr="00000000">
        <w:rPr>
          <w:rFonts w:ascii="Roboto Mono" w:cs="Roboto Mono" w:eastAsia="Roboto Mono" w:hAnsi="Roboto Mono"/>
          <w:color w:val="188038"/>
          <w:rtl w:val="0"/>
        </w:rPr>
        <w:t xml:space="preserve">Min_Group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Max_Group</w:t>
      </w:r>
      <w:r w:rsidDel="00000000" w:rsidR="00000000" w:rsidRPr="00000000">
        <w:rPr>
          <w:rtl w:val="0"/>
        </w:rPr>
        <w:t xml:space="preserve"> for these two categories separately using the Log-transformed values.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haq32uytu6wh" w:id="33"/>
      <w:bookmarkEnd w:id="33"/>
      <w:r w:rsidDel="00000000" w:rsidR="00000000" w:rsidRPr="00000000">
        <w:rPr>
          <w:b w:val="1"/>
          <w:bCs w:val="1"/>
          <w:color w:val="000000"/>
          <w:sz w:val="22"/>
          <w:szCs w:val="22"/>
          <w:rtl w:val="0"/>
        </w:rPr>
        <w:t xml:space="preserve">Step C: Sector-Relative Type B Normalization</w:t>
      </w:r>
    </w:p>
    <w:p w:rsidR="00000000" w:rsidDel="00000000" w:rsidP="00000000" w:rsidRDefault="00000000" w:rsidRPr="00000000" w14:paraId="00000117">
      <w:pPr>
        <w:spacing w:after="240" w:before="240" w:lineRule="auto"/>
        <w:rPr/>
      </w:pPr>
      <w:r w:rsidDel="00000000" w:rsidR="00000000" w:rsidRPr="00000000">
        <w:rPr>
          <w:rtl w:val="0"/>
        </w:rPr>
        <w:t xml:space="preserve">Now, apply the "Smaller-the-Better" formula </w:t>
      </w:r>
      <w:r w:rsidDel="00000000" w:rsidR="00000000" w:rsidRPr="00000000">
        <w:rPr>
          <w:i w:val="1"/>
          <w:iCs w:val="1"/>
          <w:rtl w:val="0"/>
        </w:rPr>
        <w:t xml:space="preserve">within</w:t>
      </w:r>
      <w:r w:rsidDel="00000000" w:rsidR="00000000" w:rsidRPr="00000000">
        <w:rPr>
          <w:rtl w:val="0"/>
        </w:rPr>
        <w:t xml:space="preserve"> each sector group. This ensures that a bank with a D/E that is "low for a bank" gets a score closer to 1.0, and an IT company with a D/E that is "low for IT" also gets a score closer to 1.0.</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Formula for each group:</w:t>
      </w:r>
    </w:p>
    <w:p w:rsidR="00000000" w:rsidDel="00000000" w:rsidP="00000000" w:rsidRDefault="00000000" w:rsidRPr="00000000" w14:paraId="00000119">
      <w:pPr>
        <w:spacing w:after="240" w:lineRule="auto"/>
        <w:rPr/>
      </w:pPr>
      <w:r w:rsidDel="00000000" w:rsidR="00000000" w:rsidRPr="00000000">
        <w:rPr>
          <w:rFonts w:ascii="Arial Unicode MS" w:cs="Arial Unicode MS" w:eastAsia="Arial Unicode MS" w:hAnsi="Arial Unicode MS"/>
          <w:rtl w:val="0"/>
        </w:rPr>
        <w:t xml:space="preserve">xi∗​(k)=max(Log_DE_Group)−min(Log_DE_Group)max(Log_DE_Group)−Log_DEi​(k)​</w:t>
      </w:r>
    </w:p>
    <w:p w:rsidR="00000000" w:rsidDel="00000000" w:rsidP="00000000" w:rsidRDefault="00000000" w:rsidRPr="00000000" w14:paraId="0000011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j0ffeld5oyi5" w:id="34"/>
      <w:bookmarkEnd w:id="34"/>
      <w:r w:rsidDel="00000000" w:rsidR="00000000" w:rsidRPr="00000000">
        <w:rPr>
          <w:b w:val="1"/>
          <w:bCs w:val="1"/>
          <w:color w:val="000000"/>
          <w:sz w:val="26"/>
          <w:szCs w:val="26"/>
          <w:rtl w:val="0"/>
        </w:rPr>
        <w:t xml:space="preserve">3. Why this solves your problem</w:t>
      </w:r>
    </w:p>
    <w:p w:rsidR="00000000" w:rsidDel="00000000" w:rsidP="00000000" w:rsidRDefault="00000000" w:rsidRPr="00000000" w14:paraId="0000011C">
      <w:pPr>
        <w:numPr>
          <w:ilvl w:val="0"/>
          <w:numId w:val="12"/>
        </w:numPr>
        <w:spacing w:after="0" w:afterAutospacing="0" w:before="240" w:lineRule="auto"/>
        <w:ind w:left="720" w:hanging="360"/>
      </w:pPr>
      <w:r w:rsidDel="00000000" w:rsidR="00000000" w:rsidRPr="00000000">
        <w:rPr>
          <w:b w:val="1"/>
          <w:bCs w:val="1"/>
          <w:rtl w:val="0"/>
        </w:rPr>
        <w:t xml:space="preserve">Preserves Predictive Power:</w:t>
      </w:r>
      <w:r w:rsidDel="00000000" w:rsidR="00000000" w:rsidRPr="00000000">
        <w:rPr>
          <w:rtl w:val="0"/>
        </w:rPr>
        <w:t xml:space="preserve"> If HDFC Bank improves its leverage over 12 years, the GRA will now see that </w:t>
      </w:r>
      <w:r w:rsidDel="00000000" w:rsidR="00000000" w:rsidRPr="00000000">
        <w:rPr>
          <w:i w:val="1"/>
          <w:iCs w:val="1"/>
          <w:rtl w:val="0"/>
        </w:rPr>
        <w:t xml:space="preserve">relative</w:t>
      </w:r>
      <w:r w:rsidDel="00000000" w:rsidR="00000000" w:rsidRPr="00000000">
        <w:rPr>
          <w:rtl w:val="0"/>
        </w:rPr>
        <w:t xml:space="preserve"> improvement and correlate it with the bank's stock return. If you used global normalization, the bank's value would stay at ~0.01 regardless of its performance.</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bCs w:val="1"/>
          <w:rtl w:val="0"/>
        </w:rPr>
        <w:t xml:space="preserve">Mitigates Range Sensitivity:</w:t>
      </w:r>
      <w:r w:rsidDel="00000000" w:rsidR="00000000" w:rsidRPr="00000000">
        <w:rPr>
          <w:rtl w:val="0"/>
        </w:rPr>
        <w:t xml:space="preserve"> GRA is highly sensitive to the global maximum deviation (Δmax​). By using logs and sector groups, you prevent the high-leverage banks from artificially inflating Δmax​ and making all other financial ratios in your study look perfectly correlated.</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b w:val="1"/>
          <w:bCs w:val="1"/>
          <w:rtl w:val="0"/>
        </w:rPr>
        <w:t xml:space="preserve">Reflects Market Reality:</w:t>
      </w:r>
      <w:r w:rsidDel="00000000" w:rsidR="00000000" w:rsidRPr="00000000">
        <w:rPr>
          <w:rtl w:val="0"/>
        </w:rPr>
        <w:t xml:space="preserve"> Investors do not penalize a bank for having higher debt than Asian Paints; they penalize a bank for having higher debt than </w:t>
      </w:r>
      <w:r w:rsidDel="00000000" w:rsidR="00000000" w:rsidRPr="00000000">
        <w:rPr>
          <w:i w:val="1"/>
          <w:iCs w:val="1"/>
          <w:rtl w:val="0"/>
        </w:rPr>
        <w:t xml:space="preserve">other banks</w:t>
      </w:r>
      <w:r w:rsidDel="00000000" w:rsidR="00000000" w:rsidRPr="00000000">
        <w:rPr>
          <w:rtl w:val="0"/>
        </w:rPr>
        <w:t xml:space="preserve">. This normalization method captures that "expert logic" without needing a survey.</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h74ljcxtu6eh" w:id="35"/>
      <w:bookmarkEnd w:id="35"/>
      <w:r w:rsidDel="00000000" w:rsidR="00000000" w:rsidRPr="00000000">
        <w:rPr>
          <w:b w:val="1"/>
          <w:bCs w:val="1"/>
          <w:color w:val="000000"/>
          <w:sz w:val="26"/>
          <w:szCs w:val="26"/>
          <w:rtl w:val="0"/>
        </w:rPr>
        <w:t xml:space="preserve">Checklist for your Excel Sheets</w:t>
      </w:r>
    </w:p>
    <w:p w:rsidR="00000000" w:rsidDel="00000000" w:rsidP="00000000" w:rsidRDefault="00000000" w:rsidRPr="00000000" w14:paraId="00000120">
      <w:pPr>
        <w:numPr>
          <w:ilvl w:val="0"/>
          <w:numId w:val="2"/>
        </w:numPr>
        <w:spacing w:after="0" w:afterAutospacing="0" w:before="240" w:lineRule="auto"/>
        <w:ind w:left="720" w:hanging="360"/>
      </w:pPr>
      <w:r w:rsidDel="00000000" w:rsidR="00000000" w:rsidRPr="00000000">
        <w:rPr>
          <w:b w:val="1"/>
          <w:bCs w:val="1"/>
          <w:rtl w:val="0"/>
        </w:rPr>
        <w:t xml:space="preserve">Sheet B (Deviation Sequences):</w:t>
      </w:r>
      <w:r w:rsidDel="00000000" w:rsidR="00000000" w:rsidRPr="00000000">
        <w:rPr>
          <w:rtl w:val="0"/>
        </w:rPr>
        <w:t xml:space="preserve"> Ensure your D/E table uses the </w:t>
      </w:r>
      <w:r w:rsidDel="00000000" w:rsidR="00000000" w:rsidRPr="00000000">
        <w:rPr>
          <w:b w:val="1"/>
          <w:bCs w:val="1"/>
          <w:rtl w:val="0"/>
        </w:rPr>
        <w:t xml:space="preserve">Sector-Relative</w:t>
      </w:r>
      <w:r w:rsidDel="00000000" w:rsidR="00000000" w:rsidRPr="00000000">
        <w:rPr>
          <w:rtl w:val="0"/>
        </w:rPr>
        <w:t xml:space="preserve"> normalized values.</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b w:val="1"/>
          <w:bCs w:val="1"/>
          <w:rtl w:val="0"/>
        </w:rPr>
        <w:t xml:space="preserve">Sheet C (GRC):</w:t>
      </w:r>
      <w:r w:rsidDel="00000000" w:rsidR="00000000" w:rsidRPr="00000000">
        <w:rPr>
          <w:rFonts w:ascii="Arial Unicode MS" w:cs="Arial Unicode MS" w:eastAsia="Arial Unicode MS" w:hAnsi="Arial Unicode MS"/>
          <w:rtl w:val="0"/>
        </w:rPr>
        <w:t xml:space="preserve"> When calculating the global Δmin​ and Δmax​, you can now safely use all 8 ratios because they have all been "tamed" to the same 0−1 scale.</w:t>
      </w:r>
    </w:p>
    <w:p w:rsidR="00000000" w:rsidDel="00000000" w:rsidP="00000000" w:rsidRDefault="00000000" w:rsidRPr="00000000" w14:paraId="00000122">
      <w:pPr>
        <w:spacing w:after="240" w:before="240" w:lineRule="auto"/>
        <w:rPr/>
      </w:pPr>
      <w:r w:rsidDel="00000000" w:rsidR="00000000" w:rsidRPr="00000000">
        <w:rPr>
          <w:rtl w:val="0"/>
        </w:rPr>
        <w:t xml:space="preserve">By implementing this, your D/E ratio will become a fair and powerful predictor in your model alongside your other 7 ratios.</w:t>
      </w:r>
    </w:p>
    <w:p w:rsidR="00000000" w:rsidDel="00000000" w:rsidP="00000000" w:rsidRDefault="00000000" w:rsidRPr="00000000" w14:paraId="00000123">
      <w:pPr>
        <w:spacing w:after="240" w:before="240" w:lineRule="auto"/>
        <w:rPr>
          <w:highlight w:val="cyan"/>
        </w:rPr>
      </w:pPr>
      <w:r w:rsidDel="00000000" w:rsidR="00000000" w:rsidRPr="00000000">
        <w:rPr>
          <w:highlight w:val="cyan"/>
          <w:rtl w:val="0"/>
        </w:rPr>
        <w:t xml:space="preserve">can you classify the companies into group 1 and 2?</w:t>
      </w:r>
    </w:p>
    <w:p w:rsidR="00000000" w:rsidDel="00000000" w:rsidP="00000000" w:rsidRDefault="00000000" w:rsidRPr="00000000" w14:paraId="00000124">
      <w:pPr>
        <w:spacing w:after="240" w:lineRule="auto"/>
        <w:rPr/>
      </w:pPr>
      <w:r w:rsidDel="00000000" w:rsidR="00000000" w:rsidRPr="00000000">
        <w:rPr>
          <w:rtl w:val="0"/>
        </w:rPr>
        <w:t xml:space="preserve">Based on the financial sector norms and the debt-to-equity (D/E) data visible in your table, here is the classification of your Sensex companies into the two recommended groups.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q0qn5qq0dpgk" w:id="36"/>
      <w:bookmarkEnd w:id="36"/>
      <w:r w:rsidDel="00000000" w:rsidR="00000000" w:rsidRPr="00000000">
        <w:rPr>
          <w:b w:val="1"/>
          <w:bCs w:val="1"/>
          <w:color w:val="000000"/>
          <w:sz w:val="26"/>
          <w:szCs w:val="26"/>
          <w:rtl w:val="0"/>
        </w:rPr>
        <w:t xml:space="preserve">Group 1: Banks and Financial Services (High Leverage Sector)</w:t>
      </w:r>
    </w:p>
    <w:p w:rsidR="00000000" w:rsidDel="00000000" w:rsidP="00000000" w:rsidRDefault="00000000" w:rsidRPr="00000000" w14:paraId="00000126">
      <w:pPr>
        <w:spacing w:after="240" w:before="240" w:lineRule="auto"/>
        <w:rPr/>
      </w:pPr>
      <w:r w:rsidDel="00000000" w:rsidR="00000000" w:rsidRPr="00000000">
        <w:rPr>
          <w:rtl w:val="0"/>
        </w:rPr>
        <w:t xml:space="preserve">These companies naturally operate with high debt-to-equity ratios because their business models rely on managing financial liabilities (deposits, borrowings) to fund their assets. As shown in your image, these companies have D/E ratios ranging from approximately 1.6 to over 16.</w:t>
      </w:r>
    </w:p>
    <w:p w:rsidR="00000000" w:rsidDel="00000000" w:rsidP="00000000" w:rsidRDefault="00000000" w:rsidRPr="00000000" w14:paraId="00000127">
      <w:pPr>
        <w:numPr>
          <w:ilvl w:val="0"/>
          <w:numId w:val="7"/>
        </w:numPr>
        <w:spacing w:after="0" w:afterAutospacing="0" w:before="240" w:lineRule="auto"/>
        <w:ind w:left="720" w:hanging="360"/>
      </w:pPr>
      <w:r w:rsidDel="00000000" w:rsidR="00000000" w:rsidRPr="00000000">
        <w:rPr>
          <w:b w:val="1"/>
          <w:bCs w:val="1"/>
          <w:rtl w:val="0"/>
        </w:rPr>
        <w:t xml:space="preserve">AXIS Bank Ltd</w:t>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b w:val="1"/>
          <w:bCs w:val="1"/>
          <w:rtl w:val="0"/>
        </w:rPr>
        <w:t xml:space="preserve">Bajaj Finserv Ltd</w:t>
      </w:r>
    </w:p>
    <w:p w:rsidR="00000000" w:rsidDel="00000000" w:rsidP="00000000" w:rsidRDefault="00000000" w:rsidRPr="00000000" w14:paraId="00000129">
      <w:pPr>
        <w:numPr>
          <w:ilvl w:val="0"/>
          <w:numId w:val="7"/>
        </w:numPr>
        <w:spacing w:after="0" w:afterAutospacing="0" w:before="0" w:beforeAutospacing="0" w:lineRule="auto"/>
        <w:ind w:left="720" w:hanging="360"/>
      </w:pPr>
      <w:r w:rsidDel="00000000" w:rsidR="00000000" w:rsidRPr="00000000">
        <w:rPr>
          <w:b w:val="1"/>
          <w:bCs w:val="1"/>
          <w:rtl w:val="0"/>
        </w:rPr>
        <w:t xml:space="preserve">Bajaj Finance Ltd</w:t>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b w:val="1"/>
          <w:bCs w:val="1"/>
          <w:rtl w:val="0"/>
        </w:rPr>
        <w:t xml:space="preserve">HDFC Bank Ltd</w:t>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b w:val="1"/>
          <w:bCs w:val="1"/>
          <w:rtl w:val="0"/>
        </w:rPr>
        <w:t xml:space="preserve">ICICI Bank Ltd</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b w:val="1"/>
          <w:bCs w:val="1"/>
          <w:rtl w:val="0"/>
        </w:rPr>
        <w:t xml:space="preserve">Kotak Mahindra Bank Ltd</w:t>
      </w:r>
    </w:p>
    <w:p w:rsidR="00000000" w:rsidDel="00000000" w:rsidP="00000000" w:rsidRDefault="00000000" w:rsidRPr="00000000" w14:paraId="0000012D">
      <w:pPr>
        <w:numPr>
          <w:ilvl w:val="0"/>
          <w:numId w:val="7"/>
        </w:numPr>
        <w:spacing w:after="240" w:before="0" w:beforeAutospacing="0" w:lineRule="auto"/>
        <w:ind w:left="720" w:hanging="360"/>
      </w:pPr>
      <w:r w:rsidDel="00000000" w:rsidR="00000000" w:rsidRPr="00000000">
        <w:rPr>
          <w:b w:val="1"/>
          <w:bCs w:val="1"/>
          <w:rtl w:val="0"/>
        </w:rPr>
        <w:t xml:space="preserve">State Bank of India</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yyfe45oc07zu" w:id="37"/>
      <w:bookmarkEnd w:id="37"/>
      <w:r w:rsidDel="00000000" w:rsidR="00000000" w:rsidRPr="00000000">
        <w:rPr>
          <w:b w:val="1"/>
          <w:bCs w:val="1"/>
          <w:color w:val="000000"/>
          <w:sz w:val="26"/>
          <w:szCs w:val="26"/>
          <w:rtl w:val="0"/>
        </w:rPr>
        <w:t xml:space="preserve">Group 2: Others (Non-Financial Sectors)</w:t>
      </w:r>
    </w:p>
    <w:p w:rsidR="00000000" w:rsidDel="00000000" w:rsidP="00000000" w:rsidRDefault="00000000" w:rsidRPr="00000000" w14:paraId="0000012F">
      <w:pPr>
        <w:spacing w:after="240" w:before="240" w:lineRule="auto"/>
        <w:rPr/>
      </w:pPr>
      <w:r w:rsidDel="00000000" w:rsidR="00000000" w:rsidRPr="00000000">
        <w:rPr>
          <w:rtl w:val="0"/>
        </w:rPr>
        <w:t xml:space="preserve">This group includes companies from sectors like Information Technology, FMCG, Manufacturing, and Infrastructure. These companies typically maintain much lower D/E ratios (mostly under 2.0 in your table).</w:t>
      </w:r>
    </w:p>
    <w:p w:rsidR="00000000" w:rsidDel="00000000" w:rsidP="00000000" w:rsidRDefault="00000000" w:rsidRPr="00000000" w14:paraId="00000130">
      <w:pPr>
        <w:numPr>
          <w:ilvl w:val="0"/>
          <w:numId w:val="6"/>
        </w:numPr>
        <w:spacing w:after="0" w:afterAutospacing="0" w:before="240" w:lineRule="auto"/>
        <w:ind w:left="720" w:hanging="360"/>
      </w:pPr>
      <w:r w:rsidDel="00000000" w:rsidR="00000000" w:rsidRPr="00000000">
        <w:rPr>
          <w:b w:val="1"/>
          <w:bCs w:val="1"/>
          <w:rtl w:val="0"/>
        </w:rPr>
        <w:t xml:space="preserve">Adani Ports and Special Economic Zone Ltd</w:t>
      </w:r>
      <w:r w:rsidDel="00000000" w:rsidR="00000000" w:rsidRPr="00000000">
        <w:rPr>
          <w:rtl w:val="0"/>
        </w:rPr>
        <w:t xml:space="preserve"> (Infrastructure)</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b w:val="1"/>
          <w:bCs w:val="1"/>
          <w:rtl w:val="0"/>
        </w:rPr>
        <w:t xml:space="preserve">Asian Paints Ltd</w:t>
      </w:r>
      <w:r w:rsidDel="00000000" w:rsidR="00000000" w:rsidRPr="00000000">
        <w:rPr>
          <w:rtl w:val="0"/>
        </w:rPr>
        <w:t xml:space="preserve"> (Consumer Goods)</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b w:val="1"/>
          <w:bCs w:val="1"/>
          <w:rtl w:val="0"/>
        </w:rPr>
        <w:t xml:space="preserve">Bharat Electronics Ltd</w:t>
      </w:r>
      <w:r w:rsidDel="00000000" w:rsidR="00000000" w:rsidRPr="00000000">
        <w:rPr>
          <w:rtl w:val="0"/>
        </w:rPr>
        <w:t xml:space="preserve"> (Defense/Electronics)</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b w:val="1"/>
          <w:bCs w:val="1"/>
          <w:rtl w:val="0"/>
        </w:rPr>
        <w:t xml:space="preserve">Bharti Airtel Ltd</w:t>
      </w:r>
      <w:r w:rsidDel="00000000" w:rsidR="00000000" w:rsidRPr="00000000">
        <w:rPr>
          <w:rtl w:val="0"/>
        </w:rPr>
        <w:t xml:space="preserve"> (Telecom)</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b w:val="1"/>
          <w:bCs w:val="1"/>
          <w:rtl w:val="0"/>
        </w:rPr>
        <w:t xml:space="preserve">HCL Technologies Ltd</w:t>
      </w:r>
      <w:r w:rsidDel="00000000" w:rsidR="00000000" w:rsidRPr="00000000">
        <w:rPr>
          <w:rtl w:val="0"/>
        </w:rPr>
        <w:t xml:space="preserve"> (Information Technology)</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b w:val="1"/>
          <w:bCs w:val="1"/>
          <w:rtl w:val="0"/>
        </w:rPr>
        <w:t xml:space="preserve">Hindustan Unilever Ltd</w:t>
      </w:r>
      <w:r w:rsidDel="00000000" w:rsidR="00000000" w:rsidRPr="00000000">
        <w:rPr>
          <w:rtl w:val="0"/>
        </w:rPr>
        <w:t xml:space="preserve"> (FMCG)</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b w:val="1"/>
          <w:bCs w:val="1"/>
          <w:rtl w:val="0"/>
        </w:rPr>
        <w:t xml:space="preserve">Infosys Ltd</w:t>
      </w:r>
      <w:r w:rsidDel="00000000" w:rsidR="00000000" w:rsidRPr="00000000">
        <w:rPr>
          <w:rtl w:val="0"/>
        </w:rPr>
        <w:t xml:space="preserve"> (Information Technology)</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b w:val="1"/>
          <w:bCs w:val="1"/>
          <w:rtl w:val="0"/>
        </w:rPr>
        <w:t xml:space="preserve">ITC Ltd</w:t>
      </w:r>
      <w:r w:rsidDel="00000000" w:rsidR="00000000" w:rsidRPr="00000000">
        <w:rPr>
          <w:rtl w:val="0"/>
        </w:rPr>
        <w:t xml:space="preserve"> (FMCG/Diversified)</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b w:val="1"/>
          <w:bCs w:val="1"/>
          <w:rtl w:val="0"/>
        </w:rPr>
        <w:t xml:space="preserve">Larsen &amp; Toubro Ltd</w:t>
      </w:r>
      <w:r w:rsidDel="00000000" w:rsidR="00000000" w:rsidRPr="00000000">
        <w:rPr>
          <w:rtl w:val="0"/>
        </w:rPr>
        <w:t xml:space="preserve"> (Engineering/Construction)</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b w:val="1"/>
          <w:bCs w:val="1"/>
          <w:rtl w:val="0"/>
        </w:rPr>
        <w:t xml:space="preserve">Mahindra &amp; Mahindra Ltd</w:t>
      </w:r>
      <w:r w:rsidDel="00000000" w:rsidR="00000000" w:rsidRPr="00000000">
        <w:rPr>
          <w:rtl w:val="0"/>
        </w:rPr>
        <w:t xml:space="preserve"> (Automobile)</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b w:val="1"/>
          <w:bCs w:val="1"/>
          <w:rtl w:val="0"/>
        </w:rPr>
        <w:t xml:space="preserve">Maruti Suzuki India Ltd</w:t>
      </w:r>
      <w:r w:rsidDel="00000000" w:rsidR="00000000" w:rsidRPr="00000000">
        <w:rPr>
          <w:rtl w:val="0"/>
        </w:rPr>
        <w:t xml:space="preserve"> (Automobile)</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b w:val="1"/>
          <w:bCs w:val="1"/>
          <w:rtl w:val="0"/>
        </w:rPr>
        <w:t xml:space="preserve">NTPC Ltd</w:t>
      </w:r>
      <w:r w:rsidDel="00000000" w:rsidR="00000000" w:rsidRPr="00000000">
        <w:rPr>
          <w:rtl w:val="0"/>
        </w:rPr>
        <w:t xml:space="preserve"> (Power)</w:t>
      </w:r>
    </w:p>
    <w:p w:rsidR="00000000" w:rsidDel="00000000" w:rsidP="00000000" w:rsidRDefault="00000000" w:rsidRPr="00000000" w14:paraId="0000013C">
      <w:pPr>
        <w:numPr>
          <w:ilvl w:val="0"/>
          <w:numId w:val="6"/>
        </w:numPr>
        <w:spacing w:after="0" w:afterAutospacing="0" w:before="0" w:beforeAutospacing="0" w:lineRule="auto"/>
        <w:ind w:left="720" w:hanging="360"/>
      </w:pPr>
      <w:r w:rsidDel="00000000" w:rsidR="00000000" w:rsidRPr="00000000">
        <w:rPr>
          <w:b w:val="1"/>
          <w:bCs w:val="1"/>
          <w:rtl w:val="0"/>
        </w:rPr>
        <w:t xml:space="preserve">Power Grid Corporation of India Ltd</w:t>
      </w:r>
      <w:r w:rsidDel="00000000" w:rsidR="00000000" w:rsidRPr="00000000">
        <w:rPr>
          <w:rtl w:val="0"/>
        </w:rPr>
        <w:t xml:space="preserve"> (Power)</w:t>
      </w:r>
    </w:p>
    <w:p w:rsidR="00000000" w:rsidDel="00000000" w:rsidP="00000000" w:rsidRDefault="00000000" w:rsidRPr="00000000" w14:paraId="0000013D">
      <w:pPr>
        <w:numPr>
          <w:ilvl w:val="0"/>
          <w:numId w:val="6"/>
        </w:numPr>
        <w:spacing w:after="0" w:afterAutospacing="0" w:before="0" w:beforeAutospacing="0" w:lineRule="auto"/>
        <w:ind w:left="720" w:hanging="360"/>
      </w:pPr>
      <w:r w:rsidDel="00000000" w:rsidR="00000000" w:rsidRPr="00000000">
        <w:rPr>
          <w:b w:val="1"/>
          <w:bCs w:val="1"/>
          <w:rtl w:val="0"/>
        </w:rPr>
        <w:t xml:space="preserve">Reliance Industries Ltd</w:t>
      </w:r>
      <w:r w:rsidDel="00000000" w:rsidR="00000000" w:rsidRPr="00000000">
        <w:rPr>
          <w:rtl w:val="0"/>
        </w:rPr>
        <w:t xml:space="preserve"> (Energy/Retail)</w:t>
      </w:r>
    </w:p>
    <w:p w:rsidR="00000000" w:rsidDel="00000000" w:rsidP="00000000" w:rsidRDefault="00000000" w:rsidRPr="00000000" w14:paraId="0000013E">
      <w:pPr>
        <w:numPr>
          <w:ilvl w:val="0"/>
          <w:numId w:val="6"/>
        </w:numPr>
        <w:spacing w:after="0" w:afterAutospacing="0" w:before="0" w:beforeAutospacing="0" w:lineRule="auto"/>
        <w:ind w:left="720" w:hanging="360"/>
      </w:pPr>
      <w:r w:rsidDel="00000000" w:rsidR="00000000" w:rsidRPr="00000000">
        <w:rPr>
          <w:b w:val="1"/>
          <w:bCs w:val="1"/>
          <w:rtl w:val="0"/>
        </w:rPr>
        <w:t xml:space="preserve">Sun Pharmaceutical Industries Ltd</w:t>
      </w:r>
      <w:r w:rsidDel="00000000" w:rsidR="00000000" w:rsidRPr="00000000">
        <w:rPr>
          <w:rtl w:val="0"/>
        </w:rPr>
        <w:t xml:space="preserve"> (Pharmaceuticals)</w:t>
      </w:r>
    </w:p>
    <w:p w:rsidR="00000000" w:rsidDel="00000000" w:rsidP="00000000" w:rsidRDefault="00000000" w:rsidRPr="00000000" w14:paraId="0000013F">
      <w:pPr>
        <w:numPr>
          <w:ilvl w:val="0"/>
          <w:numId w:val="6"/>
        </w:numPr>
        <w:spacing w:after="0" w:afterAutospacing="0" w:before="0" w:beforeAutospacing="0" w:lineRule="auto"/>
        <w:ind w:left="720" w:hanging="360"/>
      </w:pPr>
      <w:r w:rsidDel="00000000" w:rsidR="00000000" w:rsidRPr="00000000">
        <w:rPr>
          <w:b w:val="1"/>
          <w:bCs w:val="1"/>
          <w:rtl w:val="0"/>
        </w:rPr>
        <w:t xml:space="preserve">Tata Motors Ltd</w:t>
      </w:r>
      <w:r w:rsidDel="00000000" w:rsidR="00000000" w:rsidRPr="00000000">
        <w:rPr>
          <w:rtl w:val="0"/>
        </w:rPr>
        <w:t xml:space="preserve"> (Automobile)</w:t>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b w:val="1"/>
          <w:bCs w:val="1"/>
          <w:rtl w:val="0"/>
        </w:rPr>
        <w:t xml:space="preserve">Tata Steel Ltd</w:t>
      </w:r>
      <w:r w:rsidDel="00000000" w:rsidR="00000000" w:rsidRPr="00000000">
        <w:rPr>
          <w:rtl w:val="0"/>
        </w:rPr>
        <w:t xml:space="preserve"> (Steel)</w:t>
      </w:r>
    </w:p>
    <w:p w:rsidR="00000000" w:rsidDel="00000000" w:rsidP="00000000" w:rsidRDefault="00000000" w:rsidRPr="00000000" w14:paraId="00000141">
      <w:pPr>
        <w:numPr>
          <w:ilvl w:val="0"/>
          <w:numId w:val="6"/>
        </w:numPr>
        <w:spacing w:after="0" w:afterAutospacing="0" w:before="0" w:beforeAutospacing="0" w:lineRule="auto"/>
        <w:ind w:left="720" w:hanging="360"/>
      </w:pPr>
      <w:r w:rsidDel="00000000" w:rsidR="00000000" w:rsidRPr="00000000">
        <w:rPr>
          <w:b w:val="1"/>
          <w:bCs w:val="1"/>
          <w:rtl w:val="0"/>
        </w:rPr>
        <w:t xml:space="preserve">Tata Consultancy Services Ltd</w:t>
      </w:r>
      <w:r w:rsidDel="00000000" w:rsidR="00000000" w:rsidRPr="00000000">
        <w:rPr>
          <w:rtl w:val="0"/>
        </w:rPr>
        <w:t xml:space="preserve"> (Information Technology)</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b w:val="1"/>
          <w:bCs w:val="1"/>
          <w:rtl w:val="0"/>
        </w:rPr>
        <w:t xml:space="preserve">Tech Mahindra Ltd</w:t>
      </w:r>
      <w:r w:rsidDel="00000000" w:rsidR="00000000" w:rsidRPr="00000000">
        <w:rPr>
          <w:rtl w:val="0"/>
        </w:rPr>
        <w:t xml:space="preserve"> (Information Technology)</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b w:val="1"/>
          <w:bCs w:val="1"/>
          <w:rtl w:val="0"/>
        </w:rPr>
        <w:t xml:space="preserve">Titan Company Ltd</w:t>
      </w:r>
      <w:r w:rsidDel="00000000" w:rsidR="00000000" w:rsidRPr="00000000">
        <w:rPr>
          <w:rtl w:val="0"/>
        </w:rPr>
        <w:t xml:space="preserve"> (Consumer Durables)</w:t>
      </w:r>
    </w:p>
    <w:p w:rsidR="00000000" w:rsidDel="00000000" w:rsidP="00000000" w:rsidRDefault="00000000" w:rsidRPr="00000000" w14:paraId="00000144">
      <w:pPr>
        <w:numPr>
          <w:ilvl w:val="0"/>
          <w:numId w:val="6"/>
        </w:numPr>
        <w:spacing w:after="0" w:afterAutospacing="0" w:before="0" w:beforeAutospacing="0" w:lineRule="auto"/>
        <w:ind w:left="720" w:hanging="360"/>
      </w:pPr>
      <w:r w:rsidDel="00000000" w:rsidR="00000000" w:rsidRPr="00000000">
        <w:rPr>
          <w:b w:val="1"/>
          <w:bCs w:val="1"/>
          <w:rtl w:val="0"/>
        </w:rPr>
        <w:t xml:space="preserve">Trent Ltd</w:t>
      </w:r>
      <w:r w:rsidDel="00000000" w:rsidR="00000000" w:rsidRPr="00000000">
        <w:rPr>
          <w:rtl w:val="0"/>
        </w:rPr>
        <w:t xml:space="preserve"> (Retail)</w:t>
      </w:r>
    </w:p>
    <w:p w:rsidR="00000000" w:rsidDel="00000000" w:rsidP="00000000" w:rsidRDefault="00000000" w:rsidRPr="00000000" w14:paraId="00000145">
      <w:pPr>
        <w:numPr>
          <w:ilvl w:val="0"/>
          <w:numId w:val="6"/>
        </w:numPr>
        <w:spacing w:after="240" w:before="0" w:beforeAutospacing="0" w:lineRule="auto"/>
        <w:ind w:left="720" w:hanging="360"/>
      </w:pPr>
      <w:r w:rsidDel="00000000" w:rsidR="00000000" w:rsidRPr="00000000">
        <w:rPr>
          <w:b w:val="1"/>
          <w:bCs w:val="1"/>
          <w:rtl w:val="0"/>
        </w:rPr>
        <w:t xml:space="preserve">UltraTech Cement Ltd</w:t>
      </w:r>
      <w:r w:rsidDel="00000000" w:rsidR="00000000" w:rsidRPr="00000000">
        <w:rPr>
          <w:rtl w:val="0"/>
        </w:rPr>
        <w:t xml:space="preserve"> (Cement)</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5ckdlacrhgon" w:id="38"/>
      <w:bookmarkEnd w:id="38"/>
      <w:r w:rsidDel="00000000" w:rsidR="00000000" w:rsidRPr="00000000">
        <w:rPr>
          <w:b w:val="1"/>
          <w:bCs w:val="1"/>
          <w:color w:val="000000"/>
          <w:sz w:val="26"/>
          <w:szCs w:val="26"/>
          <w:rtl w:val="0"/>
        </w:rPr>
        <w:t xml:space="preserve">Why this Grouping is Necessary for GRA</w:t>
      </w:r>
    </w:p>
    <w:p w:rsidR="00000000" w:rsidDel="00000000" w:rsidP="00000000" w:rsidRDefault="00000000" w:rsidRPr="00000000" w14:paraId="00000147">
      <w:pPr>
        <w:spacing w:after="240" w:before="240" w:lineRule="auto"/>
        <w:rPr/>
      </w:pPr>
      <w:r w:rsidDel="00000000" w:rsidR="00000000" w:rsidRPr="00000000">
        <w:rPr>
          <w:rtl w:val="0"/>
        </w:rPr>
        <w:t xml:space="preserve">As you correctly suspected, without this grouping, </w:t>
      </w:r>
      <w:r w:rsidDel="00000000" w:rsidR="00000000" w:rsidRPr="00000000">
        <w:rPr>
          <w:b w:val="1"/>
          <w:bCs w:val="1"/>
          <w:rtl w:val="0"/>
        </w:rPr>
        <w:t xml:space="preserve">State Bank of India (D/E ~14-16)</w:t>
      </w:r>
      <w:r w:rsidDel="00000000" w:rsidR="00000000" w:rsidRPr="00000000">
        <w:rPr>
          <w:rtl w:val="0"/>
        </w:rPr>
        <w:t xml:space="preserve"> would set the "Max" for the entire study. This would make any small, significant debt changes in a company like </w:t>
      </w:r>
      <w:r w:rsidDel="00000000" w:rsidR="00000000" w:rsidRPr="00000000">
        <w:rPr>
          <w:b w:val="1"/>
          <w:bCs w:val="1"/>
          <w:rtl w:val="0"/>
        </w:rPr>
        <w:t xml:space="preserve">Infosys (D/E ~0.2)</w:t>
      </w:r>
      <w:r w:rsidDel="00000000" w:rsidR="00000000" w:rsidRPr="00000000">
        <w:rPr>
          <w:rtl w:val="0"/>
        </w:rPr>
        <w:t xml:space="preserve"> mathematically invisible in the Grey Relational Analysis.</w:t>
      </w:r>
    </w:p>
    <w:p w:rsidR="00000000" w:rsidDel="00000000" w:rsidP="00000000" w:rsidRDefault="00000000" w:rsidRPr="00000000" w14:paraId="00000148">
      <w:pPr>
        <w:spacing w:after="240" w:before="240" w:lineRule="auto"/>
        <w:rPr/>
      </w:pPr>
      <w:r w:rsidDel="00000000" w:rsidR="00000000" w:rsidRPr="00000000">
        <w:rPr>
          <w:rtl w:val="0"/>
        </w:rPr>
        <w:t xml:space="preserve">By using these two groups, you can apply the </w:t>
      </w:r>
      <w:r w:rsidDel="00000000" w:rsidR="00000000" w:rsidRPr="00000000">
        <w:rPr>
          <w:b w:val="1"/>
          <w:bCs w:val="1"/>
          <w:rtl w:val="0"/>
        </w:rPr>
        <w:t xml:space="preserve">Logarithmic Transformation</w:t>
      </w:r>
      <w:r w:rsidDel="00000000" w:rsidR="00000000" w:rsidRPr="00000000">
        <w:rPr>
          <w:rtl w:val="0"/>
        </w:rPr>
        <w:t xml:space="preserve"> and then perform </w:t>
      </w:r>
      <w:r w:rsidDel="00000000" w:rsidR="00000000" w:rsidRPr="00000000">
        <w:rPr>
          <w:b w:val="1"/>
          <w:bCs w:val="1"/>
          <w:rtl w:val="0"/>
        </w:rPr>
        <w:t xml:space="preserve">Sector-Relative Normalization</w:t>
      </w:r>
      <w:r w:rsidDel="00000000" w:rsidR="00000000" w:rsidRPr="00000000">
        <w:rPr>
          <w:rtl w:val="0"/>
        </w:rPr>
        <w:t xml:space="preserve">. This allows the GRA to correctly identify when a bank or an IT company is improving its financial health </w:t>
      </w:r>
      <w:r w:rsidDel="00000000" w:rsidR="00000000" w:rsidRPr="00000000">
        <w:rPr>
          <w:i w:val="1"/>
          <w:iCs w:val="1"/>
          <w:rtl w:val="0"/>
        </w:rPr>
        <w:t xml:space="preserve">relative to its own industry peers</w:t>
      </w:r>
      <w:r w:rsidDel="00000000" w:rsidR="00000000" w:rsidRPr="00000000">
        <w:rPr>
          <w:rtl w:val="0"/>
        </w:rPr>
        <w:t xml:space="preserve">, ensuring your final feature selection ranking is accurate and unbiased.</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lineRule="auto"/>
        <w:ind w:left="0" w:firstLine="0"/>
        <w:rPr/>
      </w:pPr>
      <w:r w:rsidDel="00000000" w:rsidR="00000000" w:rsidRPr="00000000">
        <w:rPr>
          <w:rtl w:val="0"/>
        </w:rPr>
      </w:r>
    </w:p>
    <w:p w:rsidR="00000000" w:rsidDel="00000000" w:rsidP="00000000" w:rsidRDefault="00000000" w:rsidRPr="00000000" w14:paraId="0000014B">
      <w:pPr>
        <w:rPr>
          <w:shd w:fill="d0e0e3" w:val="clear"/>
        </w:rPr>
      </w:pPr>
      <w:r w:rsidDel="00000000" w:rsidR="00000000" w:rsidRPr="00000000">
        <w:rPr>
          <w:rtl w:val="0"/>
        </w:rPr>
      </w:r>
    </w:p>
    <w:p w:rsidR="00000000" w:rsidDel="00000000" w:rsidP="00000000" w:rsidRDefault="00000000" w:rsidRPr="00000000" w14:paraId="0000014C">
      <w:pPr>
        <w:rPr>
          <w:shd w:fill="d0e0e3"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220219307_Determining_of_stock_investments_with_grey_relational_analysis" TargetMode="External"/><Relationship Id="rId10" Type="http://schemas.openxmlformats.org/officeDocument/2006/relationships/hyperlink" Target="https://pubs.aip.org/aip/acp/article-pdf/doi/10.1063/5.0231308/20156269/030023_1_5.0231308.pdf" TargetMode="External"/><Relationship Id="rId13" Type="http://schemas.openxmlformats.org/officeDocument/2006/relationships/hyperlink" Target="https://dergipark.org.tr/en/download/article-file/4592607" TargetMode="External"/><Relationship Id="rId12" Type="http://schemas.openxmlformats.org/officeDocument/2006/relationships/hyperlink" Target="https://dergipark.org.tr/en/download/article-file/45926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aip.org/aip/acp/article-pdf/doi/10.1063/5.0231308/20156269/030023_1_5.0231308.pdf" TargetMode="External"/><Relationship Id="rId5" Type="http://schemas.openxmlformats.org/officeDocument/2006/relationships/styles" Target="styles.xml"/><Relationship Id="rId6" Type="http://schemas.openxmlformats.org/officeDocument/2006/relationships/hyperlink" Target="https://jaeronline.com/wp-content/uploads/2020/04/5.-Grey-Relational-Analysis.pdf" TargetMode="External"/><Relationship Id="rId7" Type="http://schemas.openxmlformats.org/officeDocument/2006/relationships/hyperlink" Target="https://www.mdpi.com/2071-1050/11/6/1506" TargetMode="External"/><Relationship Id="rId8" Type="http://schemas.openxmlformats.org/officeDocument/2006/relationships/hyperlink" Target="https://www.mdpi.com/2071-1050/11/6/15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