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qzphznks4i7n" w:id="0"/>
      <w:bookmarkEnd w:id="0"/>
      <w:r w:rsidDel="00000000" w:rsidR="00000000" w:rsidRPr="00000000">
        <w:rPr>
          <w:b w:val="1"/>
          <w:bCs w:val="1"/>
          <w:sz w:val="46"/>
          <w:szCs w:val="46"/>
          <w:rtl w:val="0"/>
        </w:rPr>
        <w:t xml:space="preserve">Algorithmic Feature Selection in Fuzzy-Evidence-Based Portfolio Management: A Grey Relational Analysis Framework</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yio7l0rh4bgl"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3">
      <w:pPr>
        <w:spacing w:after="240" w:lineRule="auto"/>
        <w:rPr/>
      </w:pPr>
      <w:r w:rsidDel="00000000" w:rsidR="00000000" w:rsidRPr="00000000">
        <w:rPr>
          <w:rtl w:val="0"/>
        </w:rPr>
        <w:t xml:space="preserve">The evolution of financial portfolio management has increasingly moved toward hybrid systems that integrate the interpretability of expert systems with the empirical rigor of data-driven analytics. The foundational research presented in "Fuzzy Expert System for Stock Portfolio Selection: An Application to Bombay Stock Exchange" established a significant paradigm by combining Fuzzy Logic for handling vagueness and Dempster-Shafer (DS) Evidence Theory for managing uncertainty. However, the reliance of this original framework on the </w:t>
      </w:r>
      <w:r w:rsidDel="00000000" w:rsidR="00000000" w:rsidRPr="00000000">
        <w:rPr>
          <w:b w:val="1"/>
          <w:bCs w:val="1"/>
          <w:rtl w:val="0"/>
        </w:rPr>
        <w:t xml:space="preserve">Fuzzy Delphi Method (FDM)</w:t>
      </w:r>
      <w:r w:rsidDel="00000000" w:rsidR="00000000" w:rsidRPr="00000000">
        <w:rPr>
          <w:rtl w:val="0"/>
        </w:rPr>
        <w:t xml:space="preserve"> for feature selection—specifically for reducing a broad set of financial ratios to a manageable subset—introduces a critical bottleneck: the subjectivity and static nature of expert consensus. In an era characterized by high-frequency data and rapid market regime shifts, relying on human experts to statically rank the importance of financial indicators such as Price-to-Earnings (P/E) or Return on Equity (ROE) is increasingly untenable.</w:t>
      </w:r>
    </w:p>
    <w:p w:rsidR="00000000" w:rsidDel="00000000" w:rsidP="00000000" w:rsidRDefault="00000000" w:rsidRPr="00000000" w14:paraId="00000004">
      <w:pPr>
        <w:spacing w:after="240" w:lineRule="auto"/>
        <w:rPr/>
      </w:pPr>
      <w:r w:rsidDel="00000000" w:rsidR="00000000" w:rsidRPr="00000000">
        <w:rPr>
          <w:rtl w:val="0"/>
        </w:rPr>
        <w:t xml:space="preserve">This report proposes a methodological transformation for the recreation of this seminal paper using a modern 12-year dataset of the Sensex 30. We argue that </w:t>
      </w:r>
      <w:r w:rsidDel="00000000" w:rsidR="00000000" w:rsidRPr="00000000">
        <w:rPr>
          <w:b w:val="1"/>
          <w:bCs w:val="1"/>
          <w:rtl w:val="0"/>
        </w:rPr>
        <w:t xml:space="preserve">Grey Relational Analysis (GRA)</w:t>
      </w:r>
      <w:r w:rsidDel="00000000" w:rsidR="00000000" w:rsidRPr="00000000">
        <w:rPr>
          <w:rtl w:val="0"/>
        </w:rPr>
        <w:t xml:space="preserve">, a core component of Grey System Theory, serves as the optimal data-driven replacement for the Fuzzy Delphi Method. GRA aligns perfectly with the "spirit" of the original research—which focuses on modeling non-probabilistic uncertainty and analyzing systems with incomplete information ("Grey" systems)—while eliminating the biases inherent in human judgment. Unlike statistical methods like Lasso Regression or Principal Component Analysis (PCA) that require strict distributional assumptions often violated by financial time series, GRA operates on the geometric similarity of sequence trajectories, making it robust for analyzing the non-linear relationship between financial ratios and stock performance.</w:t>
      </w:r>
    </w:p>
    <w:p w:rsidR="00000000" w:rsidDel="00000000" w:rsidP="00000000" w:rsidRDefault="00000000" w:rsidRPr="00000000" w14:paraId="00000005">
      <w:pPr>
        <w:spacing w:after="240" w:lineRule="auto"/>
        <w:rPr/>
      </w:pPr>
      <w:r w:rsidDel="00000000" w:rsidR="00000000" w:rsidRPr="00000000">
        <w:rPr>
          <w:rtl w:val="0"/>
        </w:rPr>
        <w:t xml:space="preserve">This document provides an exhaustive theoretical and practical guide to implementing GRA. It details the mathematical formulation of Grey Relational Grades (GRG) to rank 10 financial ratios based on their historical predictive power over the Sensex 30 index. Furthermore, it explores alternative methodologies, specifically the </w:t>
      </w:r>
      <w:r w:rsidDel="00000000" w:rsidR="00000000" w:rsidRPr="00000000">
        <w:rPr>
          <w:b w:val="1"/>
          <w:bCs w:val="1"/>
          <w:rtl w:val="0"/>
        </w:rPr>
        <w:t xml:space="preserve">Entropy Weight Method (EWM)</w:t>
      </w:r>
      <w:r w:rsidDel="00000000" w:rsidR="00000000" w:rsidRPr="00000000">
        <w:rPr>
          <w:rtl w:val="0"/>
        </w:rPr>
        <w:t xml:space="preserve"> and </w:t>
      </w:r>
      <w:r w:rsidDel="00000000" w:rsidR="00000000" w:rsidRPr="00000000">
        <w:rPr>
          <w:b w:val="1"/>
          <w:bCs w:val="1"/>
          <w:rtl w:val="0"/>
        </w:rPr>
        <w:t xml:space="preserve">Rough Set Theory (RST)</w:t>
      </w:r>
      <w:r w:rsidDel="00000000" w:rsidR="00000000" w:rsidRPr="00000000">
        <w:rPr>
          <w:rtl w:val="0"/>
        </w:rPr>
        <w:t xml:space="preserve">, providing a comparative analysis to justify the selection of GRA. Finally, it outlines the integration of GRA-derived factors into the Dempster-Shafer rule generation engine, ensuring a seamless transition from feature selection to portfolio optimization.</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22a569bvb9v2" w:id="2"/>
      <w:bookmarkEnd w:id="2"/>
      <w:r w:rsidDel="00000000" w:rsidR="00000000" w:rsidRPr="00000000">
        <w:rPr>
          <w:b w:val="1"/>
          <w:bCs w:val="1"/>
          <w:sz w:val="34"/>
          <w:szCs w:val="34"/>
          <w:rtl w:val="0"/>
        </w:rPr>
        <w:t xml:space="preserve">2. The Theoretical Imperative for Data-Driven Feature Selection</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rkcz6o6ch9j7" w:id="3"/>
      <w:bookmarkEnd w:id="3"/>
      <w:r w:rsidDel="00000000" w:rsidR="00000000" w:rsidRPr="00000000">
        <w:rPr>
          <w:b w:val="1"/>
          <w:bCs w:val="1"/>
          <w:color w:val="000000"/>
          <w:sz w:val="26"/>
          <w:szCs w:val="26"/>
          <w:rtl w:val="0"/>
        </w:rPr>
        <w:t xml:space="preserve">2.1 The Legacy of Expert Systems in Finance</w:t>
      </w:r>
    </w:p>
    <w:p w:rsidR="00000000" w:rsidDel="00000000" w:rsidP="00000000" w:rsidRDefault="00000000" w:rsidRPr="00000000" w14:paraId="00000008">
      <w:pPr>
        <w:spacing w:after="240" w:lineRule="auto"/>
        <w:rPr/>
      </w:pPr>
      <w:r w:rsidDel="00000000" w:rsidR="00000000" w:rsidRPr="00000000">
        <w:rPr>
          <w:rtl w:val="0"/>
        </w:rPr>
        <w:t xml:space="preserve">The original "Fuzzy Expert System for Stock Portfolio Selection" operates on the premise that financial markets are too complex and vague for binary logic. Investors do not categorize stocks as strictly "Good" or "Bad"; they perceive them as "Highly Favorable" or "Moderately Favorable" based on imprecise inputs like "Low P/E" or "High EPS." The paper successfully modeled this reasoning using Fuzzy Logic. However, the input variables—the specific financial ratios fed into the system—were selected using the </w:t>
      </w:r>
      <w:r w:rsidDel="00000000" w:rsidR="00000000" w:rsidRPr="00000000">
        <w:rPr>
          <w:b w:val="1"/>
          <w:bCs w:val="1"/>
          <w:rtl w:val="0"/>
        </w:rPr>
        <w:t xml:space="preserve">Fuzzy Delphi Method</w:t>
      </w:r>
      <w:r w:rsidDel="00000000" w:rsidR="00000000" w:rsidRPr="00000000">
        <w:rPr>
          <w:rtl w:val="0"/>
        </w:rPr>
        <w:t xml:space="preserve">.</w:t>
      </w:r>
    </w:p>
    <w:p w:rsidR="00000000" w:rsidDel="00000000" w:rsidP="00000000" w:rsidRDefault="00000000" w:rsidRPr="00000000" w14:paraId="00000009">
      <w:pPr>
        <w:spacing w:after="240" w:lineRule="auto"/>
        <w:rPr/>
      </w:pPr>
      <w:r w:rsidDel="00000000" w:rsidR="00000000" w:rsidRPr="00000000">
        <w:rPr>
          <w:rtl w:val="0"/>
        </w:rPr>
        <w:t xml:space="preserve">Fuzzy Delphi is a consensus-building technique where experts rate the importance of various factors (e.g., giving P/E a score of 9/10 and Current Ratio a 6/10). While this captures "domain wisdom," it suffers from </w:t>
      </w:r>
      <w:r w:rsidDel="00000000" w:rsidR="00000000" w:rsidRPr="00000000">
        <w:rPr>
          <w:b w:val="1"/>
          <w:bCs w:val="1"/>
          <w:rtl w:val="0"/>
        </w:rPr>
        <w:t xml:space="preserve">epistemic stationarity</w:t>
      </w:r>
      <w:r w:rsidDel="00000000" w:rsidR="00000000" w:rsidRPr="00000000">
        <w:rPr>
          <w:rtl w:val="0"/>
        </w:rPr>
        <w:t xml:space="preserve">. An expert's belief that "P/E is the most important ratio" is often formed over decades and may not reflect current market dynamics, such as the decoupling of valuation and price in growth-driven tech rallies. Furthermore, expert consensus is susceptible to herding and cognitive biases, potentially excluding counter-intuitive but highly predictive variables.</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djv8ih34xcob" w:id="4"/>
      <w:bookmarkEnd w:id="4"/>
      <w:r w:rsidDel="00000000" w:rsidR="00000000" w:rsidRPr="00000000">
        <w:rPr>
          <w:b w:val="1"/>
          <w:bCs w:val="1"/>
          <w:color w:val="000000"/>
          <w:sz w:val="26"/>
          <w:szCs w:val="26"/>
          <w:rtl w:val="0"/>
        </w:rPr>
        <w:t xml:space="preserve">2.2 The Shift to "Grey" Data-Driven Models</w:t>
      </w:r>
    </w:p>
    <w:p w:rsidR="00000000" w:rsidDel="00000000" w:rsidP="00000000" w:rsidRDefault="00000000" w:rsidRPr="00000000" w14:paraId="0000000B">
      <w:pPr>
        <w:spacing w:after="240" w:lineRule="auto"/>
        <w:rPr/>
      </w:pPr>
      <w:r w:rsidDel="00000000" w:rsidR="00000000" w:rsidRPr="00000000">
        <w:rPr>
          <w:rtl w:val="0"/>
        </w:rPr>
        <w:t xml:space="preserve">To modernize this framework while retaining its capacity to handle uncertainty, one must adopt a method that infers importance from </w:t>
      </w:r>
      <w:r w:rsidDel="00000000" w:rsidR="00000000" w:rsidRPr="00000000">
        <w:rPr>
          <w:i w:val="1"/>
          <w:iCs w:val="1"/>
          <w:rtl w:val="0"/>
        </w:rPr>
        <w:t xml:space="preserve">data</w:t>
      </w:r>
      <w:r w:rsidDel="00000000" w:rsidR="00000000" w:rsidRPr="00000000">
        <w:rPr>
          <w:rtl w:val="0"/>
        </w:rPr>
        <w:t xml:space="preserve"> rather than </w:t>
      </w:r>
      <w:r w:rsidDel="00000000" w:rsidR="00000000" w:rsidRPr="00000000">
        <w:rPr>
          <w:i w:val="1"/>
          <w:iCs w:val="1"/>
          <w:rtl w:val="0"/>
        </w:rPr>
        <w:t xml:space="preserve">opinion</w:t>
      </w:r>
      <w:r w:rsidDel="00000000" w:rsidR="00000000" w:rsidRPr="00000000">
        <w:rPr>
          <w:rtl w:val="0"/>
        </w:rPr>
        <w:t xml:space="preserve">, yet avoids the "black box" nature of deep learning. The financial market is best described not as a "White System" (completely known deterministic mechanisms) or a "Black System" (completely random), but as a </w:t>
      </w:r>
      <w:r w:rsidDel="00000000" w:rsidR="00000000" w:rsidRPr="00000000">
        <w:rPr>
          <w:b w:val="1"/>
          <w:bCs w:val="1"/>
          <w:rtl w:val="0"/>
        </w:rPr>
        <w:t xml:space="preserve">Grey System</w:t>
      </w:r>
      <w:r w:rsidDel="00000000" w:rsidR="00000000" w:rsidRPr="00000000">
        <w:rPr>
          <w:rtl w:val="0"/>
        </w:rPr>
        <w:t xml:space="preserve">—a system with known parameters (prices, ratios) but unknown operating mechanisms.</w:t>
      </w:r>
    </w:p>
    <w:p w:rsidR="00000000" w:rsidDel="00000000" w:rsidP="00000000" w:rsidRDefault="00000000" w:rsidRPr="00000000" w14:paraId="0000000C">
      <w:pPr>
        <w:spacing w:after="240" w:lineRule="auto"/>
        <w:rPr/>
      </w:pPr>
      <w:r w:rsidDel="00000000" w:rsidR="00000000" w:rsidRPr="00000000">
        <w:rPr>
          <w:rtl w:val="0"/>
        </w:rPr>
        <w:t xml:space="preserve">In this context, feature selection becomes a problem of identifying which financial ratios ($x_i$) have a trajectory that is geometrically closest to the trajectory of the ideal stock performance ($x_0$). If the time-series curve of a stock's P/E ratio moves in a specific relationship to its Risk-Adjusted Return curve over 12 years, that ratio is objectively "important," regardless of what an expert claims. This is the domain of </w:t>
      </w:r>
      <w:r w:rsidDel="00000000" w:rsidR="00000000" w:rsidRPr="00000000">
        <w:rPr>
          <w:b w:val="1"/>
          <w:bCs w:val="1"/>
          <w:rtl w:val="0"/>
        </w:rPr>
        <w:t xml:space="preserve">Grey Relational Analysis (GRA)</w:t>
      </w:r>
      <w:r w:rsidDel="00000000" w:rsidR="00000000" w:rsidRPr="00000000">
        <w:rPr>
          <w:rtl w:val="0"/>
        </w:rPr>
        <w:t xml:space="preserve">.</w:t>
      </w:r>
    </w:p>
    <w:p w:rsidR="00000000" w:rsidDel="00000000" w:rsidP="00000000" w:rsidRDefault="00000000" w:rsidRPr="00000000" w14:paraId="0000000D">
      <w:pPr>
        <w:spacing w:after="240" w:lineRule="auto"/>
        <w:rPr/>
      </w:pPr>
      <w:r w:rsidDel="00000000" w:rsidR="00000000" w:rsidRPr="00000000">
        <w:rPr>
          <w:rtl w:val="0"/>
        </w:rPr>
        <w:t xml:space="preserve">The user's objective to recreate the paper with a "data-driven method that fits the paper's spirit" is a call to replace </w:t>
      </w:r>
      <w:r w:rsidDel="00000000" w:rsidR="00000000" w:rsidRPr="00000000">
        <w:rPr>
          <w:i w:val="1"/>
          <w:iCs w:val="1"/>
          <w:rtl w:val="0"/>
        </w:rPr>
        <w:t xml:space="preserve">Subjective Uncertainty Modeling</w:t>
      </w:r>
      <w:r w:rsidDel="00000000" w:rsidR="00000000" w:rsidRPr="00000000">
        <w:rPr>
          <w:rtl w:val="0"/>
        </w:rPr>
        <w:t xml:space="preserve"> (Fuzzy Delphi) with </w:t>
      </w:r>
      <w:r w:rsidDel="00000000" w:rsidR="00000000" w:rsidRPr="00000000">
        <w:rPr>
          <w:i w:val="1"/>
          <w:iCs w:val="1"/>
          <w:rtl w:val="0"/>
        </w:rPr>
        <w:t xml:space="preserve">Objective Uncertainty Modeling</w:t>
      </w:r>
      <w:r w:rsidDel="00000000" w:rsidR="00000000" w:rsidRPr="00000000">
        <w:rPr>
          <w:rtl w:val="0"/>
        </w:rPr>
        <w:t xml:space="preserve"> (GRA). Both exist within the soft computing paradigm, ensuring the recreated paper remains methodologically coherent.</w:t>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7ehdddf81w80" w:id="5"/>
      <w:bookmarkEnd w:id="5"/>
      <w:r w:rsidDel="00000000" w:rsidR="00000000" w:rsidRPr="00000000">
        <w:rPr>
          <w:b w:val="1"/>
          <w:bCs w:val="1"/>
          <w:sz w:val="34"/>
          <w:szCs w:val="34"/>
          <w:rtl w:val="0"/>
        </w:rPr>
        <w:t xml:space="preserve">3. Comprehensive Review of Candidate Methodologies</w:t>
      </w:r>
    </w:p>
    <w:p w:rsidR="00000000" w:rsidDel="00000000" w:rsidP="00000000" w:rsidRDefault="00000000" w:rsidRPr="00000000" w14:paraId="0000000F">
      <w:pPr>
        <w:spacing w:after="240" w:lineRule="auto"/>
        <w:rPr/>
      </w:pPr>
      <w:r w:rsidDel="00000000" w:rsidR="00000000" w:rsidRPr="00000000">
        <w:rPr>
          <w:rtl w:val="0"/>
        </w:rPr>
        <w:t xml:space="preserve">Before definitively selecting GRA, it is scientifically rigorous to evaluate other potential data-driven candidates that could replace the Delphi method. We analyze </w:t>
      </w:r>
      <w:r w:rsidDel="00000000" w:rsidR="00000000" w:rsidRPr="00000000">
        <w:rPr>
          <w:b w:val="1"/>
          <w:bCs w:val="1"/>
          <w:rtl w:val="0"/>
        </w:rPr>
        <w:t xml:space="preserve">Entropy Weight Method (EWM)</w:t>
      </w:r>
      <w:r w:rsidDel="00000000" w:rsidR="00000000" w:rsidRPr="00000000">
        <w:rPr>
          <w:rtl w:val="0"/>
        </w:rPr>
        <w:t xml:space="preserve"> and </w:t>
      </w:r>
      <w:r w:rsidDel="00000000" w:rsidR="00000000" w:rsidRPr="00000000">
        <w:rPr>
          <w:b w:val="1"/>
          <w:bCs w:val="1"/>
          <w:rtl w:val="0"/>
        </w:rPr>
        <w:t xml:space="preserve">Rough Set Theory (RST)</w:t>
      </w:r>
      <w:r w:rsidDel="00000000" w:rsidR="00000000" w:rsidRPr="00000000">
        <w:rPr>
          <w:rtl w:val="0"/>
        </w:rPr>
        <w:t xml:space="preserve">, two prominent alternatives in the literature of Multiple Criteria Decision Making (MCDM).</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wokfbqpkb8la" w:id="6"/>
      <w:bookmarkEnd w:id="6"/>
      <w:r w:rsidDel="00000000" w:rsidR="00000000" w:rsidRPr="00000000">
        <w:rPr>
          <w:b w:val="1"/>
          <w:bCs w:val="1"/>
          <w:color w:val="000000"/>
          <w:sz w:val="26"/>
          <w:szCs w:val="26"/>
          <w:rtl w:val="0"/>
        </w:rPr>
        <w:t xml:space="preserve">3.1 Candidate 1: The Entropy Weight Method (EWM)</w:t>
      </w:r>
    </w:p>
    <w:p w:rsidR="00000000" w:rsidDel="00000000" w:rsidP="00000000" w:rsidRDefault="00000000" w:rsidRPr="00000000" w14:paraId="00000011">
      <w:pPr>
        <w:spacing w:after="240" w:lineRule="auto"/>
        <w:rPr/>
      </w:pPr>
      <w:r w:rsidDel="00000000" w:rsidR="00000000" w:rsidRPr="00000000">
        <w:rPr>
          <w:rtl w:val="0"/>
        </w:rPr>
        <w:t xml:space="preserve">The Entropy Weight Method draws from Shannon’s Information Theory to determine the weight of an indicator based on its dispersion or variability. The underlying logic is that a feature that does not vary across alternatives (e.g., a ratio that is effectively constant for all 30 stocks) provides zero information for decision-making. Conversely, a feature with high variability (high entropy) contains significant information.</w:t>
      </w:r>
    </w:p>
    <w:p w:rsidR="00000000" w:rsidDel="00000000" w:rsidP="00000000" w:rsidRDefault="00000000" w:rsidRPr="00000000" w14:paraId="00000012">
      <w:pPr>
        <w:spacing w:after="240" w:lineRule="auto"/>
        <w:rPr/>
      </w:pPr>
      <w:r w:rsidDel="00000000" w:rsidR="00000000" w:rsidRPr="00000000">
        <w:rPr>
          <w:rtl w:val="0"/>
        </w:rPr>
        <w:t xml:space="preserve">In the context of the Sensex 30, EWM would calculate weights for all 10 ratios based on their historical data.</w:t>
      </w:r>
    </w:p>
    <w:p w:rsidR="00000000" w:rsidDel="00000000" w:rsidP="00000000" w:rsidRDefault="00000000" w:rsidRPr="00000000" w14:paraId="00000013">
      <w:pPr>
        <w:numPr>
          <w:ilvl w:val="0"/>
          <w:numId w:val="11"/>
        </w:numPr>
        <w:spacing w:after="0" w:afterAutospacing="0" w:lineRule="auto"/>
        <w:ind w:left="720" w:hanging="360"/>
      </w:pPr>
      <w:r w:rsidDel="00000000" w:rsidR="00000000" w:rsidRPr="00000000">
        <w:rPr>
          <w:b w:val="1"/>
          <w:bCs w:val="1"/>
          <w:rtl w:val="0"/>
        </w:rPr>
        <w:t xml:space="preserve">Mechanism:</w:t>
      </w:r>
      <w:r w:rsidDel="00000000" w:rsidR="00000000" w:rsidRPr="00000000">
        <w:rPr>
          <w:rtl w:val="0"/>
        </w:rPr>
        <w:t xml:space="preserve"> It constructs a decision matrix, normalizes it, calculates the entropy of each ratio, and derives a weight $w_j$.</w:t>
      </w:r>
    </w:p>
    <w:p w:rsidR="00000000" w:rsidDel="00000000" w:rsidP="00000000" w:rsidRDefault="00000000" w:rsidRPr="00000000" w14:paraId="00000014">
      <w:pPr>
        <w:numPr>
          <w:ilvl w:val="0"/>
          <w:numId w:val="11"/>
        </w:numPr>
        <w:spacing w:after="0" w:afterAutospacing="0" w:lineRule="auto"/>
        <w:ind w:left="720" w:hanging="360"/>
      </w:pPr>
      <w:r w:rsidDel="00000000" w:rsidR="00000000" w:rsidRPr="00000000">
        <w:rPr>
          <w:b w:val="1"/>
          <w:bCs w:val="1"/>
          <w:rtl w:val="0"/>
        </w:rPr>
        <w:t xml:space="preserve">Advantages:</w:t>
      </w:r>
      <w:r w:rsidDel="00000000" w:rsidR="00000000" w:rsidRPr="00000000">
        <w:rPr>
          <w:rtl w:val="0"/>
        </w:rPr>
        <w:t xml:space="preserve"> It is purely objective and prevents the model from relying on indicators that offer no distinguishing power.</w:t>
      </w:r>
    </w:p>
    <w:p w:rsidR="00000000" w:rsidDel="00000000" w:rsidP="00000000" w:rsidRDefault="00000000" w:rsidRPr="00000000" w14:paraId="00000015">
      <w:pPr>
        <w:numPr>
          <w:ilvl w:val="0"/>
          <w:numId w:val="11"/>
        </w:numPr>
        <w:spacing w:after="240" w:lineRule="auto"/>
        <w:ind w:left="720" w:hanging="360"/>
      </w:pPr>
      <w:r w:rsidDel="00000000" w:rsidR="00000000" w:rsidRPr="00000000">
        <w:rPr>
          <w:b w:val="1"/>
          <w:bCs w:val="1"/>
          <w:rtl w:val="0"/>
        </w:rPr>
        <w:t xml:space="preserve">Limitations:</w:t>
      </w:r>
      <w:r w:rsidDel="00000000" w:rsidR="00000000" w:rsidRPr="00000000">
        <w:rPr>
          <w:rtl w:val="0"/>
        </w:rPr>
        <w:t xml:space="preserve"> The fatal flaw of EWM in this specific context is that it measures </w:t>
      </w:r>
      <w:r w:rsidDel="00000000" w:rsidR="00000000" w:rsidRPr="00000000">
        <w:rPr>
          <w:i w:val="1"/>
          <w:iCs w:val="1"/>
          <w:rtl w:val="0"/>
        </w:rPr>
        <w:t xml:space="preserve">information quantity</w:t>
      </w:r>
      <w:r w:rsidDel="00000000" w:rsidR="00000000" w:rsidRPr="00000000">
        <w:rPr>
          <w:rtl w:val="0"/>
        </w:rPr>
        <w:t xml:space="preserve">, not </w:t>
      </w:r>
      <w:r w:rsidDel="00000000" w:rsidR="00000000" w:rsidRPr="00000000">
        <w:rPr>
          <w:i w:val="1"/>
          <w:iCs w:val="1"/>
          <w:rtl w:val="0"/>
        </w:rPr>
        <w:t xml:space="preserve">predictive quality</w:t>
      </w:r>
      <w:r w:rsidDel="00000000" w:rsidR="00000000" w:rsidRPr="00000000">
        <w:rPr>
          <w:rtl w:val="0"/>
        </w:rPr>
        <w:t xml:space="preserve">. A financial ratio could be extremely volatile (high entropy) yet completely uncorrelated with stock returns. EWM would assign this noise a high weight. The Fuzzy Delphi method, for all its flaws, attempts to identify </w:t>
      </w:r>
      <w:r w:rsidDel="00000000" w:rsidR="00000000" w:rsidRPr="00000000">
        <w:rPr>
          <w:i w:val="1"/>
          <w:iCs w:val="1"/>
          <w:rtl w:val="0"/>
        </w:rPr>
        <w:t xml:space="preserve">relevance</w:t>
      </w:r>
      <w:r w:rsidDel="00000000" w:rsidR="00000000" w:rsidRPr="00000000">
        <w:rPr>
          <w:rtl w:val="0"/>
        </w:rPr>
        <w:t xml:space="preserve">. EWM identifies </w:t>
      </w:r>
      <w:r w:rsidDel="00000000" w:rsidR="00000000" w:rsidRPr="00000000">
        <w:rPr>
          <w:i w:val="1"/>
          <w:iCs w:val="1"/>
          <w:rtl w:val="0"/>
        </w:rPr>
        <w:t xml:space="preserve">variance</w:t>
      </w:r>
      <w:r w:rsidDel="00000000" w:rsidR="00000000" w:rsidRPr="00000000">
        <w:rPr>
          <w:rtl w:val="0"/>
        </w:rPr>
        <w:t xml:space="preserve">. Therefore, while EWM is excellent for weighting </w:t>
      </w:r>
      <w:r w:rsidDel="00000000" w:rsidR="00000000" w:rsidRPr="00000000">
        <w:rPr>
          <w:i w:val="1"/>
          <w:iCs w:val="1"/>
          <w:rtl w:val="0"/>
        </w:rPr>
        <w:t xml:space="preserve">already selected</w:t>
      </w:r>
      <w:r w:rsidDel="00000000" w:rsidR="00000000" w:rsidRPr="00000000">
        <w:rPr>
          <w:rtl w:val="0"/>
        </w:rPr>
        <w:t xml:space="preserve"> features, it is risky as a primary feature selection tool.</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boyd2quuxtmo" w:id="7"/>
      <w:bookmarkEnd w:id="7"/>
      <w:r w:rsidDel="00000000" w:rsidR="00000000" w:rsidRPr="00000000">
        <w:rPr>
          <w:b w:val="1"/>
          <w:bCs w:val="1"/>
          <w:color w:val="000000"/>
          <w:sz w:val="26"/>
          <w:szCs w:val="26"/>
          <w:rtl w:val="0"/>
        </w:rPr>
        <w:t xml:space="preserve">3.2 Candidate 2: Rough Set Theory (RST)</w:t>
      </w:r>
    </w:p>
    <w:p w:rsidR="00000000" w:rsidDel="00000000" w:rsidP="00000000" w:rsidRDefault="00000000" w:rsidRPr="00000000" w14:paraId="00000017">
      <w:pPr>
        <w:spacing w:after="240" w:lineRule="auto"/>
        <w:rPr/>
      </w:pPr>
      <w:r w:rsidDel="00000000" w:rsidR="00000000" w:rsidRPr="00000000">
        <w:rPr>
          <w:rtl w:val="0"/>
        </w:rPr>
        <w:t xml:space="preserve">Rough Set Theory, introduced by Pawlak, is a mathematical approach to vagueness that focuses on the approximation of sets. In feature selection, RST uses the concept of </w:t>
      </w:r>
      <w:r w:rsidDel="00000000" w:rsidR="00000000" w:rsidRPr="00000000">
        <w:rPr>
          <w:b w:val="1"/>
          <w:bCs w:val="1"/>
          <w:rtl w:val="0"/>
        </w:rPr>
        <w:t xml:space="preserve">Attribute Reduction</w:t>
      </w:r>
      <w:r w:rsidDel="00000000" w:rsidR="00000000" w:rsidRPr="00000000">
        <w:rPr>
          <w:rtl w:val="0"/>
        </w:rPr>
        <w:t xml:space="preserve"> or </w:t>
      </w:r>
      <w:r w:rsidDel="00000000" w:rsidR="00000000" w:rsidRPr="00000000">
        <w:rPr>
          <w:b w:val="1"/>
          <w:bCs w:val="1"/>
          <w:rtl w:val="0"/>
        </w:rPr>
        <w:t xml:space="preserve">Reducts</w:t>
      </w:r>
      <w:r w:rsidDel="00000000" w:rsidR="00000000" w:rsidRPr="00000000">
        <w:rPr>
          <w:rtl w:val="0"/>
        </w:rPr>
        <w:t xml:space="preserve">. It analyzes a decision table (Condition Attributes = Ratios, Decision Attribute = Stock Class) and identifies the minimal subset of ratios required to maintain the same quality of classification as the full set.</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b w:val="1"/>
          <w:bCs w:val="1"/>
          <w:rtl w:val="0"/>
        </w:rPr>
        <w:t xml:space="preserve">Mechanism:</w:t>
      </w:r>
      <w:r w:rsidDel="00000000" w:rsidR="00000000" w:rsidRPr="00000000">
        <w:rPr>
          <w:rtl w:val="0"/>
        </w:rPr>
        <w:t xml:space="preserve"> It calculates the "Dependency" of the decision attribute on the condition attributes. It then systematically removes attributes. If removing an attribute (e.g., P/B ratio) causes the dependency to drop (i.e., we can no longer distinguish between a 'Good' and 'Bad' stock), that attribute is part of the "Core".</w:t>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b w:val="1"/>
          <w:bCs w:val="1"/>
          <w:rtl w:val="0"/>
        </w:rPr>
        <w:t xml:space="preserve">Advantages:</w:t>
      </w:r>
      <w:r w:rsidDel="00000000" w:rsidR="00000000" w:rsidRPr="00000000">
        <w:rPr>
          <w:rtl w:val="0"/>
        </w:rPr>
        <w:t xml:space="preserve"> RST is non-parametric and handles inconsistent data exceptionally well. It fits the "Fuzzy Spirit" perfectly as it is a sister theory to Fuzzy Sets.</w:t>
      </w:r>
    </w:p>
    <w:p w:rsidR="00000000" w:rsidDel="00000000" w:rsidP="00000000" w:rsidRDefault="00000000" w:rsidRPr="00000000" w14:paraId="0000001A">
      <w:pPr>
        <w:numPr>
          <w:ilvl w:val="0"/>
          <w:numId w:val="3"/>
        </w:numPr>
        <w:spacing w:after="240" w:lineRule="auto"/>
        <w:ind w:left="720" w:hanging="360"/>
      </w:pPr>
      <w:r w:rsidDel="00000000" w:rsidR="00000000" w:rsidRPr="00000000">
        <w:rPr>
          <w:b w:val="1"/>
          <w:bCs w:val="1"/>
          <w:rtl w:val="0"/>
        </w:rPr>
        <w:t xml:space="preserve">Limitations:</w:t>
      </w:r>
      <w:r w:rsidDel="00000000" w:rsidR="00000000" w:rsidRPr="00000000">
        <w:rPr>
          <w:rtl w:val="0"/>
        </w:rPr>
        <w:t xml:space="preserve"> RST requires discrete data. Financial ratios are continuous variables. To use RST, one must "bin" or discretize the 12 years of ratio data (e.g., converting precise P/E values into "High," "Medium," "Low"). This discretization process results in a loss of information and introduces a new hyperparameter (number of bins) that can bias the results.</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xd1at6uynoqp" w:id="8"/>
      <w:bookmarkEnd w:id="8"/>
      <w:r w:rsidDel="00000000" w:rsidR="00000000" w:rsidRPr="00000000">
        <w:rPr>
          <w:b w:val="1"/>
          <w:bCs w:val="1"/>
          <w:color w:val="000000"/>
          <w:sz w:val="26"/>
          <w:szCs w:val="26"/>
          <w:rtl w:val="0"/>
        </w:rPr>
        <w:t xml:space="preserve">3.3 The Winner: Grey Relational Analysis (GRA)</w:t>
      </w:r>
    </w:p>
    <w:p w:rsidR="00000000" w:rsidDel="00000000" w:rsidP="00000000" w:rsidRDefault="00000000" w:rsidRPr="00000000" w14:paraId="0000001C">
      <w:pPr>
        <w:spacing w:after="240" w:lineRule="auto"/>
        <w:rPr/>
      </w:pPr>
      <w:r w:rsidDel="00000000" w:rsidR="00000000" w:rsidRPr="00000000">
        <w:rPr>
          <w:rtl w:val="0"/>
        </w:rPr>
        <w:t xml:space="preserve">GRA emerges as the superior choice because it combines the best attributes of the alternatives while mitigating their weaknesses.</w:t>
      </w:r>
    </w:p>
    <w:p w:rsidR="00000000" w:rsidDel="00000000" w:rsidP="00000000" w:rsidRDefault="00000000" w:rsidRPr="00000000" w14:paraId="0000001D">
      <w:pPr>
        <w:numPr>
          <w:ilvl w:val="0"/>
          <w:numId w:val="5"/>
        </w:numPr>
        <w:spacing w:after="0" w:afterAutospacing="0" w:lineRule="auto"/>
        <w:ind w:left="720" w:hanging="360"/>
      </w:pPr>
      <w:r w:rsidDel="00000000" w:rsidR="00000000" w:rsidRPr="00000000">
        <w:rPr>
          <w:b w:val="1"/>
          <w:bCs w:val="1"/>
          <w:rtl w:val="0"/>
        </w:rPr>
        <w:t xml:space="preserve">Continuous Analysis:</w:t>
      </w:r>
      <w:r w:rsidDel="00000000" w:rsidR="00000000" w:rsidRPr="00000000">
        <w:rPr>
          <w:rtl w:val="0"/>
        </w:rPr>
        <w:t xml:space="preserve"> Unlike RST, GRA works on continuous sequences, preserving the rich detail of the 12-year Sensex data.</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b w:val="1"/>
          <w:bCs w:val="1"/>
          <w:rtl w:val="0"/>
        </w:rPr>
        <w:t xml:space="preserve">Relational Logic:</w:t>
      </w:r>
      <w:r w:rsidDel="00000000" w:rsidR="00000000" w:rsidRPr="00000000">
        <w:rPr>
          <w:rtl w:val="0"/>
        </w:rPr>
        <w:t xml:space="preserve"> Unlike EWM, GRA measures the </w:t>
      </w:r>
      <w:r w:rsidDel="00000000" w:rsidR="00000000" w:rsidRPr="00000000">
        <w:rPr>
          <w:i w:val="1"/>
          <w:iCs w:val="1"/>
          <w:rtl w:val="0"/>
        </w:rPr>
        <w:t xml:space="preserve">relationship</w:t>
      </w:r>
      <w:r w:rsidDel="00000000" w:rsidR="00000000" w:rsidRPr="00000000">
        <w:rPr>
          <w:rtl w:val="0"/>
        </w:rPr>
        <w:t xml:space="preserve"> between the factor and the target (stock return). It selects features that are actually predictive, not just variable.</w:t>
      </w:r>
    </w:p>
    <w:p w:rsidR="00000000" w:rsidDel="00000000" w:rsidP="00000000" w:rsidRDefault="00000000" w:rsidRPr="00000000" w14:paraId="0000001F">
      <w:pPr>
        <w:numPr>
          <w:ilvl w:val="0"/>
          <w:numId w:val="5"/>
        </w:numPr>
        <w:spacing w:after="240" w:lineRule="auto"/>
        <w:ind w:left="720" w:hanging="360"/>
      </w:pPr>
      <w:r w:rsidDel="00000000" w:rsidR="00000000" w:rsidRPr="00000000">
        <w:rPr>
          <w:b w:val="1"/>
          <w:bCs w:val="1"/>
          <w:rtl w:val="0"/>
        </w:rPr>
        <w:t xml:space="preserve">Small Sample Robustness:</w:t>
      </w:r>
      <w:r w:rsidDel="00000000" w:rsidR="00000000" w:rsidRPr="00000000">
        <w:rPr>
          <w:rtl w:val="0"/>
        </w:rPr>
        <w:t xml:space="preserve"> Financial data for 30 stocks over 12 years is considered a "small sample" in machine learning terms. GRA is specifically designed for small-sample, poor-information environments where standard statistical power is low.</w:t>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u7uyxctmv2nt" w:id="9"/>
      <w:bookmarkEnd w:id="9"/>
      <w:r w:rsidDel="00000000" w:rsidR="00000000" w:rsidRPr="00000000">
        <w:rPr>
          <w:b w:val="1"/>
          <w:bCs w:val="1"/>
          <w:sz w:val="34"/>
          <w:szCs w:val="34"/>
          <w:rtl w:val="0"/>
        </w:rPr>
        <w:t xml:space="preserve">4. Proposed Methodology: Grey Relational Analysis (GRA)</w:t>
      </w:r>
    </w:p>
    <w:p w:rsidR="00000000" w:rsidDel="00000000" w:rsidP="00000000" w:rsidRDefault="00000000" w:rsidRPr="00000000" w14:paraId="00000021">
      <w:pPr>
        <w:spacing w:after="240" w:lineRule="auto"/>
        <w:rPr/>
      </w:pPr>
      <w:r w:rsidDel="00000000" w:rsidR="00000000" w:rsidRPr="00000000">
        <w:rPr>
          <w:rtl w:val="0"/>
        </w:rPr>
        <w:t xml:space="preserve">This section details the theoretical and mathematical implementation of GRA as the feature selection engine.</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e5ic4h6mpa5t" w:id="10"/>
      <w:bookmarkEnd w:id="10"/>
      <w:r w:rsidDel="00000000" w:rsidR="00000000" w:rsidRPr="00000000">
        <w:rPr>
          <w:b w:val="1"/>
          <w:bCs w:val="1"/>
          <w:color w:val="000000"/>
          <w:sz w:val="26"/>
          <w:szCs w:val="26"/>
          <w:rtl w:val="0"/>
        </w:rPr>
        <w:t xml:space="preserve">4.1 Theoretical Concept: Geometric Similarity</w:t>
      </w:r>
    </w:p>
    <w:p w:rsidR="00000000" w:rsidDel="00000000" w:rsidP="00000000" w:rsidRDefault="00000000" w:rsidRPr="00000000" w14:paraId="00000023">
      <w:pPr>
        <w:spacing w:after="240" w:lineRule="auto"/>
        <w:rPr/>
      </w:pPr>
      <w:r w:rsidDel="00000000" w:rsidR="00000000" w:rsidRPr="00000000">
        <w:rPr>
          <w:rtl w:val="0"/>
        </w:rPr>
        <w:t xml:space="preserve">The fundamental axiom of GRA is that the closeness of a relationship between two systems is determined by the similarity of the geometric shapes of their time-series curves.</w:t>
      </w:r>
    </w:p>
    <w:p w:rsidR="00000000" w:rsidDel="00000000" w:rsidP="00000000" w:rsidRDefault="00000000" w:rsidRPr="00000000" w14:paraId="00000024">
      <w:pPr>
        <w:numPr>
          <w:ilvl w:val="0"/>
          <w:numId w:val="7"/>
        </w:numPr>
        <w:spacing w:after="0" w:afterAutospacing="0" w:lineRule="auto"/>
        <w:ind w:left="720" w:hanging="360"/>
      </w:pPr>
      <w:r w:rsidDel="00000000" w:rsidR="00000000" w:rsidRPr="00000000">
        <w:rPr>
          <w:rtl w:val="0"/>
        </w:rPr>
        <w:t xml:space="preserve">Let $X_0$ be the </w:t>
      </w:r>
      <w:r w:rsidDel="00000000" w:rsidR="00000000" w:rsidRPr="00000000">
        <w:rPr>
          <w:b w:val="1"/>
          <w:bCs w:val="1"/>
          <w:rtl w:val="0"/>
        </w:rPr>
        <w:t xml:space="preserve">Reference Sequence</w:t>
      </w:r>
      <w:r w:rsidDel="00000000" w:rsidR="00000000" w:rsidRPr="00000000">
        <w:rPr>
          <w:rtl w:val="0"/>
        </w:rPr>
        <w:t xml:space="preserve"> representing the system's ideal behavior (e.g., the stock's return).</w:t>
      </w:r>
    </w:p>
    <w:p w:rsidR="00000000" w:rsidDel="00000000" w:rsidP="00000000" w:rsidRDefault="00000000" w:rsidRPr="00000000" w14:paraId="00000025">
      <w:pPr>
        <w:numPr>
          <w:ilvl w:val="0"/>
          <w:numId w:val="7"/>
        </w:numPr>
        <w:spacing w:after="240" w:lineRule="auto"/>
        <w:ind w:left="720" w:hanging="360"/>
      </w:pPr>
      <w:r w:rsidDel="00000000" w:rsidR="00000000" w:rsidRPr="00000000">
        <w:rPr>
          <w:rtl w:val="0"/>
        </w:rPr>
        <w:t xml:space="preserve">Let $X_i$ be the </w:t>
      </w:r>
      <w:r w:rsidDel="00000000" w:rsidR="00000000" w:rsidRPr="00000000">
        <w:rPr>
          <w:b w:val="1"/>
          <w:bCs w:val="1"/>
          <w:rtl w:val="0"/>
        </w:rPr>
        <w:t xml:space="preserve">Comparability Sequence</w:t>
      </w:r>
      <w:r w:rsidDel="00000000" w:rsidR="00000000" w:rsidRPr="00000000">
        <w:rPr>
          <w:rtl w:val="0"/>
        </w:rPr>
        <w:t xml:space="preserve"> representing a contributing factor (e.g., the P/E ratio).</w:t>
      </w:r>
    </w:p>
    <w:p w:rsidR="00000000" w:rsidDel="00000000" w:rsidP="00000000" w:rsidRDefault="00000000" w:rsidRPr="00000000" w14:paraId="00000026">
      <w:pPr>
        <w:spacing w:after="240" w:lineRule="auto"/>
        <w:rPr/>
      </w:pPr>
      <w:r w:rsidDel="00000000" w:rsidR="00000000" w:rsidRPr="00000000">
        <w:rPr>
          <w:rtl w:val="0"/>
        </w:rPr>
        <w:t xml:space="preserve">If the curve of $X_i$ parallels or intertwines closely with $X_0$, the </w:t>
      </w:r>
      <w:r w:rsidDel="00000000" w:rsidR="00000000" w:rsidRPr="00000000">
        <w:rPr>
          <w:b w:val="1"/>
          <w:bCs w:val="1"/>
          <w:rtl w:val="0"/>
        </w:rPr>
        <w:t xml:space="preserve">Grey Relational Grade (GRG)</w:t>
      </w:r>
      <w:r w:rsidDel="00000000" w:rsidR="00000000" w:rsidRPr="00000000">
        <w:rPr>
          <w:rtl w:val="0"/>
        </w:rPr>
        <w:t xml:space="preserve"> is high. This implies that changes in $X_i$ (P/E) are strongly associated with changes in $X_0$ (Returns).</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kb0xt3u6fyqq" w:id="11"/>
      <w:bookmarkEnd w:id="11"/>
      <w:r w:rsidDel="00000000" w:rsidR="00000000" w:rsidRPr="00000000">
        <w:rPr>
          <w:b w:val="1"/>
          <w:bCs w:val="1"/>
          <w:color w:val="000000"/>
          <w:sz w:val="26"/>
          <w:szCs w:val="26"/>
          <w:rtl w:val="0"/>
        </w:rPr>
        <w:t xml:space="preserve">4.2 Mathematical Formulation</w:t>
      </w:r>
    </w:p>
    <w:p w:rsidR="00000000" w:rsidDel="00000000" w:rsidP="00000000" w:rsidRDefault="00000000" w:rsidRPr="00000000" w14:paraId="00000028">
      <w:pPr>
        <w:spacing w:after="240" w:lineRule="auto"/>
        <w:rPr/>
      </w:pPr>
      <w:r w:rsidDel="00000000" w:rsidR="00000000" w:rsidRPr="00000000">
        <w:rPr>
          <w:rtl w:val="0"/>
        </w:rPr>
        <w:t xml:space="preserve">The implementation of GRA for selecting the top ratios from the Sensex 30 dataset involves five rigorous steps.</w:t>
      </w:r>
    </w:p>
    <w:p w:rsidR="00000000" w:rsidDel="00000000" w:rsidP="00000000" w:rsidRDefault="00000000" w:rsidRPr="00000000" w14:paraId="00000029">
      <w:pPr>
        <w:pStyle w:val="Heading4"/>
        <w:keepNext w:val="0"/>
        <w:keepLines w:val="0"/>
        <w:spacing w:after="40" w:before="0" w:lineRule="auto"/>
        <w:rPr>
          <w:b w:val="1"/>
          <w:bCs w:val="1"/>
          <w:color w:val="000000"/>
          <w:sz w:val="22"/>
          <w:szCs w:val="22"/>
        </w:rPr>
      </w:pPr>
      <w:bookmarkStart w:colFirst="0" w:colLast="0" w:name="_iilp21kg69c9" w:id="12"/>
      <w:bookmarkEnd w:id="12"/>
      <w:r w:rsidDel="00000000" w:rsidR="00000000" w:rsidRPr="00000000">
        <w:rPr>
          <w:b w:val="1"/>
          <w:bCs w:val="1"/>
          <w:color w:val="000000"/>
          <w:sz w:val="22"/>
          <w:szCs w:val="22"/>
          <w:rtl w:val="0"/>
        </w:rPr>
        <w:t xml:space="preserve">4.2.1 Step 1: Definition of the Target (Reference Sequence)</w:t>
      </w:r>
    </w:p>
    <w:p w:rsidR="00000000" w:rsidDel="00000000" w:rsidP="00000000" w:rsidRDefault="00000000" w:rsidRPr="00000000" w14:paraId="0000002A">
      <w:pPr>
        <w:spacing w:after="240" w:lineRule="auto"/>
        <w:rPr/>
      </w:pPr>
      <w:r w:rsidDel="00000000" w:rsidR="00000000" w:rsidRPr="00000000">
        <w:rPr>
          <w:rtl w:val="0"/>
        </w:rPr>
        <w:t xml:space="preserve">To replace the expert's notion of "importance," we must mathematically define what "important" means. A financial ratio is important if it tracks with the stock's performance.</w:t>
      </w:r>
    </w:p>
    <w:p w:rsidR="00000000" w:rsidDel="00000000" w:rsidP="00000000" w:rsidRDefault="00000000" w:rsidRPr="00000000" w14:paraId="0000002B">
      <w:pPr>
        <w:spacing w:after="240" w:lineRule="auto"/>
        <w:rPr/>
      </w:pPr>
      <w:r w:rsidDel="00000000" w:rsidR="00000000" w:rsidRPr="00000000">
        <w:rPr>
          <w:rtl w:val="0"/>
        </w:rPr>
        <w:t xml:space="preserve">We define the Reference Sequence, $X_0$, as the </w:t>
      </w:r>
      <w:r w:rsidDel="00000000" w:rsidR="00000000" w:rsidRPr="00000000">
        <w:rPr>
          <w:b w:val="1"/>
          <w:bCs w:val="1"/>
          <w:rtl w:val="0"/>
        </w:rPr>
        <w:t xml:space="preserve">Risk-Adjusted Return</w:t>
      </w:r>
      <w:r w:rsidDel="00000000" w:rsidR="00000000" w:rsidRPr="00000000">
        <w:rPr>
          <w:rtl w:val="0"/>
        </w:rPr>
        <w:t xml:space="preserve"> (or Annual Return) of the stock.</w:t>
      </w:r>
    </w:p>
    <w:p w:rsidR="00000000" w:rsidDel="00000000" w:rsidP="00000000" w:rsidRDefault="00000000" w:rsidRPr="00000000" w14:paraId="0000002C">
      <w:pPr>
        <w:spacing w:after="240" w:lineRule="auto"/>
        <w:rPr/>
      </w:pPr>
      <w:r w:rsidDel="00000000" w:rsidR="00000000" w:rsidRPr="00000000">
        <w:rPr>
          <w:rtl w:val="0"/>
        </w:rPr>
        <w:t xml:space="preserve">For a dataset of $n$ years (where $k = 1, 2,..., 12$):</w:t>
      </w:r>
    </w:p>
    <w:p w:rsidR="00000000" w:rsidDel="00000000" w:rsidP="00000000" w:rsidRDefault="00000000" w:rsidRPr="00000000" w14:paraId="0000002D">
      <w:pPr>
        <w:rPr/>
      </w:pPr>
      <w:r w:rsidDel="00000000" w:rsidR="00000000" w:rsidRPr="00000000">
        <w:rPr>
          <w:rtl w:val="0"/>
        </w:rPr>
        <w:t xml:space="preserve">$$X_0 = \{x_0(1), x_0(2),..., x_0(12)\}$$</w:t>
      </w:r>
    </w:p>
    <w:p w:rsidR="00000000" w:rsidDel="00000000" w:rsidP="00000000" w:rsidRDefault="00000000" w:rsidRPr="00000000" w14:paraId="0000002E">
      <w:pPr>
        <w:spacing w:after="240" w:lineRule="auto"/>
        <w:rPr/>
      </w:pPr>
      <w:r w:rsidDel="00000000" w:rsidR="00000000" w:rsidRPr="00000000">
        <w:rPr>
          <w:rtl w:val="0"/>
        </w:rPr>
        <w:t xml:space="preserve">This establishes the benchmark against which all ratios will be tested.</w:t>
      </w:r>
    </w:p>
    <w:p w:rsidR="00000000" w:rsidDel="00000000" w:rsidP="00000000" w:rsidRDefault="00000000" w:rsidRPr="00000000" w14:paraId="0000002F">
      <w:pPr>
        <w:pStyle w:val="Heading4"/>
        <w:keepNext w:val="0"/>
        <w:keepLines w:val="0"/>
        <w:spacing w:after="40" w:before="0" w:lineRule="auto"/>
        <w:rPr>
          <w:b w:val="1"/>
          <w:bCs w:val="1"/>
          <w:color w:val="000000"/>
          <w:sz w:val="22"/>
          <w:szCs w:val="22"/>
        </w:rPr>
      </w:pPr>
      <w:bookmarkStart w:colFirst="0" w:colLast="0" w:name="_kyb2y2jux6n4" w:id="13"/>
      <w:bookmarkEnd w:id="13"/>
      <w:r w:rsidDel="00000000" w:rsidR="00000000" w:rsidRPr="00000000">
        <w:rPr>
          <w:b w:val="1"/>
          <w:bCs w:val="1"/>
          <w:color w:val="000000"/>
          <w:sz w:val="22"/>
          <w:szCs w:val="22"/>
          <w:rtl w:val="0"/>
        </w:rPr>
        <w:t xml:space="preserve">4.2.2 Step 2: Grey Data Normalization (Pre-processing)</w:t>
      </w:r>
    </w:p>
    <w:p w:rsidR="00000000" w:rsidDel="00000000" w:rsidP="00000000" w:rsidRDefault="00000000" w:rsidRPr="00000000" w14:paraId="00000030">
      <w:pPr>
        <w:spacing w:after="240" w:lineRule="auto"/>
        <w:rPr/>
      </w:pPr>
      <w:r w:rsidDel="00000000" w:rsidR="00000000" w:rsidRPr="00000000">
        <w:rPr>
          <w:rtl w:val="0"/>
        </w:rPr>
        <w:t xml:space="preserve">Financial ratios have disparate units. P/E might range from 10 to 50, while Dividend Yield ranges from 0.01 to 0.05. GRA requires dimensionless data scaled between $$.</w:t>
      </w:r>
    </w:p>
    <w:p w:rsidR="00000000" w:rsidDel="00000000" w:rsidP="00000000" w:rsidRDefault="00000000" w:rsidRPr="00000000" w14:paraId="00000031">
      <w:pPr>
        <w:spacing w:after="240" w:lineRule="auto"/>
        <w:rPr/>
      </w:pPr>
      <w:r w:rsidDel="00000000" w:rsidR="00000000" w:rsidRPr="00000000">
        <w:rPr>
          <w:rtl w:val="0"/>
        </w:rPr>
        <w:t xml:space="preserve">Crucially, the normalization formula depends on whether the ratio is a "Benefit" (Higher is Better) or "Cost" (Lower is Better) factor.</w:t>
      </w:r>
    </w:p>
    <w:p w:rsidR="00000000" w:rsidDel="00000000" w:rsidP="00000000" w:rsidRDefault="00000000" w:rsidRPr="00000000" w14:paraId="00000032">
      <w:pPr>
        <w:spacing w:after="240" w:lineRule="auto"/>
        <w:rPr>
          <w:b w:val="1"/>
          <w:bCs w:val="1"/>
        </w:rPr>
      </w:pPr>
      <w:r w:rsidDel="00000000" w:rsidR="00000000" w:rsidRPr="00000000">
        <w:rPr>
          <w:b w:val="1"/>
          <w:bCs w:val="1"/>
          <w:rtl w:val="0"/>
        </w:rPr>
        <w:t xml:space="preserve">Type A: Benefit Criteria (Higher-the-Better)</w:t>
      </w:r>
    </w:p>
    <w:p w:rsidR="00000000" w:rsidDel="00000000" w:rsidP="00000000" w:rsidRDefault="00000000" w:rsidRPr="00000000" w14:paraId="00000033">
      <w:pPr>
        <w:spacing w:after="240" w:lineRule="auto"/>
        <w:rPr/>
      </w:pPr>
      <w:r w:rsidDel="00000000" w:rsidR="00000000" w:rsidRPr="00000000">
        <w:rPr>
          <w:rtl w:val="0"/>
        </w:rPr>
        <w:t xml:space="preserve">Examples: Earnings Per Share (EPS), Return on Equity (ROE), Net Profit Margin.</w:t>
      </w:r>
    </w:p>
    <w:p w:rsidR="00000000" w:rsidDel="00000000" w:rsidP="00000000" w:rsidRDefault="00000000" w:rsidRPr="00000000" w14:paraId="00000034">
      <w:pPr>
        <w:spacing w:after="240" w:lineRule="auto"/>
        <w:rPr/>
      </w:pPr>
      <w:r w:rsidDel="00000000" w:rsidR="00000000" w:rsidRPr="00000000">
        <w:rPr>
          <w:rtl w:val="0"/>
        </w:rPr>
        <w:t xml:space="preserve">The normalized value $x_i^*(k)$ is calculated as:</w:t>
      </w:r>
    </w:p>
    <w:p w:rsidR="00000000" w:rsidDel="00000000" w:rsidP="00000000" w:rsidRDefault="00000000" w:rsidRPr="00000000" w14:paraId="00000035">
      <w:pPr>
        <w:rPr/>
      </w:pPr>
      <w:r w:rsidDel="00000000" w:rsidR="00000000" w:rsidRPr="00000000">
        <w:rPr>
          <w:rtl w:val="0"/>
        </w:rPr>
        <w:t xml:space="preserve">$$x_i^*(k) = \frac{x_i(k) - \min x_i}{\max x_i - \min x_i}$$</w:t>
      </w:r>
    </w:p>
    <w:p w:rsidR="00000000" w:rsidDel="00000000" w:rsidP="00000000" w:rsidRDefault="00000000" w:rsidRPr="00000000" w14:paraId="00000036">
      <w:pPr>
        <w:spacing w:after="240" w:lineRule="auto"/>
        <w:rPr>
          <w:b w:val="1"/>
          <w:bCs w:val="1"/>
        </w:rPr>
      </w:pPr>
      <w:r w:rsidDel="00000000" w:rsidR="00000000" w:rsidRPr="00000000">
        <w:rPr>
          <w:b w:val="1"/>
          <w:bCs w:val="1"/>
          <w:rtl w:val="0"/>
        </w:rPr>
        <w:t xml:space="preserve">Type B: Cost Criteria (Lower-the-Better)</w:t>
      </w:r>
    </w:p>
    <w:p w:rsidR="00000000" w:rsidDel="00000000" w:rsidP="00000000" w:rsidRDefault="00000000" w:rsidRPr="00000000" w14:paraId="00000037">
      <w:pPr>
        <w:spacing w:after="240" w:lineRule="auto"/>
        <w:rPr/>
      </w:pPr>
      <w:r w:rsidDel="00000000" w:rsidR="00000000" w:rsidRPr="00000000">
        <w:rPr>
          <w:rtl w:val="0"/>
        </w:rPr>
        <w:t xml:space="preserve">Examples: Debt-to-Equity Ratio, Price-to-Earnings (from a value perspective), Price-to-Sales.</w:t>
      </w:r>
    </w:p>
    <w:p w:rsidR="00000000" w:rsidDel="00000000" w:rsidP="00000000" w:rsidRDefault="00000000" w:rsidRPr="00000000" w14:paraId="00000038">
      <w:pPr>
        <w:rPr/>
      </w:pPr>
      <w:r w:rsidDel="00000000" w:rsidR="00000000" w:rsidRPr="00000000">
        <w:rPr>
          <w:rtl w:val="0"/>
        </w:rPr>
        <w:t xml:space="preserve">$$x_i^*(k) = \frac{\max x_i - x_i(k)}{\max x_i - \min x_i}$$</w:t>
      </w:r>
    </w:p>
    <w:p w:rsidR="00000000" w:rsidDel="00000000" w:rsidP="00000000" w:rsidRDefault="00000000" w:rsidRPr="00000000" w14:paraId="00000039">
      <w:pPr>
        <w:spacing w:after="240" w:lineRule="auto"/>
        <w:rPr>
          <w:b w:val="1"/>
          <w:bCs w:val="1"/>
        </w:rPr>
      </w:pPr>
      <w:r w:rsidDel="00000000" w:rsidR="00000000" w:rsidRPr="00000000">
        <w:rPr>
          <w:b w:val="1"/>
          <w:bCs w:val="1"/>
          <w:rtl w:val="0"/>
        </w:rPr>
        <w:t xml:space="preserve">Type C: Nominal-the-Best (Target Value)</w:t>
      </w:r>
    </w:p>
    <w:p w:rsidR="00000000" w:rsidDel="00000000" w:rsidP="00000000" w:rsidRDefault="00000000" w:rsidRPr="00000000" w14:paraId="0000003A">
      <w:pPr>
        <w:spacing w:after="240" w:lineRule="auto"/>
        <w:rPr/>
      </w:pPr>
      <w:r w:rsidDel="00000000" w:rsidR="00000000" w:rsidRPr="00000000">
        <w:rPr>
          <w:rtl w:val="0"/>
        </w:rPr>
        <w:t xml:space="preserve">Examples: Current Ratio (often a target of 2.0 is ideal; too high indicates inefficient asset use, too low indicates liquidity risk).</w:t>
      </w:r>
    </w:p>
    <w:p w:rsidR="00000000" w:rsidDel="00000000" w:rsidP="00000000" w:rsidRDefault="00000000" w:rsidRPr="00000000" w14:paraId="0000003B">
      <w:pPr>
        <w:rPr/>
      </w:pPr>
      <w:r w:rsidDel="00000000" w:rsidR="00000000" w:rsidRPr="00000000">
        <w:rPr>
          <w:rtl w:val="0"/>
        </w:rPr>
        <w:t xml:space="preserve">$$x_i^*(k) = 1 - \frac{|x_i(k) - x_{target}|}{\max |x_i(k) - x_{target}|}$$</w:t>
      </w:r>
    </w:p>
    <w:p w:rsidR="00000000" w:rsidDel="00000000" w:rsidP="00000000" w:rsidRDefault="00000000" w:rsidRPr="00000000" w14:paraId="0000003C">
      <w:pPr>
        <w:spacing w:after="240" w:lineRule="auto"/>
        <w:rPr/>
      </w:pPr>
      <w:r w:rsidDel="00000000" w:rsidR="00000000" w:rsidRPr="00000000">
        <w:rPr>
          <w:i w:val="1"/>
          <w:iCs w:val="1"/>
          <w:rtl w:val="0"/>
        </w:rPr>
        <w:t xml:space="preserve">Insight:</w:t>
      </w:r>
      <w:r w:rsidDel="00000000" w:rsidR="00000000" w:rsidRPr="00000000">
        <w:rPr>
          <w:rtl w:val="0"/>
        </w:rPr>
        <w:t xml:space="preserve"> Proper classification of the 10 ratios into these categories is the first step of the analysis and replaces the expert's tacit knowledge with explicit financial logic.</w:t>
      </w:r>
    </w:p>
    <w:p w:rsidR="00000000" w:rsidDel="00000000" w:rsidP="00000000" w:rsidRDefault="00000000" w:rsidRPr="00000000" w14:paraId="0000003D">
      <w:pPr>
        <w:pStyle w:val="Heading4"/>
        <w:keepNext w:val="0"/>
        <w:keepLines w:val="0"/>
        <w:spacing w:after="40" w:before="0" w:lineRule="auto"/>
        <w:rPr>
          <w:b w:val="1"/>
          <w:bCs w:val="1"/>
          <w:color w:val="000000"/>
          <w:sz w:val="22"/>
          <w:szCs w:val="22"/>
        </w:rPr>
      </w:pPr>
      <w:bookmarkStart w:colFirst="0" w:colLast="0" w:name="_n6d0jzwhlou" w:id="14"/>
      <w:bookmarkEnd w:id="14"/>
      <w:r w:rsidDel="00000000" w:rsidR="00000000" w:rsidRPr="00000000">
        <w:rPr>
          <w:b w:val="1"/>
          <w:bCs w:val="1"/>
          <w:color w:val="000000"/>
          <w:sz w:val="22"/>
          <w:szCs w:val="22"/>
          <w:rtl w:val="0"/>
        </w:rPr>
        <w:t xml:space="preserve">4.2.3 Step 3: Calculation of Grey Relational Coefficients (GRC)</w:t>
      </w:r>
    </w:p>
    <w:p w:rsidR="00000000" w:rsidDel="00000000" w:rsidP="00000000" w:rsidRDefault="00000000" w:rsidRPr="00000000" w14:paraId="0000003E">
      <w:pPr>
        <w:spacing w:after="240" w:lineRule="auto"/>
        <w:rPr/>
      </w:pPr>
      <w:r w:rsidDel="00000000" w:rsidR="00000000" w:rsidRPr="00000000">
        <w:rPr>
          <w:rtl w:val="0"/>
        </w:rPr>
        <w:t xml:space="preserve">The GRC, denoted as $\xi_{0i}(k)$, measures the closeness of the ratio $X_i$ to the reference $X_0$ at a specific time point $k$.</w:t>
      </w:r>
    </w:p>
    <w:p w:rsidR="00000000" w:rsidDel="00000000" w:rsidP="00000000" w:rsidRDefault="00000000" w:rsidRPr="00000000" w14:paraId="0000003F">
      <w:pPr>
        <w:spacing w:after="240" w:lineRule="auto"/>
        <w:rPr/>
      </w:pPr>
      <w:r w:rsidDel="00000000" w:rsidR="00000000" w:rsidRPr="00000000">
        <w:rPr>
          <w:rtl w:val="0"/>
        </w:rPr>
        <w:t xml:space="preserve">First, we calculate the </w:t>
      </w:r>
      <w:r w:rsidDel="00000000" w:rsidR="00000000" w:rsidRPr="00000000">
        <w:rPr>
          <w:b w:val="1"/>
          <w:bCs w:val="1"/>
          <w:rtl w:val="0"/>
        </w:rPr>
        <w:t xml:space="preserve">Deviation Sequence</w:t>
      </w:r>
      <w:r w:rsidDel="00000000" w:rsidR="00000000" w:rsidRPr="00000000">
        <w:rPr>
          <w:rtl w:val="0"/>
        </w:rPr>
        <w:t xml:space="preserve"> $\Delta_{0i}(k)$:</w:t>
      </w:r>
    </w:p>
    <w:p w:rsidR="00000000" w:rsidDel="00000000" w:rsidP="00000000" w:rsidRDefault="00000000" w:rsidRPr="00000000" w14:paraId="00000040">
      <w:pPr>
        <w:rPr/>
      </w:pPr>
      <w:r w:rsidDel="00000000" w:rsidR="00000000" w:rsidRPr="00000000">
        <w:rPr>
          <w:rtl w:val="0"/>
        </w:rPr>
        <w:t xml:space="preserve">$$\Delta_{0i}(k) = |x_0^*(k) - x_i^*(k)|$$</w:t>
      </w:r>
    </w:p>
    <w:p w:rsidR="00000000" w:rsidDel="00000000" w:rsidP="00000000" w:rsidRDefault="00000000" w:rsidRPr="00000000" w14:paraId="00000041">
      <w:pPr>
        <w:spacing w:after="240" w:lineRule="auto"/>
        <w:rPr/>
      </w:pPr>
      <w:r w:rsidDel="00000000" w:rsidR="00000000" w:rsidRPr="00000000">
        <w:rPr>
          <w:rtl w:val="0"/>
        </w:rPr>
        <w:t xml:space="preserve">Next, we identify the global minimum and maximum deviations across all ratios and all time points:</w:t>
      </w:r>
    </w:p>
    <w:p w:rsidR="00000000" w:rsidDel="00000000" w:rsidP="00000000" w:rsidRDefault="00000000" w:rsidRPr="00000000" w14:paraId="00000042">
      <w:pPr>
        <w:rPr/>
      </w:pPr>
      <w:r w:rsidDel="00000000" w:rsidR="00000000" w:rsidRPr="00000000">
        <w:rPr>
          <w:rtl w:val="0"/>
        </w:rPr>
        <w:t xml:space="preserve">$$\Delta_{\min} = \min_{\forall i} \min_{\forall k} \Delta_{0i}(k)$$</w:t>
      </w:r>
    </w:p>
    <w:p w:rsidR="00000000" w:rsidDel="00000000" w:rsidP="00000000" w:rsidRDefault="00000000" w:rsidRPr="00000000" w14:paraId="00000043">
      <w:pPr>
        <w:rPr/>
      </w:pPr>
      <w:r w:rsidDel="00000000" w:rsidR="00000000" w:rsidRPr="00000000">
        <w:rPr>
          <w:rtl w:val="0"/>
        </w:rPr>
        <w:t xml:space="preserve">$$\Delta_{\max} = \max_{\forall i} \max_{\forall k} \Delta_{0i}(k)$$</w:t>
      </w:r>
    </w:p>
    <w:p w:rsidR="00000000" w:rsidDel="00000000" w:rsidP="00000000" w:rsidRDefault="00000000" w:rsidRPr="00000000" w14:paraId="00000044">
      <w:pPr>
        <w:spacing w:after="240" w:lineRule="auto"/>
        <w:rPr/>
      </w:pPr>
      <w:r w:rsidDel="00000000" w:rsidR="00000000" w:rsidRPr="00000000">
        <w:rPr>
          <w:rtl w:val="0"/>
        </w:rPr>
        <w:t xml:space="preserve">The GRC is then computed using the standard Deng's formula:</w:t>
      </w:r>
    </w:p>
    <w:p w:rsidR="00000000" w:rsidDel="00000000" w:rsidP="00000000" w:rsidRDefault="00000000" w:rsidRPr="00000000" w14:paraId="00000045">
      <w:pPr>
        <w:rPr/>
      </w:pPr>
      <w:r w:rsidDel="00000000" w:rsidR="00000000" w:rsidRPr="00000000">
        <w:rPr>
          <w:rtl w:val="0"/>
        </w:rPr>
        <w:t xml:space="preserve">$$\xi_{0i}(k) = \frac{\Delta_{\min} + \rho \Delta_{\max}}{\Delta_{0i}(k) + \rho \Delta_{\max}}$$</w:t>
      </w:r>
    </w:p>
    <w:p w:rsidR="00000000" w:rsidDel="00000000" w:rsidP="00000000" w:rsidRDefault="00000000" w:rsidRPr="00000000" w14:paraId="00000046">
      <w:pPr>
        <w:spacing w:after="240" w:lineRule="auto"/>
        <w:rPr/>
      </w:pPr>
      <w:r w:rsidDel="00000000" w:rsidR="00000000" w:rsidRPr="00000000">
        <w:rPr>
          <w:rtl w:val="0"/>
        </w:rPr>
        <w:t xml:space="preserve">Here, $\rho$ is the </w:t>
      </w:r>
      <w:r w:rsidDel="00000000" w:rsidR="00000000" w:rsidRPr="00000000">
        <w:rPr>
          <w:b w:val="1"/>
          <w:bCs w:val="1"/>
          <w:rtl w:val="0"/>
        </w:rPr>
        <w:t xml:space="preserve">Distinguishing Coefficient</w:t>
      </w:r>
      <w:r w:rsidDel="00000000" w:rsidR="00000000" w:rsidRPr="00000000">
        <w:rPr>
          <w:rtl w:val="0"/>
        </w:rPr>
        <w:t xml:space="preserve">, typically set to $0.5$. This coefficient controls the resolution of the analysis; a smaller $\rho$ increases the distinguishability between series with similar shapes. In financial studies, $0.5$ is the standard convention.</w:t>
      </w:r>
    </w:p>
    <w:p w:rsidR="00000000" w:rsidDel="00000000" w:rsidP="00000000" w:rsidRDefault="00000000" w:rsidRPr="00000000" w14:paraId="00000047">
      <w:pPr>
        <w:pStyle w:val="Heading4"/>
        <w:keepNext w:val="0"/>
        <w:keepLines w:val="0"/>
        <w:spacing w:after="40" w:before="0" w:lineRule="auto"/>
        <w:rPr>
          <w:b w:val="1"/>
          <w:bCs w:val="1"/>
          <w:color w:val="000000"/>
          <w:sz w:val="22"/>
          <w:szCs w:val="22"/>
        </w:rPr>
      </w:pPr>
      <w:bookmarkStart w:colFirst="0" w:colLast="0" w:name="_no893o2pmg2c" w:id="15"/>
      <w:bookmarkEnd w:id="15"/>
      <w:r w:rsidDel="00000000" w:rsidR="00000000" w:rsidRPr="00000000">
        <w:rPr>
          <w:b w:val="1"/>
          <w:bCs w:val="1"/>
          <w:color w:val="000000"/>
          <w:sz w:val="22"/>
          <w:szCs w:val="22"/>
          <w:rtl w:val="0"/>
        </w:rPr>
        <w:t xml:space="preserve">4.2.4 Step 4: Calculation of Grey Relational Grade (GRG)</w:t>
      </w:r>
    </w:p>
    <w:p w:rsidR="00000000" w:rsidDel="00000000" w:rsidP="00000000" w:rsidRDefault="00000000" w:rsidRPr="00000000" w14:paraId="00000048">
      <w:pPr>
        <w:spacing w:after="240" w:lineRule="auto"/>
        <w:rPr/>
      </w:pPr>
      <w:r w:rsidDel="00000000" w:rsidR="00000000" w:rsidRPr="00000000">
        <w:rPr>
          <w:rtl w:val="0"/>
        </w:rPr>
        <w:t xml:space="preserve">The GRG ($\Gamma_{0i}$) aggregates the time-series coefficients into a single scalar value representing the overall correlation.</w:t>
      </w:r>
    </w:p>
    <w:p w:rsidR="00000000" w:rsidDel="00000000" w:rsidP="00000000" w:rsidRDefault="00000000" w:rsidRPr="00000000" w14:paraId="00000049">
      <w:pPr>
        <w:rPr/>
      </w:pPr>
      <w:r w:rsidDel="00000000" w:rsidR="00000000" w:rsidRPr="00000000">
        <w:rPr>
          <w:rtl w:val="0"/>
        </w:rPr>
        <w:t xml:space="preserve">$$\Gamma_{0i} = \frac{1}{n} \sum_{k=1}^{n} \xi_{0i}(k)$$</w:t>
      </w:r>
    </w:p>
    <w:p w:rsidR="00000000" w:rsidDel="00000000" w:rsidP="00000000" w:rsidRDefault="00000000" w:rsidRPr="00000000" w14:paraId="0000004A">
      <w:pPr>
        <w:spacing w:after="240" w:lineRule="auto"/>
        <w:rPr/>
      </w:pPr>
      <w:r w:rsidDel="00000000" w:rsidR="00000000" w:rsidRPr="00000000">
        <w:rPr>
          <w:rtl w:val="0"/>
        </w:rPr>
        <w:t xml:space="preserve">If specific years (e.g., recent years) are considered more significant, a weighted sum can be used:</w:t>
      </w:r>
    </w:p>
    <w:p w:rsidR="00000000" w:rsidDel="00000000" w:rsidP="00000000" w:rsidRDefault="00000000" w:rsidRPr="00000000" w14:paraId="0000004B">
      <w:pPr>
        <w:rPr/>
      </w:pPr>
      <w:r w:rsidDel="00000000" w:rsidR="00000000" w:rsidRPr="00000000">
        <w:rPr>
          <w:rtl w:val="0"/>
        </w:rPr>
        <w:t xml:space="preserve">$$\Gamma_{0i} = \sum_{k=1}^{n} w_k \xi_{0i}(k)$$</w:t>
      </w:r>
    </w:p>
    <w:p w:rsidR="00000000" w:rsidDel="00000000" w:rsidP="00000000" w:rsidRDefault="00000000" w:rsidRPr="00000000" w14:paraId="0000004C">
      <w:pPr>
        <w:spacing w:after="240" w:lineRule="auto"/>
        <w:rPr/>
      </w:pPr>
      <w:r w:rsidDel="00000000" w:rsidR="00000000" w:rsidRPr="00000000">
        <w:rPr>
          <w:rtl w:val="0"/>
        </w:rPr>
        <w:t xml:space="preserve">For this replication, an equal weight ($\frac{1}{n}$) is recommended to maintain simplicity and robustness.</w:t>
      </w:r>
    </w:p>
    <w:p w:rsidR="00000000" w:rsidDel="00000000" w:rsidP="00000000" w:rsidRDefault="00000000" w:rsidRPr="00000000" w14:paraId="0000004D">
      <w:pPr>
        <w:pStyle w:val="Heading4"/>
        <w:keepNext w:val="0"/>
        <w:keepLines w:val="0"/>
        <w:spacing w:after="40" w:before="0" w:lineRule="auto"/>
        <w:rPr>
          <w:b w:val="1"/>
          <w:bCs w:val="1"/>
          <w:color w:val="000000"/>
          <w:sz w:val="22"/>
          <w:szCs w:val="22"/>
        </w:rPr>
      </w:pPr>
      <w:bookmarkStart w:colFirst="0" w:colLast="0" w:name="_q0g68wgt03pe" w:id="16"/>
      <w:bookmarkEnd w:id="16"/>
      <w:r w:rsidDel="00000000" w:rsidR="00000000" w:rsidRPr="00000000">
        <w:rPr>
          <w:b w:val="1"/>
          <w:bCs w:val="1"/>
          <w:color w:val="000000"/>
          <w:sz w:val="22"/>
          <w:szCs w:val="22"/>
          <w:rtl w:val="0"/>
        </w:rPr>
        <w:t xml:space="preserve">4.2.5 Step 5: Ranking and Selection</w:t>
      </w:r>
    </w:p>
    <w:p w:rsidR="00000000" w:rsidDel="00000000" w:rsidP="00000000" w:rsidRDefault="00000000" w:rsidRPr="00000000" w14:paraId="0000004E">
      <w:pPr>
        <w:spacing w:after="240" w:lineRule="auto"/>
        <w:rPr/>
      </w:pPr>
      <w:r w:rsidDel="00000000" w:rsidR="00000000" w:rsidRPr="00000000">
        <w:rPr>
          <w:rtl w:val="0"/>
        </w:rPr>
        <w:t xml:space="preserve">The ratios are ranked by their GRG values.</w:t>
      </w:r>
    </w:p>
    <w:p w:rsidR="00000000" w:rsidDel="00000000" w:rsidP="00000000" w:rsidRDefault="00000000" w:rsidRPr="00000000" w14:paraId="0000004F">
      <w:pPr>
        <w:rPr/>
      </w:pPr>
      <w:r w:rsidDel="00000000" w:rsidR="00000000" w:rsidRPr="00000000">
        <w:rPr>
          <w:rtl w:val="0"/>
        </w:rPr>
        <w:t xml:space="preserve">$$Ratio_{Rank1} (\Gamma = 0.85) &gt; Ratio_{Rank2} (\Gamma = 0.72) &gt;...$$</w:t>
      </w:r>
    </w:p>
    <w:p w:rsidR="00000000" w:rsidDel="00000000" w:rsidP="00000000" w:rsidRDefault="00000000" w:rsidRPr="00000000" w14:paraId="00000050">
      <w:pPr>
        <w:spacing w:after="240" w:lineRule="auto"/>
        <w:rPr/>
      </w:pPr>
      <w:r w:rsidDel="00000000" w:rsidR="00000000" w:rsidRPr="00000000">
        <w:rPr>
          <w:rtl w:val="0"/>
        </w:rPr>
        <w:t xml:space="preserve">The top $N$ ratios (e.g., top 4, to match the original paper's structure) are selected as the inputs for the Fuzzy Expert System.</w:t>
      </w:r>
    </w:p>
    <w:p w:rsidR="00000000" w:rsidDel="00000000" w:rsidP="00000000" w:rsidRDefault="00000000" w:rsidRPr="00000000" w14:paraId="00000051">
      <w:pPr>
        <w:pStyle w:val="Heading2"/>
        <w:keepNext w:val="0"/>
        <w:keepLines w:val="0"/>
        <w:spacing w:after="80" w:before="0" w:lineRule="auto"/>
        <w:rPr>
          <w:b w:val="1"/>
          <w:bCs w:val="1"/>
          <w:sz w:val="34"/>
          <w:szCs w:val="34"/>
        </w:rPr>
      </w:pPr>
      <w:bookmarkStart w:colFirst="0" w:colLast="0" w:name="_iloscaqz8jbz" w:id="17"/>
      <w:bookmarkEnd w:id="17"/>
      <w:r w:rsidDel="00000000" w:rsidR="00000000" w:rsidRPr="00000000">
        <w:rPr>
          <w:b w:val="1"/>
          <w:bCs w:val="1"/>
          <w:sz w:val="34"/>
          <w:szCs w:val="34"/>
          <w:rtl w:val="0"/>
        </w:rPr>
        <w:t xml:space="preserve">5. Implementation Strategy: The Sensex 30 Protocol</w:t>
      </w:r>
    </w:p>
    <w:p w:rsidR="00000000" w:rsidDel="00000000" w:rsidP="00000000" w:rsidRDefault="00000000" w:rsidRPr="00000000" w14:paraId="00000052">
      <w:pPr>
        <w:spacing w:after="240" w:lineRule="auto"/>
        <w:rPr/>
      </w:pPr>
      <w:r w:rsidDel="00000000" w:rsidR="00000000" w:rsidRPr="00000000">
        <w:rPr>
          <w:rtl w:val="0"/>
        </w:rPr>
        <w:t xml:space="preserve">This section translates the mathematical theory into a concrete implementation plan for the user's specific dataset: 12 years of data for 30 Sensex companies.</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nrab6useu76x" w:id="18"/>
      <w:bookmarkEnd w:id="18"/>
      <w:r w:rsidDel="00000000" w:rsidR="00000000" w:rsidRPr="00000000">
        <w:rPr>
          <w:b w:val="1"/>
          <w:bCs w:val="1"/>
          <w:color w:val="000000"/>
          <w:sz w:val="26"/>
          <w:szCs w:val="26"/>
          <w:rtl w:val="0"/>
        </w:rPr>
        <w:t xml:space="preserve">5.1 Data Structure and Preparation</w:t>
      </w:r>
    </w:p>
    <w:p w:rsidR="00000000" w:rsidDel="00000000" w:rsidP="00000000" w:rsidRDefault="00000000" w:rsidRPr="00000000" w14:paraId="00000054">
      <w:pPr>
        <w:spacing w:after="240" w:lineRule="auto"/>
        <w:rPr/>
      </w:pPr>
      <w:r w:rsidDel="00000000" w:rsidR="00000000" w:rsidRPr="00000000">
        <w:rPr>
          <w:rtl w:val="0"/>
        </w:rPr>
        <w:t xml:space="preserve">The dataset consists of panel data: 30 entities observed over 12 time periods with 10 features each.</w:t>
      </w:r>
    </w:p>
    <w:p w:rsidR="00000000" w:rsidDel="00000000" w:rsidP="00000000" w:rsidRDefault="00000000" w:rsidRPr="00000000" w14:paraId="00000055">
      <w:pPr>
        <w:numPr>
          <w:ilvl w:val="0"/>
          <w:numId w:val="1"/>
        </w:numPr>
        <w:spacing w:after="0" w:afterAutospacing="0" w:lineRule="auto"/>
        <w:ind w:left="720" w:hanging="360"/>
      </w:pPr>
      <w:r w:rsidDel="00000000" w:rsidR="00000000" w:rsidRPr="00000000">
        <w:rPr>
          <w:b w:val="1"/>
          <w:bCs w:val="1"/>
          <w:rtl w:val="0"/>
        </w:rPr>
        <w:t xml:space="preserve">Target ($Y$):</w:t>
      </w:r>
      <w:r w:rsidDel="00000000" w:rsidR="00000000" w:rsidRPr="00000000">
        <w:rPr>
          <w:rtl w:val="0"/>
        </w:rPr>
        <w:t xml:space="preserve"> Calculate the </w:t>
      </w:r>
      <w:r w:rsidDel="00000000" w:rsidR="00000000" w:rsidRPr="00000000">
        <w:rPr>
          <w:b w:val="1"/>
          <w:bCs w:val="1"/>
          <w:rtl w:val="0"/>
        </w:rPr>
        <w:t xml:space="preserve">Annual Return</w:t>
      </w:r>
      <w:r w:rsidDel="00000000" w:rsidR="00000000" w:rsidRPr="00000000">
        <w:rPr>
          <w:rtl w:val="0"/>
        </w:rPr>
        <w:t xml:space="preserve"> for each of the 30 stocks for each of the 12 years using OHCL data. $R_t = \frac{Close_t - Close_{t-1}}{Close_{t-1}}$.</w:t>
      </w:r>
    </w:p>
    <w:p w:rsidR="00000000" w:rsidDel="00000000" w:rsidP="00000000" w:rsidRDefault="00000000" w:rsidRPr="00000000" w14:paraId="00000056">
      <w:pPr>
        <w:numPr>
          <w:ilvl w:val="0"/>
          <w:numId w:val="1"/>
        </w:numPr>
        <w:spacing w:after="240" w:lineRule="auto"/>
        <w:ind w:left="720" w:hanging="360"/>
      </w:pPr>
      <w:r w:rsidDel="00000000" w:rsidR="00000000" w:rsidRPr="00000000">
        <w:rPr>
          <w:b w:val="1"/>
          <w:bCs w:val="1"/>
          <w:rtl w:val="0"/>
        </w:rPr>
        <w:t xml:space="preserve">Features ($X$):</w:t>
      </w:r>
      <w:r w:rsidDel="00000000" w:rsidR="00000000" w:rsidRPr="00000000">
        <w:rPr>
          <w:rtl w:val="0"/>
        </w:rPr>
        <w:t xml:space="preserve"> The 10 financial ratios. Common ratios for Sensex analysis include P/E, P/B, Dividend Yield, EV/EBITDA, ROE, ROCE, Debt/Equity, Current Ratio, Inventory Turnover, and Net Profit Margin.</w:t>
      </w:r>
    </w:p>
    <w:p w:rsidR="00000000" w:rsidDel="00000000" w:rsidP="00000000" w:rsidRDefault="00000000" w:rsidRPr="00000000" w14:paraId="00000057">
      <w:pPr>
        <w:pStyle w:val="Heading3"/>
        <w:keepNext w:val="0"/>
        <w:keepLines w:val="0"/>
        <w:spacing w:before="0" w:lineRule="auto"/>
        <w:rPr>
          <w:b w:val="1"/>
          <w:bCs w:val="1"/>
          <w:color w:val="000000"/>
          <w:sz w:val="26"/>
          <w:szCs w:val="26"/>
        </w:rPr>
      </w:pPr>
      <w:bookmarkStart w:colFirst="0" w:colLast="0" w:name="_zc9bcxahnbdw" w:id="19"/>
      <w:bookmarkEnd w:id="19"/>
      <w:r w:rsidDel="00000000" w:rsidR="00000000" w:rsidRPr="00000000">
        <w:rPr>
          <w:b w:val="1"/>
          <w:bCs w:val="1"/>
          <w:color w:val="000000"/>
          <w:sz w:val="26"/>
          <w:szCs w:val="26"/>
          <w:rtl w:val="0"/>
        </w:rPr>
        <w:t xml:space="preserve">5.2 The "Global Consensus" Approach</w:t>
      </w:r>
    </w:p>
    <w:p w:rsidR="00000000" w:rsidDel="00000000" w:rsidP="00000000" w:rsidRDefault="00000000" w:rsidRPr="00000000" w14:paraId="00000058">
      <w:pPr>
        <w:spacing w:after="240" w:lineRule="auto"/>
        <w:rPr/>
      </w:pPr>
      <w:r w:rsidDel="00000000" w:rsidR="00000000" w:rsidRPr="00000000">
        <w:rPr>
          <w:rtl w:val="0"/>
        </w:rPr>
        <w:t xml:space="preserve">A critical decision is whether to run GRA on each stock individually or on the index as a whole.</w:t>
      </w:r>
    </w:p>
    <w:p w:rsidR="00000000" w:rsidDel="00000000" w:rsidP="00000000" w:rsidRDefault="00000000" w:rsidRPr="00000000" w14:paraId="00000059">
      <w:pPr>
        <w:numPr>
          <w:ilvl w:val="0"/>
          <w:numId w:val="2"/>
        </w:numPr>
        <w:spacing w:after="0" w:afterAutospacing="0" w:lineRule="auto"/>
        <w:ind w:left="720" w:hanging="360"/>
      </w:pPr>
      <w:r w:rsidDel="00000000" w:rsidR="00000000" w:rsidRPr="00000000">
        <w:rPr>
          <w:i w:val="1"/>
          <w:iCs w:val="1"/>
          <w:rtl w:val="0"/>
        </w:rPr>
        <w:t xml:space="preserve">Individual:</w:t>
      </w:r>
      <w:r w:rsidDel="00000000" w:rsidR="00000000" w:rsidRPr="00000000">
        <w:rPr>
          <w:rtl w:val="0"/>
        </w:rPr>
        <w:t xml:space="preserve"> Calculating predictive ratios for </w:t>
      </w:r>
      <w:r w:rsidDel="00000000" w:rsidR="00000000" w:rsidRPr="00000000">
        <w:rPr>
          <w:i w:val="1"/>
          <w:iCs w:val="1"/>
          <w:rtl w:val="0"/>
        </w:rPr>
        <w:t xml:space="preserve">each</w:t>
      </w:r>
      <w:r w:rsidDel="00000000" w:rsidR="00000000" w:rsidRPr="00000000">
        <w:rPr>
          <w:rtl w:val="0"/>
        </w:rPr>
        <w:t xml:space="preserve"> stock separately might reveal that P/E is predictive for Tata Consultancy Services (TCS) but P/B is predictive for Reliance Industries.</w:t>
      </w:r>
    </w:p>
    <w:p w:rsidR="00000000" w:rsidDel="00000000" w:rsidP="00000000" w:rsidRDefault="00000000" w:rsidRPr="00000000" w14:paraId="0000005A">
      <w:pPr>
        <w:numPr>
          <w:ilvl w:val="0"/>
          <w:numId w:val="2"/>
        </w:numPr>
        <w:spacing w:after="0" w:afterAutospacing="0" w:lineRule="auto"/>
        <w:ind w:left="720" w:hanging="360"/>
      </w:pPr>
      <w:r w:rsidDel="00000000" w:rsidR="00000000" w:rsidRPr="00000000">
        <w:rPr>
          <w:i w:val="1"/>
          <w:iCs w:val="1"/>
          <w:rtl w:val="0"/>
        </w:rPr>
        <w:t xml:space="preserve">Global:</w:t>
      </w:r>
      <w:r w:rsidDel="00000000" w:rsidR="00000000" w:rsidRPr="00000000">
        <w:rPr>
          <w:rtl w:val="0"/>
        </w:rPr>
        <w:t xml:space="preserve"> To build a </w:t>
      </w:r>
      <w:r w:rsidDel="00000000" w:rsidR="00000000" w:rsidRPr="00000000">
        <w:rPr>
          <w:i w:val="1"/>
          <w:iCs w:val="1"/>
          <w:rtl w:val="0"/>
        </w:rPr>
        <w:t xml:space="preserve">General</w:t>
      </w:r>
      <w:r w:rsidDel="00000000" w:rsidR="00000000" w:rsidRPr="00000000">
        <w:rPr>
          <w:rtl w:val="0"/>
        </w:rPr>
        <w:t xml:space="preserve"> Expert System (as per the original paper), we need ratios that work well across the board.</w:t>
      </w:r>
    </w:p>
    <w:p w:rsidR="00000000" w:rsidDel="00000000" w:rsidP="00000000" w:rsidRDefault="00000000" w:rsidRPr="00000000" w14:paraId="0000005B">
      <w:pPr>
        <w:numPr>
          <w:ilvl w:val="0"/>
          <w:numId w:val="2"/>
        </w:numPr>
        <w:spacing w:after="240" w:lineRule="auto"/>
        <w:ind w:left="720" w:hanging="360"/>
      </w:pPr>
      <w:r w:rsidDel="00000000" w:rsidR="00000000" w:rsidRPr="00000000">
        <w:rPr>
          <w:b w:val="1"/>
          <w:bCs w:val="1"/>
          <w:rtl w:val="0"/>
        </w:rPr>
        <w:t xml:space="preserve">Recommendation:</w:t>
      </w:r>
      <w:r w:rsidDel="00000000" w:rsidR="00000000" w:rsidRPr="00000000">
        <w:rPr>
          <w:rtl w:val="0"/>
        </w:rPr>
        <w:t xml:space="preserve"> Calculate the GRG for each ratio for </w:t>
      </w:r>
      <w:r w:rsidDel="00000000" w:rsidR="00000000" w:rsidRPr="00000000">
        <w:rPr>
          <w:i w:val="1"/>
          <w:iCs w:val="1"/>
          <w:rtl w:val="0"/>
        </w:rPr>
        <w:t xml:space="preserve">each</w:t>
      </w:r>
      <w:r w:rsidDel="00000000" w:rsidR="00000000" w:rsidRPr="00000000">
        <w:rPr>
          <w:rtl w:val="0"/>
        </w:rPr>
        <w:t xml:space="preserve"> of the 30 stocks, and then average the GRGs to find the </w:t>
      </w:r>
      <w:r w:rsidDel="00000000" w:rsidR="00000000" w:rsidRPr="00000000">
        <w:rPr>
          <w:b w:val="1"/>
          <w:bCs w:val="1"/>
          <w:rtl w:val="0"/>
        </w:rPr>
        <w:t xml:space="preserve">Mean Grey Relational Grade</w:t>
      </w:r>
      <w:r w:rsidDel="00000000" w:rsidR="00000000" w:rsidRPr="00000000">
        <w:rPr>
          <w:rtl w:val="0"/>
        </w:rPr>
        <w:t xml:space="preserve">. This identifies the ratios that are universally robust across the Sensex 30.</w:t>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p0htms8lse9r" w:id="20"/>
      <w:bookmarkEnd w:id="20"/>
      <w:r w:rsidDel="00000000" w:rsidR="00000000" w:rsidRPr="00000000">
        <w:rPr>
          <w:b w:val="1"/>
          <w:bCs w:val="1"/>
          <w:color w:val="000000"/>
          <w:sz w:val="26"/>
          <w:szCs w:val="26"/>
          <w:rtl w:val="0"/>
        </w:rPr>
        <w:t xml:space="preserve">5.3 Detailed Algorithm Logic</w:t>
      </w:r>
    </w:p>
    <w:p w:rsidR="00000000" w:rsidDel="00000000" w:rsidP="00000000" w:rsidRDefault="00000000" w:rsidRPr="00000000" w14:paraId="0000005D">
      <w:pPr>
        <w:spacing w:after="240" w:lineRule="auto"/>
        <w:rPr/>
      </w:pPr>
      <w:r w:rsidDel="00000000" w:rsidR="00000000" w:rsidRPr="00000000">
        <w:rPr>
          <w:rtl w:val="0"/>
        </w:rPr>
        <w:t xml:space="preserve">The following logic describes the computational procedure (pseudo-code narrative):</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Phase 1: Initialization</w:t>
      </w:r>
    </w:p>
    <w:p w:rsidR="00000000" w:rsidDel="00000000" w:rsidP="00000000" w:rsidRDefault="00000000" w:rsidRPr="00000000" w14:paraId="0000005F">
      <w:pPr>
        <w:numPr>
          <w:ilvl w:val="0"/>
          <w:numId w:val="4"/>
        </w:numPr>
        <w:spacing w:after="0" w:afterAutospacing="0" w:lineRule="auto"/>
        <w:ind w:left="720" w:hanging="360"/>
      </w:pPr>
      <w:r w:rsidDel="00000000" w:rsidR="00000000" w:rsidRPr="00000000">
        <w:rPr>
          <w:rtl w:val="0"/>
        </w:rPr>
        <w:t xml:space="preserve">Create a matrix </w:t>
      </w:r>
      <w:r w:rsidDel="00000000" w:rsidR="00000000" w:rsidRPr="00000000">
        <w:rPr>
          <w:color w:val="188038"/>
          <w:rtl w:val="0"/>
        </w:rPr>
        <w:t xml:space="preserve">Results</w:t>
      </w:r>
      <w:r w:rsidDel="00000000" w:rsidR="00000000" w:rsidRPr="00000000">
        <w:rPr>
          <w:rtl w:val="0"/>
        </w:rPr>
        <w:t xml:space="preserve"> to store the GRG of each ratio for each stock (Dimensions: $30 \times 10$).</w:t>
      </w:r>
    </w:p>
    <w:p w:rsidR="00000000" w:rsidDel="00000000" w:rsidP="00000000" w:rsidRDefault="00000000" w:rsidRPr="00000000" w14:paraId="00000060">
      <w:pPr>
        <w:numPr>
          <w:ilvl w:val="0"/>
          <w:numId w:val="4"/>
        </w:numPr>
        <w:spacing w:after="240" w:lineRule="auto"/>
        <w:ind w:left="720" w:hanging="360"/>
      </w:pPr>
      <w:r w:rsidDel="00000000" w:rsidR="00000000" w:rsidRPr="00000000">
        <w:rPr>
          <w:rtl w:val="0"/>
        </w:rPr>
        <w:t xml:space="preserve">Define the </w:t>
      </w:r>
      <w:r w:rsidDel="00000000" w:rsidR="00000000" w:rsidRPr="00000000">
        <w:rPr>
          <w:color w:val="188038"/>
          <w:rtl w:val="0"/>
        </w:rPr>
        <w:t xml:space="preserve">Reference_Sequence</w:t>
      </w:r>
      <w:r w:rsidDel="00000000" w:rsidR="00000000" w:rsidRPr="00000000">
        <w:rPr>
          <w:rtl w:val="0"/>
        </w:rPr>
        <w:t xml:space="preserve"> matrix ($30 \times 12$) containing annual returns for all stocks.</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Phase 2: The Loop</w:t>
      </w:r>
    </w:p>
    <w:p w:rsidR="00000000" w:rsidDel="00000000" w:rsidP="00000000" w:rsidRDefault="00000000" w:rsidRPr="00000000" w14:paraId="00000062">
      <w:pPr>
        <w:spacing w:after="240" w:lineRule="auto"/>
        <w:rPr/>
      </w:pPr>
      <w:r w:rsidDel="00000000" w:rsidR="00000000" w:rsidRPr="00000000">
        <w:rPr>
          <w:rtl w:val="0"/>
        </w:rPr>
        <w:t xml:space="preserve">3. Loop through each Stock $S$ (1 to 30):</w:t>
      </w:r>
    </w:p>
    <w:p w:rsidR="00000000" w:rsidDel="00000000" w:rsidP="00000000" w:rsidRDefault="00000000" w:rsidRPr="00000000" w14:paraId="00000063">
      <w:pPr>
        <w:spacing w:after="240" w:lineRule="auto"/>
        <w:rPr/>
      </w:pPr>
      <w:r w:rsidDel="00000000" w:rsidR="00000000" w:rsidRPr="00000000">
        <w:rPr>
          <w:rtl w:val="0"/>
        </w:rPr>
        <w:t xml:space="preserve">a. Extract the 12-year </w:t>
      </w:r>
      <w:r w:rsidDel="00000000" w:rsidR="00000000" w:rsidRPr="00000000">
        <w:rPr>
          <w:color w:val="188038"/>
          <w:rtl w:val="0"/>
        </w:rPr>
        <w:t xml:space="preserve">Reference</w:t>
      </w:r>
      <w:r w:rsidDel="00000000" w:rsidR="00000000" w:rsidRPr="00000000">
        <w:rPr>
          <w:rtl w:val="0"/>
        </w:rPr>
        <w:t xml:space="preserve"> vector ($R_S$).</w:t>
      </w:r>
    </w:p>
    <w:p w:rsidR="00000000" w:rsidDel="00000000" w:rsidP="00000000" w:rsidRDefault="00000000" w:rsidRPr="00000000" w14:paraId="00000064">
      <w:pPr>
        <w:spacing w:after="240" w:lineRule="auto"/>
        <w:rPr/>
      </w:pPr>
      <w:r w:rsidDel="00000000" w:rsidR="00000000" w:rsidRPr="00000000">
        <w:rPr>
          <w:rtl w:val="0"/>
        </w:rPr>
        <w:t xml:space="preserve">b. Loop through each Ratio $J$ (1 to 10):</w:t>
      </w:r>
    </w:p>
    <w:p w:rsidR="00000000" w:rsidDel="00000000" w:rsidP="00000000" w:rsidRDefault="00000000" w:rsidRPr="00000000" w14:paraId="00000065">
      <w:pPr>
        <w:spacing w:after="240" w:lineRule="auto"/>
        <w:rPr/>
      </w:pPr>
      <w:r w:rsidDel="00000000" w:rsidR="00000000" w:rsidRPr="00000000">
        <w:rPr>
          <w:rtl w:val="0"/>
        </w:rPr>
        <w:t xml:space="preserve">i. Extract the 12-year </w:t>
      </w:r>
      <w:r w:rsidDel="00000000" w:rsidR="00000000" w:rsidRPr="00000000">
        <w:rPr>
          <w:color w:val="188038"/>
          <w:rtl w:val="0"/>
        </w:rPr>
        <w:t xml:space="preserve">Ratio</w:t>
      </w:r>
      <w:r w:rsidDel="00000000" w:rsidR="00000000" w:rsidRPr="00000000">
        <w:rPr>
          <w:rtl w:val="0"/>
        </w:rPr>
        <w:t xml:space="preserve"> vector ($X_{S,J}$).</w:t>
      </w:r>
    </w:p>
    <w:p w:rsidR="00000000" w:rsidDel="00000000" w:rsidP="00000000" w:rsidRDefault="00000000" w:rsidRPr="00000000" w14:paraId="00000066">
      <w:pPr>
        <w:spacing w:after="240" w:lineRule="auto"/>
        <w:rPr/>
      </w:pPr>
      <w:r w:rsidDel="00000000" w:rsidR="00000000" w:rsidRPr="00000000">
        <w:rPr>
          <w:rtl w:val="0"/>
        </w:rPr>
        <w:t xml:space="preserve">ii. </w:t>
      </w:r>
      <w:r w:rsidDel="00000000" w:rsidR="00000000" w:rsidRPr="00000000">
        <w:rPr>
          <w:b w:val="1"/>
          <w:bCs w:val="1"/>
          <w:rtl w:val="0"/>
        </w:rPr>
        <w:t xml:space="preserve">Normalize</w:t>
      </w:r>
      <w:r w:rsidDel="00000000" w:rsidR="00000000" w:rsidRPr="00000000">
        <w:rPr>
          <w:rtl w:val="0"/>
        </w:rPr>
        <w:t xml:space="preserve">: Apply "Benefit" normalization if $J \in \{ROE, EPS,...\}$ or "Cost" normalization if $J \in \{P/E, Debt/Eq,...\}$.</w:t>
      </w:r>
    </w:p>
    <w:p w:rsidR="00000000" w:rsidDel="00000000" w:rsidP="00000000" w:rsidRDefault="00000000" w:rsidRPr="00000000" w14:paraId="00000067">
      <w:pPr>
        <w:spacing w:after="240" w:lineRule="auto"/>
        <w:rPr/>
      </w:pPr>
      <w:r w:rsidDel="00000000" w:rsidR="00000000" w:rsidRPr="00000000">
        <w:rPr>
          <w:rtl w:val="0"/>
        </w:rPr>
        <w:t xml:space="preserve">iii. Calculate the </w:t>
      </w:r>
      <w:r w:rsidDel="00000000" w:rsidR="00000000" w:rsidRPr="00000000">
        <w:rPr>
          <w:b w:val="1"/>
          <w:bCs w:val="1"/>
          <w:rtl w:val="0"/>
        </w:rPr>
        <w:t xml:space="preserve">Absolute Difference Sequence</w:t>
      </w:r>
      <w:r w:rsidDel="00000000" w:rsidR="00000000" w:rsidRPr="00000000">
        <w:rPr>
          <w:rtl w:val="0"/>
        </w:rPr>
        <w:t xml:space="preserve"> between Normalized $R_S$ and Normalized $X_{S,J}$.</w:t>
      </w:r>
    </w:p>
    <w:p w:rsidR="00000000" w:rsidDel="00000000" w:rsidP="00000000" w:rsidRDefault="00000000" w:rsidRPr="00000000" w14:paraId="00000068">
      <w:pPr>
        <w:spacing w:after="240" w:lineRule="auto"/>
        <w:rPr/>
      </w:pPr>
      <w:r w:rsidDel="00000000" w:rsidR="00000000" w:rsidRPr="00000000">
        <w:rPr>
          <w:rtl w:val="0"/>
        </w:rPr>
        <w:t xml:space="preserve">iv. Compute </w:t>
      </w:r>
      <w:r w:rsidDel="00000000" w:rsidR="00000000" w:rsidRPr="00000000">
        <w:rPr>
          <w:b w:val="1"/>
          <w:bCs w:val="1"/>
          <w:rtl w:val="0"/>
        </w:rPr>
        <w:t xml:space="preserve">GRC</w:t>
      </w:r>
      <w:r w:rsidDel="00000000" w:rsidR="00000000" w:rsidRPr="00000000">
        <w:rPr>
          <w:rtl w:val="0"/>
        </w:rPr>
        <w:t xml:space="preserve"> vector using $\rho = 0.5$.</w:t>
      </w:r>
    </w:p>
    <w:p w:rsidR="00000000" w:rsidDel="00000000" w:rsidP="00000000" w:rsidRDefault="00000000" w:rsidRPr="00000000" w14:paraId="00000069">
      <w:pPr>
        <w:spacing w:after="240" w:lineRule="auto"/>
        <w:rPr/>
      </w:pPr>
      <w:r w:rsidDel="00000000" w:rsidR="00000000" w:rsidRPr="00000000">
        <w:rPr>
          <w:rtl w:val="0"/>
        </w:rPr>
        <w:t xml:space="preserve">v. Compute </w:t>
      </w:r>
      <w:r w:rsidDel="00000000" w:rsidR="00000000" w:rsidRPr="00000000">
        <w:rPr>
          <w:b w:val="1"/>
          <w:bCs w:val="1"/>
          <w:rtl w:val="0"/>
        </w:rPr>
        <w:t xml:space="preserve">GRG</w:t>
      </w:r>
      <w:r w:rsidDel="00000000" w:rsidR="00000000" w:rsidRPr="00000000">
        <w:rPr>
          <w:rtl w:val="0"/>
        </w:rPr>
        <w:t xml:space="preserve"> (mean of GRC vector) and store in </w:t>
      </w:r>
      <w:r w:rsidDel="00000000" w:rsidR="00000000" w:rsidRPr="00000000">
        <w:rPr>
          <w:color w:val="188038"/>
          <w:rtl w:val="0"/>
        </w:rPr>
        <w:t xml:space="preserve">Results</w:t>
      </w:r>
      <w:r w:rsidDel="00000000" w:rsidR="00000000" w:rsidRPr="00000000">
        <w:rPr>
          <w:rtl w:val="0"/>
        </w:rPr>
        <w:t xml:space="preserve">.</w:t>
      </w:r>
    </w:p>
    <w:p w:rsidR="00000000" w:rsidDel="00000000" w:rsidP="00000000" w:rsidRDefault="00000000" w:rsidRPr="00000000" w14:paraId="0000006A">
      <w:pPr>
        <w:spacing w:after="240" w:lineRule="auto"/>
        <w:rPr>
          <w:b w:val="1"/>
          <w:bCs w:val="1"/>
        </w:rPr>
      </w:pPr>
      <w:r w:rsidDel="00000000" w:rsidR="00000000" w:rsidRPr="00000000">
        <w:rPr>
          <w:b w:val="1"/>
          <w:bCs w:val="1"/>
          <w:rtl w:val="0"/>
        </w:rPr>
        <w:t xml:space="preserve">Phase 3: Aggregation and Selection</w:t>
      </w:r>
    </w:p>
    <w:p w:rsidR="00000000" w:rsidDel="00000000" w:rsidP="00000000" w:rsidRDefault="00000000" w:rsidRPr="00000000" w14:paraId="0000006B">
      <w:pPr>
        <w:spacing w:after="240" w:lineRule="auto"/>
        <w:rPr/>
      </w:pPr>
      <w:r w:rsidDel="00000000" w:rsidR="00000000" w:rsidRPr="00000000">
        <w:rPr>
          <w:rtl w:val="0"/>
        </w:rPr>
        <w:t xml:space="preserve">4. Calculate </w:t>
      </w:r>
      <w:r w:rsidDel="00000000" w:rsidR="00000000" w:rsidRPr="00000000">
        <w:rPr>
          <w:color w:val="188038"/>
          <w:rtl w:val="0"/>
        </w:rPr>
        <w:t xml:space="preserve">Global_GRG</w:t>
      </w:r>
      <w:r w:rsidDel="00000000" w:rsidR="00000000" w:rsidRPr="00000000">
        <w:rPr>
          <w:rtl w:val="0"/>
        </w:rPr>
        <w:t xml:space="preserve"> for each Ratio $J$ by averaging the column $J$ of the </w:t>
      </w:r>
      <w:r w:rsidDel="00000000" w:rsidR="00000000" w:rsidRPr="00000000">
        <w:rPr>
          <w:color w:val="188038"/>
          <w:rtl w:val="0"/>
        </w:rPr>
        <w:t xml:space="preserve">Results</w:t>
      </w:r>
      <w:r w:rsidDel="00000000" w:rsidR="00000000" w:rsidRPr="00000000">
        <w:rPr>
          <w:rtl w:val="0"/>
        </w:rPr>
        <w:t xml:space="preserve"> matrix.</w:t>
      </w:r>
    </w:p>
    <w:p w:rsidR="00000000" w:rsidDel="00000000" w:rsidP="00000000" w:rsidRDefault="00000000" w:rsidRPr="00000000" w14:paraId="0000006C">
      <w:pPr>
        <w:rPr/>
      </w:pPr>
      <w:r w:rsidDel="00000000" w:rsidR="00000000" w:rsidRPr="00000000">
        <w:rPr>
          <w:rtl w:val="0"/>
        </w:rPr>
        <w:t xml:space="preserve">$$Global\_GRG_J = \frac{1}{30} \sum_{S=1}^{30} Results$$</w:t>
      </w:r>
    </w:p>
    <w:p w:rsidR="00000000" w:rsidDel="00000000" w:rsidP="00000000" w:rsidRDefault="00000000" w:rsidRPr="00000000" w14:paraId="0000006D">
      <w:pPr>
        <w:spacing w:after="240" w:lineRule="auto"/>
        <w:rPr/>
      </w:pPr>
      <w:r w:rsidDel="00000000" w:rsidR="00000000" w:rsidRPr="00000000">
        <w:rPr>
          <w:rtl w:val="0"/>
        </w:rPr>
        <w:t xml:space="preserve">5. Sort the ratios by </w:t>
      </w:r>
      <w:r w:rsidDel="00000000" w:rsidR="00000000" w:rsidRPr="00000000">
        <w:rPr>
          <w:color w:val="188038"/>
          <w:rtl w:val="0"/>
        </w:rPr>
        <w:t xml:space="preserve">Global_GRG</w:t>
      </w:r>
      <w:r w:rsidDel="00000000" w:rsidR="00000000" w:rsidRPr="00000000">
        <w:rPr>
          <w:rtl w:val="0"/>
        </w:rPr>
        <w:t xml:space="preserve"> descending. 6. </w:t>
      </w:r>
      <w:r w:rsidDel="00000000" w:rsidR="00000000" w:rsidRPr="00000000">
        <w:rPr>
          <w:b w:val="1"/>
          <w:bCs w:val="1"/>
          <w:rtl w:val="0"/>
        </w:rPr>
        <w:t xml:space="preserve">Redundancy Check (Robustness Layer):</w:t>
      </w:r>
      <w:r w:rsidDel="00000000" w:rsidR="00000000" w:rsidRPr="00000000">
        <w:rPr>
          <w:rtl w:val="0"/>
        </w:rPr>
        <w:t xml:space="preserve"> Select the top ratio. Then, check the </w:t>
      </w:r>
      <w:r w:rsidDel="00000000" w:rsidR="00000000" w:rsidRPr="00000000">
        <w:rPr>
          <w:b w:val="1"/>
          <w:bCs w:val="1"/>
          <w:rtl w:val="0"/>
        </w:rPr>
        <w:t xml:space="preserve">Pearson Correlation</w:t>
      </w:r>
      <w:r w:rsidDel="00000000" w:rsidR="00000000" w:rsidRPr="00000000">
        <w:rPr>
          <w:rtl w:val="0"/>
        </w:rPr>
        <w:t xml:space="preserve"> of the second-best ratio with the first. If correlation &gt; 0.7, skip it (it adds redundant information). Continue until 4 distinct, high-impact ratios are selected.</w:t>
      </w:r>
    </w:p>
    <w:p w:rsidR="00000000" w:rsidDel="00000000" w:rsidP="00000000" w:rsidRDefault="00000000" w:rsidRPr="00000000" w14:paraId="0000006E">
      <w:pPr>
        <w:pStyle w:val="Heading3"/>
        <w:keepNext w:val="0"/>
        <w:keepLines w:val="0"/>
        <w:spacing w:before="0" w:lineRule="auto"/>
        <w:rPr>
          <w:b w:val="1"/>
          <w:bCs w:val="1"/>
          <w:color w:val="000000"/>
          <w:sz w:val="26"/>
          <w:szCs w:val="26"/>
        </w:rPr>
      </w:pPr>
      <w:bookmarkStart w:colFirst="0" w:colLast="0" w:name="_833ono28lszu" w:id="21"/>
      <w:bookmarkEnd w:id="21"/>
      <w:r w:rsidDel="00000000" w:rsidR="00000000" w:rsidRPr="00000000">
        <w:rPr>
          <w:b w:val="1"/>
          <w:bCs w:val="1"/>
          <w:color w:val="000000"/>
          <w:sz w:val="26"/>
          <w:szCs w:val="26"/>
          <w:rtl w:val="0"/>
        </w:rPr>
        <w:t xml:space="preserve">5.4 Handling Data Anomalies (The 12-Year Window)</w:t>
      </w:r>
    </w:p>
    <w:p w:rsidR="00000000" w:rsidDel="00000000" w:rsidP="00000000" w:rsidRDefault="00000000" w:rsidRPr="00000000" w14:paraId="0000006F">
      <w:pPr>
        <w:spacing w:after="240" w:lineRule="auto"/>
        <w:rPr/>
      </w:pPr>
      <w:r w:rsidDel="00000000" w:rsidR="00000000" w:rsidRPr="00000000">
        <w:rPr>
          <w:rtl w:val="0"/>
        </w:rPr>
        <w:t xml:space="preserve">The 12-year period (likely FY12 to FY24) includes the COVID-19 crash (2020) and recovery (2021). These years represent "outliers" where traditional correlations often break down (e.g., prices fell despite good ratios, or rose despite bad ones).</w:t>
      </w:r>
    </w:p>
    <w:p w:rsidR="00000000" w:rsidDel="00000000" w:rsidP="00000000" w:rsidRDefault="00000000" w:rsidRPr="00000000" w14:paraId="00000070">
      <w:pPr>
        <w:numPr>
          <w:ilvl w:val="0"/>
          <w:numId w:val="10"/>
        </w:numPr>
        <w:spacing w:after="240" w:lineRule="auto"/>
        <w:ind w:left="720" w:hanging="360"/>
      </w:pPr>
      <w:r w:rsidDel="00000000" w:rsidR="00000000" w:rsidRPr="00000000">
        <w:rPr>
          <w:b w:val="1"/>
          <w:bCs w:val="1"/>
          <w:rtl w:val="0"/>
        </w:rPr>
        <w:t xml:space="preserve">GRA Advantage:</w:t>
      </w:r>
      <w:r w:rsidDel="00000000" w:rsidR="00000000" w:rsidRPr="00000000">
        <w:rPr>
          <w:rtl w:val="0"/>
        </w:rPr>
        <w:t xml:space="preserve"> Because GRA uses </w:t>
      </w:r>
      <w:r w:rsidDel="00000000" w:rsidR="00000000" w:rsidRPr="00000000">
        <w:rPr>
          <w:i w:val="1"/>
          <w:iCs w:val="1"/>
          <w:rtl w:val="0"/>
        </w:rPr>
        <w:t xml:space="preserve">geometric similarity</w:t>
      </w:r>
      <w:r w:rsidDel="00000000" w:rsidR="00000000" w:rsidRPr="00000000">
        <w:rPr>
          <w:rtl w:val="0"/>
        </w:rPr>
        <w:t xml:space="preserve"> and normalization based on global min/max, it is less sensitive to outlier magnitude than Least Squares Regression. The "Distinguishing Coefficient" ($\rho$) inherently dampens the impact of extreme deviations, making GRA exceptionally stable for this specific volatility.</w:t>
      </w:r>
    </w:p>
    <w:p w:rsidR="00000000" w:rsidDel="00000000" w:rsidP="00000000" w:rsidRDefault="00000000" w:rsidRPr="00000000" w14:paraId="00000071">
      <w:pPr>
        <w:pStyle w:val="Heading2"/>
        <w:keepNext w:val="0"/>
        <w:keepLines w:val="0"/>
        <w:spacing w:after="80" w:before="0" w:lineRule="auto"/>
        <w:rPr>
          <w:b w:val="1"/>
          <w:bCs w:val="1"/>
          <w:sz w:val="34"/>
          <w:szCs w:val="34"/>
        </w:rPr>
      </w:pPr>
      <w:bookmarkStart w:colFirst="0" w:colLast="0" w:name="_u7oi5hhcgjd5" w:id="22"/>
      <w:bookmarkEnd w:id="22"/>
      <w:r w:rsidDel="00000000" w:rsidR="00000000" w:rsidRPr="00000000">
        <w:rPr>
          <w:b w:val="1"/>
          <w:bCs w:val="1"/>
          <w:sz w:val="34"/>
          <w:szCs w:val="34"/>
          <w:rtl w:val="0"/>
        </w:rPr>
        <w:t xml:space="preserve">6. Integration with the Fuzzy Expert System</w:t>
      </w:r>
    </w:p>
    <w:p w:rsidR="00000000" w:rsidDel="00000000" w:rsidP="00000000" w:rsidRDefault="00000000" w:rsidRPr="00000000" w14:paraId="00000072">
      <w:pPr>
        <w:spacing w:after="240" w:lineRule="auto"/>
        <w:rPr/>
      </w:pPr>
      <w:r w:rsidDel="00000000" w:rsidR="00000000" w:rsidRPr="00000000">
        <w:rPr>
          <w:rtl w:val="0"/>
        </w:rPr>
        <w:t xml:space="preserve">The output of the GRA module must seamlessly feed into the Fuzzy Expert System (FES) and Dempster-Shafer (DS) module. This integration is where the "Fuzzy Spirit" is preserved.</w:t>
      </w:r>
    </w:p>
    <w:p w:rsidR="00000000" w:rsidDel="00000000" w:rsidP="00000000" w:rsidRDefault="00000000" w:rsidRPr="00000000" w14:paraId="00000073">
      <w:pPr>
        <w:pStyle w:val="Heading3"/>
        <w:keepNext w:val="0"/>
        <w:keepLines w:val="0"/>
        <w:spacing w:before="0" w:lineRule="auto"/>
        <w:rPr>
          <w:b w:val="1"/>
          <w:bCs w:val="1"/>
          <w:color w:val="000000"/>
          <w:sz w:val="26"/>
          <w:szCs w:val="26"/>
        </w:rPr>
      </w:pPr>
      <w:bookmarkStart w:colFirst="0" w:colLast="0" w:name="_vjm0t48vz1x" w:id="23"/>
      <w:bookmarkEnd w:id="23"/>
      <w:r w:rsidDel="00000000" w:rsidR="00000000" w:rsidRPr="00000000">
        <w:rPr>
          <w:b w:val="1"/>
          <w:bCs w:val="1"/>
          <w:color w:val="000000"/>
          <w:sz w:val="26"/>
          <w:szCs w:val="26"/>
          <w:rtl w:val="0"/>
        </w:rPr>
        <w:t xml:space="preserve">6.1 Mapping GRG to Fuzzy Importance</w:t>
      </w:r>
    </w:p>
    <w:p w:rsidR="00000000" w:rsidDel="00000000" w:rsidP="00000000" w:rsidRDefault="00000000" w:rsidRPr="00000000" w14:paraId="00000074">
      <w:pPr>
        <w:spacing w:after="240" w:lineRule="auto"/>
        <w:rPr/>
      </w:pPr>
      <w:r w:rsidDel="00000000" w:rsidR="00000000" w:rsidRPr="00000000">
        <w:rPr>
          <w:rtl w:val="0"/>
        </w:rPr>
        <w:t xml:space="preserve">In the original paper, the "Geometric Mean" of expert opinions was used to weight the influence of rules. In this data-driven recreation, the </w:t>
      </w:r>
      <w:r w:rsidDel="00000000" w:rsidR="00000000" w:rsidRPr="00000000">
        <w:rPr>
          <w:b w:val="1"/>
          <w:bCs w:val="1"/>
          <w:rtl w:val="0"/>
        </w:rPr>
        <w:t xml:space="preserve">Grey Relational Grade (GRG)</w:t>
      </w:r>
      <w:r w:rsidDel="00000000" w:rsidR="00000000" w:rsidRPr="00000000">
        <w:rPr>
          <w:rtl w:val="0"/>
        </w:rPr>
        <w:t xml:space="preserve"> serves this function.</w:t>
      </w:r>
    </w:p>
    <w:p w:rsidR="00000000" w:rsidDel="00000000" w:rsidP="00000000" w:rsidRDefault="00000000" w:rsidRPr="00000000" w14:paraId="00000075">
      <w:pPr>
        <w:numPr>
          <w:ilvl w:val="0"/>
          <w:numId w:val="12"/>
        </w:numPr>
        <w:spacing w:after="0" w:afterAutospacing="0" w:lineRule="auto"/>
        <w:ind w:left="720" w:hanging="360"/>
      </w:pPr>
      <w:r w:rsidDel="00000000" w:rsidR="00000000" w:rsidRPr="00000000">
        <w:rPr>
          <w:b w:val="1"/>
          <w:bCs w:val="1"/>
          <w:rtl w:val="0"/>
        </w:rPr>
        <w:t xml:space="preserve">Variable Selection:</w:t>
      </w:r>
      <w:r w:rsidDel="00000000" w:rsidR="00000000" w:rsidRPr="00000000">
        <w:rPr>
          <w:rtl w:val="0"/>
        </w:rPr>
        <w:t xml:space="preserve"> The top 4 ratios from GRA become the input linguistic variables (e.g., $Input_1 = P/E$, $Input_2 = P/B$).</w:t>
      </w:r>
    </w:p>
    <w:p w:rsidR="00000000" w:rsidDel="00000000" w:rsidP="00000000" w:rsidRDefault="00000000" w:rsidRPr="00000000" w14:paraId="00000076">
      <w:pPr>
        <w:numPr>
          <w:ilvl w:val="0"/>
          <w:numId w:val="12"/>
        </w:numPr>
        <w:spacing w:after="0" w:afterAutospacing="0" w:lineRule="auto"/>
        <w:ind w:left="720" w:hanging="360"/>
      </w:pPr>
      <w:r w:rsidDel="00000000" w:rsidR="00000000" w:rsidRPr="00000000">
        <w:rPr>
          <w:b w:val="1"/>
          <w:bCs w:val="1"/>
          <w:rtl w:val="0"/>
        </w:rPr>
        <w:t xml:space="preserve">Rule Weighting:</w:t>
      </w:r>
      <w:r w:rsidDel="00000000" w:rsidR="00000000" w:rsidRPr="00000000">
        <w:rPr>
          <w:rtl w:val="0"/>
        </w:rPr>
        <w:t xml:space="preserve"> When generating rules using Dempster-Shafer theory, the "Mass" or "Belief" assigned to a rule can be weighted by the GRG of the ratio it is based on.</w:t>
      </w:r>
    </w:p>
    <w:p w:rsidR="00000000" w:rsidDel="00000000" w:rsidP="00000000" w:rsidRDefault="00000000" w:rsidRPr="00000000" w14:paraId="00000077">
      <w:pPr>
        <w:numPr>
          <w:ilvl w:val="1"/>
          <w:numId w:val="12"/>
        </w:numPr>
        <w:spacing w:after="240" w:lineRule="auto"/>
        <w:ind w:left="1440" w:hanging="360"/>
      </w:pPr>
      <w:r w:rsidDel="00000000" w:rsidR="00000000" w:rsidRPr="00000000">
        <w:rPr>
          <w:i w:val="1"/>
          <w:iCs w:val="1"/>
          <w:rtl w:val="0"/>
        </w:rPr>
        <w:t xml:space="preserve">Example:</w:t>
      </w:r>
      <w:r w:rsidDel="00000000" w:rsidR="00000000" w:rsidRPr="00000000">
        <w:rPr>
          <w:rtl w:val="0"/>
        </w:rPr>
        <w:t xml:space="preserve"> If GRA shows P/E has a grade of 0.9 and P/B has 0.7, a rule based on P/E ("If P/E is Low, Buy") contributes more belief mass to the decision than a rule based on P/B. This represents a significant enhancement over the original paper, replacing equal or subjective weighting with empirically derived weights.</w:t>
      </w:r>
    </w:p>
    <w:p w:rsidR="00000000" w:rsidDel="00000000" w:rsidP="00000000" w:rsidRDefault="00000000" w:rsidRPr="00000000" w14:paraId="00000078">
      <w:pPr>
        <w:pStyle w:val="Heading3"/>
        <w:keepNext w:val="0"/>
        <w:keepLines w:val="0"/>
        <w:spacing w:before="0" w:lineRule="auto"/>
        <w:rPr>
          <w:b w:val="1"/>
          <w:bCs w:val="1"/>
          <w:color w:val="000000"/>
          <w:sz w:val="26"/>
          <w:szCs w:val="26"/>
        </w:rPr>
      </w:pPr>
      <w:bookmarkStart w:colFirst="0" w:colLast="0" w:name="_swesc1vw3kgr" w:id="24"/>
      <w:bookmarkEnd w:id="24"/>
      <w:r w:rsidDel="00000000" w:rsidR="00000000" w:rsidRPr="00000000">
        <w:rPr>
          <w:b w:val="1"/>
          <w:bCs w:val="1"/>
          <w:color w:val="000000"/>
          <w:sz w:val="26"/>
          <w:szCs w:val="26"/>
          <w:rtl w:val="0"/>
        </w:rPr>
        <w:t xml:space="preserve">6.2 The New Architecture</w:t>
      </w:r>
    </w:p>
    <w:p w:rsidR="00000000" w:rsidDel="00000000" w:rsidP="00000000" w:rsidRDefault="00000000" w:rsidRPr="00000000" w14:paraId="00000079">
      <w:pPr>
        <w:numPr>
          <w:ilvl w:val="0"/>
          <w:numId w:val="6"/>
        </w:numPr>
        <w:spacing w:after="0" w:afterAutospacing="0" w:lineRule="auto"/>
        <w:ind w:left="720" w:hanging="360"/>
      </w:pPr>
      <w:r w:rsidDel="00000000" w:rsidR="00000000" w:rsidRPr="00000000">
        <w:rPr>
          <w:b w:val="1"/>
          <w:bCs w:val="1"/>
          <w:rtl w:val="0"/>
        </w:rPr>
        <w:t xml:space="preserve">Data Layer:</w:t>
      </w:r>
      <w:r w:rsidDel="00000000" w:rsidR="00000000" w:rsidRPr="00000000">
        <w:rPr>
          <w:rtl w:val="0"/>
        </w:rPr>
        <w:t xml:space="preserve"> Sensex 30 OHCL + Ratios (12 Years).</w:t>
      </w:r>
    </w:p>
    <w:p w:rsidR="00000000" w:rsidDel="00000000" w:rsidP="00000000" w:rsidRDefault="00000000" w:rsidRPr="00000000" w14:paraId="0000007A">
      <w:pPr>
        <w:numPr>
          <w:ilvl w:val="0"/>
          <w:numId w:val="6"/>
        </w:numPr>
        <w:spacing w:after="0" w:afterAutospacing="0" w:lineRule="auto"/>
        <w:ind w:left="720" w:hanging="360"/>
      </w:pPr>
      <w:r w:rsidDel="00000000" w:rsidR="00000000" w:rsidRPr="00000000">
        <w:rPr>
          <w:b w:val="1"/>
          <w:bCs w:val="1"/>
          <w:rtl w:val="0"/>
        </w:rPr>
        <w:t xml:space="preserve">Feature Selection Layer (New):</w:t>
      </w:r>
      <w:r w:rsidDel="00000000" w:rsidR="00000000" w:rsidRPr="00000000">
        <w:rPr>
          <w:rtl w:val="0"/>
        </w:rPr>
        <w:t xml:space="preserve"> Grey Relational Analysis (GRA) + Correlation Filter. </w:t>
      </w:r>
      <w:r w:rsidDel="00000000" w:rsidR="00000000" w:rsidRPr="00000000">
        <w:rPr>
          <w:i w:val="1"/>
          <w:iCs w:val="1"/>
          <w:rtl w:val="0"/>
        </w:rPr>
        <w:t xml:space="preserve">Output: Top 4 Predictive Ratios.</w:t>
      </w:r>
    </w:p>
    <w:p w:rsidR="00000000" w:rsidDel="00000000" w:rsidP="00000000" w:rsidRDefault="00000000" w:rsidRPr="00000000" w14:paraId="0000007B">
      <w:pPr>
        <w:numPr>
          <w:ilvl w:val="0"/>
          <w:numId w:val="6"/>
        </w:numPr>
        <w:spacing w:after="0" w:afterAutospacing="0" w:lineRule="auto"/>
        <w:ind w:left="720" w:hanging="360"/>
      </w:pPr>
      <w:r w:rsidDel="00000000" w:rsidR="00000000" w:rsidRPr="00000000">
        <w:rPr>
          <w:b w:val="1"/>
          <w:bCs w:val="1"/>
          <w:rtl w:val="0"/>
        </w:rPr>
        <w:t xml:space="preserve">Fuzzification Layer:</w:t>
      </w:r>
      <w:r w:rsidDel="00000000" w:rsidR="00000000" w:rsidRPr="00000000">
        <w:rPr>
          <w:rtl w:val="0"/>
        </w:rPr>
        <w:t xml:space="preserve"> Fuzzify the 4 ratios into "Low, Medium, High" sets.</w:t>
      </w:r>
    </w:p>
    <w:p w:rsidR="00000000" w:rsidDel="00000000" w:rsidP="00000000" w:rsidRDefault="00000000" w:rsidRPr="00000000" w14:paraId="0000007C">
      <w:pPr>
        <w:numPr>
          <w:ilvl w:val="0"/>
          <w:numId w:val="6"/>
        </w:numPr>
        <w:spacing w:after="0" w:afterAutospacing="0" w:lineRule="auto"/>
        <w:ind w:left="720" w:hanging="360"/>
      </w:pPr>
      <w:r w:rsidDel="00000000" w:rsidR="00000000" w:rsidRPr="00000000">
        <w:rPr>
          <w:b w:val="1"/>
          <w:bCs w:val="1"/>
          <w:rtl w:val="0"/>
        </w:rPr>
        <w:t xml:space="preserve">Inference Layer:</w:t>
      </w:r>
      <w:r w:rsidDel="00000000" w:rsidR="00000000" w:rsidRPr="00000000">
        <w:rPr>
          <w:rtl w:val="0"/>
        </w:rPr>
        <w:t xml:space="preserve"> Dempster-Shafer Rule Generation (Weighted by GRG).</w:t>
      </w:r>
    </w:p>
    <w:p w:rsidR="00000000" w:rsidDel="00000000" w:rsidP="00000000" w:rsidRDefault="00000000" w:rsidRPr="00000000" w14:paraId="0000007D">
      <w:pPr>
        <w:numPr>
          <w:ilvl w:val="0"/>
          <w:numId w:val="6"/>
        </w:numPr>
        <w:spacing w:after="240" w:lineRule="auto"/>
        <w:ind w:left="720" w:hanging="360"/>
      </w:pPr>
      <w:r w:rsidDel="00000000" w:rsidR="00000000" w:rsidRPr="00000000">
        <w:rPr>
          <w:b w:val="1"/>
          <w:bCs w:val="1"/>
          <w:rtl w:val="0"/>
        </w:rPr>
        <w:t xml:space="preserve">Optimization Layer:</w:t>
      </w:r>
      <w:r w:rsidDel="00000000" w:rsidR="00000000" w:rsidRPr="00000000">
        <w:rPr>
          <w:rtl w:val="0"/>
        </w:rPr>
        <w:t xml:space="preserve"> Ant Colony Optimization (ACO) for portfolio weights (as per original paper).</w:t>
      </w:r>
    </w:p>
    <w:p w:rsidR="00000000" w:rsidDel="00000000" w:rsidP="00000000" w:rsidRDefault="00000000" w:rsidRPr="00000000" w14:paraId="0000007E">
      <w:pPr>
        <w:pStyle w:val="Heading2"/>
        <w:keepNext w:val="0"/>
        <w:keepLines w:val="0"/>
        <w:spacing w:after="80" w:before="0" w:lineRule="auto"/>
        <w:rPr>
          <w:b w:val="1"/>
          <w:bCs w:val="1"/>
          <w:sz w:val="34"/>
          <w:szCs w:val="34"/>
        </w:rPr>
      </w:pPr>
      <w:bookmarkStart w:colFirst="0" w:colLast="0" w:name="_95v161qdqw6" w:id="25"/>
      <w:bookmarkEnd w:id="25"/>
      <w:r w:rsidDel="00000000" w:rsidR="00000000" w:rsidRPr="00000000">
        <w:rPr>
          <w:b w:val="1"/>
          <w:bCs w:val="1"/>
          <w:sz w:val="34"/>
          <w:szCs w:val="34"/>
          <w:rtl w:val="0"/>
        </w:rPr>
        <w:t xml:space="preserve">7. Comparative Analysis with Other Feature Selection Methods</w:t>
      </w:r>
    </w:p>
    <w:p w:rsidR="00000000" w:rsidDel="00000000" w:rsidP="00000000" w:rsidRDefault="00000000" w:rsidRPr="00000000" w14:paraId="0000007F">
      <w:pPr>
        <w:spacing w:after="240" w:lineRule="auto"/>
        <w:rPr/>
      </w:pPr>
      <w:r w:rsidDel="00000000" w:rsidR="00000000" w:rsidRPr="00000000">
        <w:rPr>
          <w:rtl w:val="0"/>
        </w:rPr>
        <w:t xml:space="preserve">To provide a robust defense of the chosen methodology, we present a comparative analysis using data tables.</w:t>
      </w:r>
    </w:p>
    <w:p w:rsidR="00000000" w:rsidDel="00000000" w:rsidP="00000000" w:rsidRDefault="00000000" w:rsidRPr="00000000" w14:paraId="00000080">
      <w:pPr>
        <w:pStyle w:val="Heading3"/>
        <w:keepNext w:val="0"/>
        <w:keepLines w:val="0"/>
        <w:spacing w:before="0" w:lineRule="auto"/>
        <w:rPr>
          <w:b w:val="1"/>
          <w:bCs w:val="1"/>
          <w:color w:val="000000"/>
          <w:sz w:val="26"/>
          <w:szCs w:val="26"/>
        </w:rPr>
      </w:pPr>
      <w:bookmarkStart w:colFirst="0" w:colLast="0" w:name="_a1c4b8p0weo7" w:id="26"/>
      <w:bookmarkEnd w:id="26"/>
      <w:r w:rsidDel="00000000" w:rsidR="00000000" w:rsidRPr="00000000">
        <w:rPr>
          <w:b w:val="1"/>
          <w:bCs w:val="1"/>
          <w:color w:val="000000"/>
          <w:sz w:val="26"/>
          <w:szCs w:val="26"/>
          <w:rtl w:val="0"/>
        </w:rPr>
        <w:t xml:space="preserve">7.1 Comparison of Methodological Attributes</w:t>
      </w:r>
    </w:p>
    <w:tbl>
      <w:tblPr>
        <w:tblStyle w:val="Table1"/>
        <w:tblW w:w="9025.511811023624" w:type="dxa"/>
        <w:jc w:val="left"/>
        <w:tblLayout w:type="fixed"/>
        <w:tblLook w:val="0600"/>
      </w:tblPr>
      <w:tblGrid>
        <w:gridCol w:w="1867.6599026327135"/>
        <w:gridCol w:w="1677.2673882866604"/>
        <w:gridCol w:w="1704.4663189075252"/>
        <w:gridCol w:w="1881.2593679431461"/>
        <w:gridCol w:w="1894.8588332535783"/>
        <w:tblGridChange w:id="0">
          <w:tblGrid>
            <w:gridCol w:w="1867.6599026327135"/>
            <w:gridCol w:w="1677.2673882866604"/>
            <w:gridCol w:w="1704.4663189075252"/>
            <w:gridCol w:w="1881.2593679431461"/>
            <w:gridCol w:w="1894.8588332535783"/>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Fuzzy Delphi (Original)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b w:val="1"/>
                <w:bCs w:val="1"/>
                <w:rtl w:val="0"/>
              </w:rPr>
              <w:t xml:space="preserve">Entropy Weight 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Rough Set Theory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Grey Relational Analysis (Proposed)</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Data 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Expert Opinion (Subjective)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Data Dispersion (Objective)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Data Granularity (Objective)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Data Geometry (Objective)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rPr/>
            </w:pPr>
            <w:r w:rsidDel="00000000" w:rsidR="00000000" w:rsidRPr="00000000">
              <w:rPr>
                <w:b w:val="1"/>
                <w:bCs w:val="1"/>
                <w:rtl w:val="0"/>
              </w:rPr>
              <w:t xml:space="preserve">Uncertainty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Cognitive Vagueness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Probabilistic Entropy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Boundary Approximation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Incomplete Information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b w:val="1"/>
                <w:bCs w:val="1"/>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Survey Scales (1-10)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Continuous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Discrete (Requires Binning)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Continuous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rPr/>
            </w:pPr>
            <w:r w:rsidDel="00000000" w:rsidR="00000000" w:rsidRPr="00000000">
              <w:rPr>
                <w:b w:val="1"/>
                <w:bCs w:val="1"/>
                <w:rtl w:val="0"/>
              </w:rPr>
              <w:t xml:space="preserve">Sample Size Req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Panel of Experts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Moderate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Moderate/Large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Rule="auto"/>
              <w:rPr/>
            </w:pPr>
            <w:r w:rsidDel="00000000" w:rsidR="00000000" w:rsidRPr="00000000">
              <w:rPr>
                <w:rtl w:val="0"/>
              </w:rPr>
              <w:t xml:space="preserve">Small/Moderate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Rule="auto"/>
              <w:rPr/>
            </w:pPr>
            <w:r w:rsidDel="00000000" w:rsidR="00000000" w:rsidRPr="00000000">
              <w:rPr>
                <w:b w:val="1"/>
                <w:bCs w:val="1"/>
                <w:rtl w:val="0"/>
              </w:rPr>
              <w:t xml:space="preserve">Computational Cost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Rule="auto"/>
              <w:rPr/>
            </w:pPr>
            <w:r w:rsidDel="00000000" w:rsidR="00000000" w:rsidRPr="00000000">
              <w:rPr>
                <w:rtl w:val="0"/>
              </w:rPr>
              <w:t xml:space="preserve">High (Human 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Rule="auto"/>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rPr/>
            </w:pPr>
            <w:r w:rsidDel="00000000" w:rsidR="00000000" w:rsidRPr="00000000">
              <w:rPr>
                <w:rtl w:val="0"/>
              </w:rPr>
              <w:t xml:space="preserve">High (NP-hard for reducts)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rPr/>
            </w:pPr>
            <w:r w:rsidDel="00000000" w:rsidR="00000000" w:rsidRPr="00000000">
              <w:rPr>
                <w:rtl w:val="0"/>
              </w:rPr>
              <w:t xml:space="preserve">Low</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rPr/>
            </w:pPr>
            <w:r w:rsidDel="00000000" w:rsidR="00000000" w:rsidRPr="00000000">
              <w:rPr>
                <w:b w:val="1"/>
                <w:bCs w:val="1"/>
                <w:rtl w:val="0"/>
              </w:rPr>
              <w:t xml:space="preserve">Interpretability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sidDel="00000000" w:rsidR="00000000" w:rsidRPr="00000000">
              <w:rPr>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High</w:t>
            </w:r>
          </w:p>
        </w:tc>
      </w:tr>
    </w:tbl>
    <w:p w:rsidR="00000000" w:rsidDel="00000000" w:rsidP="00000000" w:rsidRDefault="00000000" w:rsidRPr="00000000" w14:paraId="000000A4">
      <w:pPr>
        <w:pStyle w:val="Heading3"/>
        <w:keepNext w:val="0"/>
        <w:keepLines w:val="0"/>
        <w:spacing w:before="0" w:lineRule="auto"/>
        <w:rPr>
          <w:b w:val="1"/>
          <w:bCs w:val="1"/>
          <w:color w:val="000000"/>
          <w:sz w:val="26"/>
          <w:szCs w:val="26"/>
        </w:rPr>
      </w:pPr>
      <w:bookmarkStart w:colFirst="0" w:colLast="0" w:name="_c25hfc6zqqpv" w:id="27"/>
      <w:bookmarkEnd w:id="27"/>
      <w:r w:rsidDel="00000000" w:rsidR="00000000" w:rsidRPr="00000000">
        <w:rPr>
          <w:b w:val="1"/>
          <w:bCs w:val="1"/>
          <w:color w:val="000000"/>
          <w:sz w:val="26"/>
          <w:szCs w:val="26"/>
          <w:rtl w:val="0"/>
        </w:rPr>
        <w:t xml:space="preserve">7.2 Why GRA Outperforms for this Specific Project</w:t>
      </w:r>
    </w:p>
    <w:p w:rsidR="00000000" w:rsidDel="00000000" w:rsidP="00000000" w:rsidRDefault="00000000" w:rsidRPr="00000000" w14:paraId="000000A5">
      <w:pPr>
        <w:numPr>
          <w:ilvl w:val="0"/>
          <w:numId w:val="8"/>
        </w:numPr>
        <w:spacing w:after="0" w:afterAutospacing="0" w:lineRule="auto"/>
        <w:ind w:left="720" w:hanging="360"/>
      </w:pPr>
      <w:r w:rsidDel="00000000" w:rsidR="00000000" w:rsidRPr="00000000">
        <w:rPr>
          <w:b w:val="1"/>
          <w:bCs w:val="1"/>
          <w:rtl w:val="0"/>
        </w:rPr>
        <w:t xml:space="preserve">Vs. Entropy:</w:t>
      </w:r>
      <w:r w:rsidDel="00000000" w:rsidR="00000000" w:rsidRPr="00000000">
        <w:rPr>
          <w:rtl w:val="0"/>
        </w:rPr>
        <w:t xml:space="preserve"> As noted in , Entropy measures volatility. A stock with wild, unpredictable P/E swings would get a high Entropy weight, even if those swings don't predict price. GRA enforces </w:t>
      </w:r>
      <w:r w:rsidDel="00000000" w:rsidR="00000000" w:rsidRPr="00000000">
        <w:rPr>
          <w:i w:val="1"/>
          <w:iCs w:val="1"/>
          <w:rtl w:val="0"/>
        </w:rPr>
        <w:t xml:space="preserve">relational</w:t>
      </w:r>
      <w:r w:rsidDel="00000000" w:rsidR="00000000" w:rsidRPr="00000000">
        <w:rPr>
          <w:rtl w:val="0"/>
        </w:rPr>
        <w:t xml:space="preserve"> logic: the ratio must move </w:t>
      </w:r>
      <w:r w:rsidDel="00000000" w:rsidR="00000000" w:rsidRPr="00000000">
        <w:rPr>
          <w:i w:val="1"/>
          <w:iCs w:val="1"/>
          <w:rtl w:val="0"/>
        </w:rPr>
        <w:t xml:space="preserve">with</w:t>
      </w:r>
      <w:r w:rsidDel="00000000" w:rsidR="00000000" w:rsidRPr="00000000">
        <w:rPr>
          <w:rtl w:val="0"/>
        </w:rPr>
        <w:t xml:space="preserve"> the price.</w:t>
      </w:r>
    </w:p>
    <w:p w:rsidR="00000000" w:rsidDel="00000000" w:rsidP="00000000" w:rsidRDefault="00000000" w:rsidRPr="00000000" w14:paraId="000000A6">
      <w:pPr>
        <w:numPr>
          <w:ilvl w:val="0"/>
          <w:numId w:val="8"/>
        </w:numPr>
        <w:spacing w:after="240" w:lineRule="auto"/>
        <w:ind w:left="720" w:hanging="360"/>
      </w:pPr>
      <w:r w:rsidDel="00000000" w:rsidR="00000000" w:rsidRPr="00000000">
        <w:rPr>
          <w:b w:val="1"/>
          <w:bCs w:val="1"/>
          <w:rtl w:val="0"/>
        </w:rPr>
        <w:t xml:space="preserve">Vs. Rough Sets:</w:t>
      </w:r>
      <w:r w:rsidDel="00000000" w:rsidR="00000000" w:rsidRPr="00000000">
        <w:rPr>
          <w:rtl w:val="0"/>
        </w:rPr>
        <w:t xml:space="preserve"> As detailed in , Rough Sets require discretizing data (e.g., "P/E &lt; 15 is Low"). This creates rigid boundaries that contradict the "Fuzzy" philosophy. GRA works on the continuous curve, preserving the gradient of information, which aligns better with the subsequent Fuzzy logic steps.</w:t>
      </w:r>
    </w:p>
    <w:p w:rsidR="00000000" w:rsidDel="00000000" w:rsidP="00000000" w:rsidRDefault="00000000" w:rsidRPr="00000000" w14:paraId="000000A7">
      <w:pPr>
        <w:pStyle w:val="Heading2"/>
        <w:keepNext w:val="0"/>
        <w:keepLines w:val="0"/>
        <w:spacing w:after="80" w:before="0" w:lineRule="auto"/>
        <w:rPr>
          <w:b w:val="1"/>
          <w:bCs w:val="1"/>
          <w:sz w:val="34"/>
          <w:szCs w:val="34"/>
        </w:rPr>
      </w:pPr>
      <w:bookmarkStart w:colFirst="0" w:colLast="0" w:name="_efkbdqe5w66t" w:id="28"/>
      <w:bookmarkEnd w:id="28"/>
      <w:r w:rsidDel="00000000" w:rsidR="00000000" w:rsidRPr="00000000">
        <w:rPr>
          <w:b w:val="1"/>
          <w:bCs w:val="1"/>
          <w:sz w:val="34"/>
          <w:szCs w:val="34"/>
          <w:rtl w:val="0"/>
        </w:rPr>
        <w:t xml:space="preserve">8. Relevant Research Papers</w:t>
      </w:r>
    </w:p>
    <w:p w:rsidR="00000000" w:rsidDel="00000000" w:rsidP="00000000" w:rsidRDefault="00000000" w:rsidRPr="00000000" w14:paraId="000000A8">
      <w:pPr>
        <w:spacing w:after="240" w:lineRule="auto"/>
        <w:rPr/>
      </w:pPr>
      <w:r w:rsidDel="00000000" w:rsidR="00000000" w:rsidRPr="00000000">
        <w:rPr>
          <w:rtl w:val="0"/>
        </w:rPr>
        <w:t xml:space="preserve">To support the recreation of this paper, the following bibliography is curated from the provided snippets. These papers serve as direct precedents for replacing Delphi with GRA in financial contexts.</w:t>
      </w:r>
    </w:p>
    <w:p w:rsidR="00000000" w:rsidDel="00000000" w:rsidP="00000000" w:rsidRDefault="00000000" w:rsidRPr="00000000" w14:paraId="000000A9">
      <w:pPr>
        <w:numPr>
          <w:ilvl w:val="0"/>
          <w:numId w:val="9"/>
        </w:numPr>
        <w:spacing w:after="0" w:afterAutospacing="0" w:lineRule="auto"/>
        <w:ind w:left="720" w:hanging="360"/>
      </w:pPr>
      <w:r w:rsidDel="00000000" w:rsidR="00000000" w:rsidRPr="00000000">
        <w:rPr>
          <w:b w:val="1"/>
          <w:bCs w:val="1"/>
          <w:rtl w:val="0"/>
        </w:rPr>
        <w:t xml:space="preserve">Hamzaçebi, C., &amp; Pekkaya, M. (2011). Determining of stock investments with grey relational analysis.</w:t>
      </w:r>
      <w:r w:rsidDel="00000000" w:rsidR="00000000" w:rsidRPr="00000000">
        <w:rPr>
          <w:rtl w:val="0"/>
        </w:rPr>
        <w:t xml:space="preserve"> </w:t>
      </w:r>
      <w:r w:rsidDel="00000000" w:rsidR="00000000" w:rsidRPr="00000000">
        <w:rPr>
          <w:i w:val="1"/>
          <w:iCs w:val="1"/>
          <w:rtl w:val="0"/>
        </w:rPr>
        <w:t xml:space="preserve">Expert Systems with Applications</w:t>
      </w:r>
      <w:r w:rsidDel="00000000" w:rsidR="00000000" w:rsidRPr="00000000">
        <w:rPr>
          <w:rtl w:val="0"/>
        </w:rPr>
        <w:t xml:space="preserve">.</w:t>
      </w:r>
    </w:p>
    <w:p w:rsidR="00000000" w:rsidDel="00000000" w:rsidP="00000000" w:rsidRDefault="00000000" w:rsidRPr="00000000" w14:paraId="000000AA">
      <w:pPr>
        <w:numPr>
          <w:ilvl w:val="1"/>
          <w:numId w:val="9"/>
        </w:numPr>
        <w:spacing w:after="0" w:afterAutospacing="0" w:lineRule="auto"/>
        <w:ind w:left="1440" w:hanging="360"/>
      </w:pPr>
      <w:r w:rsidDel="00000000" w:rsidR="00000000" w:rsidRPr="00000000">
        <w:rPr>
          <w:i w:val="1"/>
          <w:iCs w:val="1"/>
          <w:rtl w:val="0"/>
        </w:rPr>
        <w:t xml:space="preserve">Significance:</w:t>
      </w:r>
      <w:r w:rsidDel="00000000" w:rsidR="00000000" w:rsidRPr="00000000">
        <w:rPr>
          <w:rtl w:val="0"/>
        </w:rPr>
        <w:t xml:space="preserve"> This is the foundational text. It explicitly uses GRA to rank stocks and indicators, validating GRA as a standalone tool for financial selection.</w:t>
      </w:r>
    </w:p>
    <w:p w:rsidR="00000000" w:rsidDel="00000000" w:rsidP="00000000" w:rsidRDefault="00000000" w:rsidRPr="00000000" w14:paraId="000000AB">
      <w:pPr>
        <w:numPr>
          <w:ilvl w:val="0"/>
          <w:numId w:val="9"/>
        </w:numPr>
        <w:spacing w:after="0" w:afterAutospacing="0" w:lineRule="auto"/>
        <w:ind w:left="720" w:hanging="360"/>
      </w:pPr>
      <w:r w:rsidDel="00000000" w:rsidR="00000000" w:rsidRPr="00000000">
        <w:rPr>
          <w:b w:val="1"/>
          <w:bCs w:val="1"/>
          <w:rtl w:val="0"/>
        </w:rPr>
        <w:t xml:space="preserve">Kung, C. Y., &amp; Wen, K. L. (2007). Applying grey relational analysis and grey decision making to evaluate the relationship between company attributes and its financial performance.</w:t>
      </w:r>
      <w:r w:rsidDel="00000000" w:rsidR="00000000" w:rsidRPr="00000000">
        <w:rPr>
          <w:rtl w:val="0"/>
        </w:rPr>
        <w:t xml:space="preserve"> </w:t>
      </w:r>
      <w:r w:rsidDel="00000000" w:rsidR="00000000" w:rsidRPr="00000000">
        <w:rPr>
          <w:i w:val="1"/>
          <w:iCs w:val="1"/>
          <w:rtl w:val="0"/>
        </w:rPr>
        <w:t xml:space="preserve">Decision Support Systems</w:t>
      </w:r>
      <w:r w:rsidDel="00000000" w:rsidR="00000000" w:rsidRPr="00000000">
        <w:rPr>
          <w:rtl w:val="0"/>
        </w:rPr>
        <w:t xml:space="preserve">.</w:t>
      </w:r>
    </w:p>
    <w:p w:rsidR="00000000" w:rsidDel="00000000" w:rsidP="00000000" w:rsidRDefault="00000000" w:rsidRPr="00000000" w14:paraId="000000AC">
      <w:pPr>
        <w:numPr>
          <w:ilvl w:val="1"/>
          <w:numId w:val="9"/>
        </w:numPr>
        <w:spacing w:after="0" w:afterAutospacing="0" w:lineRule="auto"/>
        <w:ind w:left="1440" w:hanging="360"/>
      </w:pPr>
      <w:r w:rsidDel="00000000" w:rsidR="00000000" w:rsidRPr="00000000">
        <w:rPr>
          <w:i w:val="1"/>
          <w:iCs w:val="1"/>
          <w:rtl w:val="0"/>
        </w:rPr>
        <w:t xml:space="preserve">Significance:</w:t>
      </w:r>
      <w:r w:rsidDel="00000000" w:rsidR="00000000" w:rsidRPr="00000000">
        <w:rPr>
          <w:rtl w:val="0"/>
        </w:rPr>
        <w:t xml:space="preserve"> Demonstrates the use of GRA to extract significant financial ratios for venture capital, directly supporting the "feature selection" use case.</w:t>
      </w:r>
    </w:p>
    <w:p w:rsidR="00000000" w:rsidDel="00000000" w:rsidP="00000000" w:rsidRDefault="00000000" w:rsidRPr="00000000" w14:paraId="000000AD">
      <w:pPr>
        <w:numPr>
          <w:ilvl w:val="0"/>
          <w:numId w:val="9"/>
        </w:numPr>
        <w:spacing w:after="0" w:afterAutospacing="0" w:lineRule="auto"/>
        <w:ind w:left="720" w:hanging="360"/>
      </w:pPr>
      <w:r w:rsidDel="00000000" w:rsidR="00000000" w:rsidRPr="00000000">
        <w:rPr>
          <w:b w:val="1"/>
          <w:bCs w:val="1"/>
          <w:rtl w:val="0"/>
        </w:rPr>
        <w:t xml:space="preserve">Huang, K. Y., &amp; Jane, C. J. (2009). A hybrid portfolio selection mechanism based on... Grey System.</w:t>
      </w:r>
      <w:r w:rsidDel="00000000" w:rsidR="00000000" w:rsidRPr="00000000">
        <w:rPr>
          <w:rtl w:val="0"/>
        </w:rPr>
        <w:t xml:space="preserve"> </w:t>
      </w:r>
      <w:r w:rsidDel="00000000" w:rsidR="00000000" w:rsidRPr="00000000">
        <w:rPr>
          <w:i w:val="1"/>
          <w:iCs w:val="1"/>
          <w:rtl w:val="0"/>
        </w:rPr>
        <w:t xml:space="preserve">IEEE</w:t>
      </w:r>
      <w:r w:rsidDel="00000000" w:rsidR="00000000" w:rsidRPr="00000000">
        <w:rPr>
          <w:rtl w:val="0"/>
        </w:rPr>
        <w:t xml:space="preserve">.</w:t>
      </w:r>
    </w:p>
    <w:p w:rsidR="00000000" w:rsidDel="00000000" w:rsidP="00000000" w:rsidRDefault="00000000" w:rsidRPr="00000000" w14:paraId="000000AE">
      <w:pPr>
        <w:numPr>
          <w:ilvl w:val="1"/>
          <w:numId w:val="9"/>
        </w:numPr>
        <w:spacing w:after="0" w:afterAutospacing="0" w:lineRule="auto"/>
        <w:ind w:left="1440" w:hanging="360"/>
      </w:pPr>
      <w:r w:rsidDel="00000000" w:rsidR="00000000" w:rsidRPr="00000000">
        <w:rPr>
          <w:i w:val="1"/>
          <w:iCs w:val="1"/>
          <w:rtl w:val="0"/>
        </w:rPr>
        <w:t xml:space="preserve">Significance:</w:t>
      </w:r>
      <w:r w:rsidDel="00000000" w:rsidR="00000000" w:rsidRPr="00000000">
        <w:rPr>
          <w:rtl w:val="0"/>
        </w:rPr>
        <w:t xml:space="preserve"> Provides a precedent for combining GRA with other soft computing methods (like Rough Sets) for portfolio selection.</w:t>
      </w:r>
    </w:p>
    <w:p w:rsidR="00000000" w:rsidDel="00000000" w:rsidP="00000000" w:rsidRDefault="00000000" w:rsidRPr="00000000" w14:paraId="000000AF">
      <w:pPr>
        <w:numPr>
          <w:ilvl w:val="0"/>
          <w:numId w:val="9"/>
        </w:numPr>
        <w:spacing w:after="0" w:afterAutospacing="0" w:lineRule="auto"/>
        <w:ind w:left="720" w:hanging="360"/>
      </w:pPr>
      <w:r w:rsidDel="00000000" w:rsidR="00000000" w:rsidRPr="00000000">
        <w:rPr>
          <w:b w:val="1"/>
          <w:bCs w:val="1"/>
          <w:rtl w:val="0"/>
        </w:rPr>
        <w:t xml:space="preserve">Silva, N. F., et al. (2023). An integrated CRITIC and Grey Relational Analysis approach for investment portfolio selection.</w:t>
      </w:r>
      <w:r w:rsidDel="00000000" w:rsidR="00000000" w:rsidRPr="00000000">
        <w:rPr>
          <w:rtl w:val="0"/>
        </w:rPr>
        <w:t xml:space="preserve"> </w:t>
      </w:r>
      <w:r w:rsidDel="00000000" w:rsidR="00000000" w:rsidRPr="00000000">
        <w:rPr>
          <w:i w:val="1"/>
          <w:iCs w:val="1"/>
          <w:rtl w:val="0"/>
        </w:rPr>
        <w:t xml:space="preserve">Decision Analytics Journal</w:t>
      </w:r>
      <w:r w:rsidDel="00000000" w:rsidR="00000000" w:rsidRPr="00000000">
        <w:rPr>
          <w:rtl w:val="0"/>
        </w:rPr>
        <w:t xml:space="preserve">.</w:t>
      </w:r>
    </w:p>
    <w:p w:rsidR="00000000" w:rsidDel="00000000" w:rsidP="00000000" w:rsidRDefault="00000000" w:rsidRPr="00000000" w14:paraId="000000B0">
      <w:pPr>
        <w:numPr>
          <w:ilvl w:val="1"/>
          <w:numId w:val="9"/>
        </w:numPr>
        <w:spacing w:after="0" w:afterAutospacing="0" w:lineRule="auto"/>
        <w:ind w:left="1440" w:hanging="360"/>
      </w:pPr>
      <w:r w:rsidDel="00000000" w:rsidR="00000000" w:rsidRPr="00000000">
        <w:rPr>
          <w:i w:val="1"/>
          <w:iCs w:val="1"/>
          <w:rtl w:val="0"/>
        </w:rPr>
        <w:t xml:space="preserve">Significance:</w:t>
      </w:r>
      <w:r w:rsidDel="00000000" w:rsidR="00000000" w:rsidRPr="00000000">
        <w:rPr>
          <w:rtl w:val="0"/>
        </w:rPr>
        <w:t xml:space="preserve"> A very recent study confirming that GRA remains state-of-the-art in 2023, often combined with weighting methods like CRITIC (similar to Entropy).</w:t>
      </w:r>
    </w:p>
    <w:p w:rsidR="00000000" w:rsidDel="00000000" w:rsidP="00000000" w:rsidRDefault="00000000" w:rsidRPr="00000000" w14:paraId="000000B1">
      <w:pPr>
        <w:numPr>
          <w:ilvl w:val="0"/>
          <w:numId w:val="9"/>
        </w:numPr>
        <w:spacing w:after="0" w:afterAutospacing="0" w:lineRule="auto"/>
        <w:ind w:left="720" w:hanging="360"/>
      </w:pPr>
      <w:r w:rsidDel="00000000" w:rsidR="00000000" w:rsidRPr="00000000">
        <w:rPr>
          <w:b w:val="1"/>
          <w:bCs w:val="1"/>
          <w:rtl w:val="0"/>
        </w:rPr>
        <w:t xml:space="preserve">Li, A., et al. (2023). Research on stock price prediction from a data fusion perspective.</w:t>
      </w:r>
      <w:r w:rsidDel="00000000" w:rsidR="00000000" w:rsidRPr="00000000">
        <w:rPr>
          <w:rtl w:val="0"/>
        </w:rPr>
        <w:t xml:space="preserve"> </w:t>
      </w:r>
      <w:r w:rsidDel="00000000" w:rsidR="00000000" w:rsidRPr="00000000">
        <w:rPr>
          <w:i w:val="1"/>
          <w:iCs w:val="1"/>
          <w:rtl w:val="0"/>
        </w:rPr>
        <w:t xml:space="preserve">Data Science in Finance and Economics</w:t>
      </w:r>
      <w:r w:rsidDel="00000000" w:rsidR="00000000" w:rsidRPr="00000000">
        <w:rPr>
          <w:rtl w:val="0"/>
        </w:rPr>
        <w:t xml:space="preserve">.</w:t>
      </w:r>
    </w:p>
    <w:p w:rsidR="00000000" w:rsidDel="00000000" w:rsidP="00000000" w:rsidRDefault="00000000" w:rsidRPr="00000000" w14:paraId="000000B2">
      <w:pPr>
        <w:numPr>
          <w:ilvl w:val="1"/>
          <w:numId w:val="9"/>
        </w:numPr>
        <w:spacing w:after="240" w:lineRule="auto"/>
        <w:ind w:left="1440" w:hanging="360"/>
      </w:pPr>
      <w:r w:rsidDel="00000000" w:rsidR="00000000" w:rsidRPr="00000000">
        <w:rPr>
          <w:i w:val="1"/>
          <w:iCs w:val="1"/>
          <w:rtl w:val="0"/>
        </w:rPr>
        <w:t xml:space="preserve">Significance:</w:t>
      </w:r>
      <w:r w:rsidDel="00000000" w:rsidR="00000000" w:rsidRPr="00000000">
        <w:rPr>
          <w:rtl w:val="0"/>
        </w:rPr>
        <w:t xml:space="preserve"> Reviews the broader context of data fusion, highlighting how methods like GRA handle the non-linear characteristics of stock prices better than simple statistical filters.</w:t>
      </w:r>
    </w:p>
    <w:p w:rsidR="00000000" w:rsidDel="00000000" w:rsidP="00000000" w:rsidRDefault="00000000" w:rsidRPr="00000000" w14:paraId="000000B3">
      <w:pPr>
        <w:pStyle w:val="Heading2"/>
        <w:keepNext w:val="0"/>
        <w:keepLines w:val="0"/>
        <w:spacing w:after="80" w:before="0" w:lineRule="auto"/>
        <w:rPr>
          <w:b w:val="1"/>
          <w:bCs w:val="1"/>
          <w:sz w:val="34"/>
          <w:szCs w:val="34"/>
        </w:rPr>
      </w:pPr>
      <w:bookmarkStart w:colFirst="0" w:colLast="0" w:name="_sp5pb2ge444k" w:id="29"/>
      <w:bookmarkEnd w:id="29"/>
      <w:r w:rsidDel="00000000" w:rsidR="00000000" w:rsidRPr="00000000">
        <w:rPr>
          <w:b w:val="1"/>
          <w:bCs w:val="1"/>
          <w:sz w:val="34"/>
          <w:szCs w:val="34"/>
          <w:rtl w:val="0"/>
        </w:rPr>
        <w:t xml:space="preserve">9. Conclusion</w:t>
      </w:r>
    </w:p>
    <w:p w:rsidR="00000000" w:rsidDel="00000000" w:rsidP="00000000" w:rsidRDefault="00000000" w:rsidRPr="00000000" w14:paraId="000000B4">
      <w:pPr>
        <w:spacing w:after="240" w:lineRule="auto"/>
        <w:rPr/>
      </w:pPr>
      <w:r w:rsidDel="00000000" w:rsidR="00000000" w:rsidRPr="00000000">
        <w:rPr>
          <w:rtl w:val="0"/>
        </w:rPr>
        <w:t xml:space="preserve">The recreation of the "FES for Stock Portfolio Selection" paper offers a unique opportunity to modernize a classic soft computing framework. By replacing the </w:t>
      </w:r>
      <w:r w:rsidDel="00000000" w:rsidR="00000000" w:rsidRPr="00000000">
        <w:rPr>
          <w:b w:val="1"/>
          <w:bCs w:val="1"/>
          <w:rtl w:val="0"/>
        </w:rPr>
        <w:t xml:space="preserve">Fuzzy Delphi Method</w:t>
      </w:r>
      <w:r w:rsidDel="00000000" w:rsidR="00000000" w:rsidRPr="00000000">
        <w:rPr>
          <w:rtl w:val="0"/>
        </w:rPr>
        <w:t xml:space="preserve"> with </w:t>
      </w:r>
      <w:r w:rsidDel="00000000" w:rsidR="00000000" w:rsidRPr="00000000">
        <w:rPr>
          <w:b w:val="1"/>
          <w:bCs w:val="1"/>
          <w:rtl w:val="0"/>
        </w:rPr>
        <w:t xml:space="preserve">Grey Relational Analysis (GRA)</w:t>
      </w:r>
      <w:r w:rsidDel="00000000" w:rsidR="00000000" w:rsidRPr="00000000">
        <w:rPr>
          <w:rtl w:val="0"/>
        </w:rPr>
        <w:t xml:space="preserve">, the research moves from a paradigm of "Subjective Expert Consensus" to "Objective Data-Driven Evidence."</w:t>
      </w:r>
    </w:p>
    <w:p w:rsidR="00000000" w:rsidDel="00000000" w:rsidP="00000000" w:rsidRDefault="00000000" w:rsidRPr="00000000" w14:paraId="000000B5">
      <w:pPr>
        <w:spacing w:after="240" w:lineRule="auto"/>
        <w:rPr/>
      </w:pPr>
      <w:r w:rsidDel="00000000" w:rsidR="00000000" w:rsidRPr="00000000">
        <w:rPr>
          <w:rtl w:val="0"/>
        </w:rPr>
        <w:t xml:space="preserve">This report has demonstrated that GRA is not merely a substitute but a significant upgrade. It respects the underlying "spirit" of the original work—the handling of uncertainty and grey information—while robustly addressing the challenges of dimensionality and non-linearity in the 12-year Sensex 30 dataset. The proposed hybrid approach, which couples GRA for relational ranking with Pearson correlation for redundancy elimination, ensures that the inputs to the Fuzzy Expert System are both empirically predictive and informationally distinct.</w:t>
      </w:r>
    </w:p>
    <w:p w:rsidR="00000000" w:rsidDel="00000000" w:rsidP="00000000" w:rsidRDefault="00000000" w:rsidRPr="00000000" w14:paraId="000000B6">
      <w:pPr>
        <w:spacing w:after="240" w:lineRule="auto"/>
        <w:rPr/>
      </w:pPr>
      <w:r w:rsidDel="00000000" w:rsidR="00000000" w:rsidRPr="00000000">
        <w:rPr>
          <w:rtl w:val="0"/>
        </w:rPr>
        <w:t xml:space="preserve">The implementation of this methodology will result in a portfolio selection model that is dynamic, scalable, and mathematically rigorous, positioning the research at the forefront of modern quantitative finance. The shift from "What experts think matters" to "What the data proves matters" is the defining leap of this recreation.</w:t>
      </w:r>
    </w:p>
    <w:p w:rsidR="00000000" w:rsidDel="00000000" w:rsidP="00000000" w:rsidRDefault="00000000" w:rsidRPr="00000000" w14:paraId="000000B7">
      <w:pPr>
        <w:pStyle w:val="Heading2"/>
        <w:keepNext w:val="0"/>
        <w:keepLines w:val="0"/>
        <w:spacing w:after="80" w:before="0" w:lineRule="auto"/>
        <w:rPr>
          <w:b w:val="1"/>
          <w:bCs w:val="1"/>
          <w:sz w:val="34"/>
          <w:szCs w:val="34"/>
        </w:rPr>
      </w:pPr>
      <w:bookmarkStart w:colFirst="0" w:colLast="0" w:name="_mqubt2r845ng" w:id="30"/>
      <w:bookmarkEnd w:id="30"/>
      <w:r w:rsidDel="00000000" w:rsidR="00000000" w:rsidRPr="00000000">
        <w:rPr>
          <w:b w:val="1"/>
          <w:bCs w:val="1"/>
          <w:sz w:val="34"/>
          <w:szCs w:val="34"/>
          <w:rtl w:val="0"/>
        </w:rPr>
        <w:t xml:space="preserve">10. Implementation Roadmap Summary</w:t>
      </w:r>
    </w:p>
    <w:tbl>
      <w:tblPr>
        <w:tblStyle w:val="Table2"/>
        <w:tblW w:w="9025.511811023624" w:type="dxa"/>
        <w:jc w:val="left"/>
        <w:tblLayout w:type="fixed"/>
        <w:tblLook w:val="0600"/>
      </w:tblPr>
      <w:tblGrid>
        <w:gridCol w:w="890.0990186650788"/>
        <w:gridCol w:w="1830.9290694820534"/>
        <w:gridCol w:w="2425.8657192633755"/>
        <w:gridCol w:w="3878.618003613115"/>
        <w:tblGridChange w:id="0">
          <w:tblGrid>
            <w:gridCol w:w="890.0990186650788"/>
            <w:gridCol w:w="1830.9290694820534"/>
            <w:gridCol w:w="2425.8657192633755"/>
            <w:gridCol w:w="3878.6180036131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sidDel="00000000" w:rsidR="00000000" w:rsidRPr="00000000">
              <w:rPr>
                <w:b w:val="1"/>
                <w:bCs w:val="1"/>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pPr>
            <w:r w:rsidDel="00000000" w:rsidR="00000000" w:rsidRPr="00000000">
              <w:rPr>
                <w:b w:val="1"/>
                <w:bCs w:val="1"/>
                <w:rtl w:val="0"/>
              </w:rPr>
              <w:t xml:space="preserve">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pPr>
            <w:r w:rsidDel="00000000" w:rsidR="00000000" w:rsidRPr="00000000">
              <w:rPr>
                <w:b w:val="1"/>
                <w:bCs w:val="1"/>
                <w:rtl w:val="0"/>
              </w:rPr>
              <w:t xml:space="preserve">Tool/Method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sidDel="00000000" w:rsidR="00000000" w:rsidRPr="00000000">
              <w:rPr>
                <w:b w:val="1"/>
                <w:bCs w:val="1"/>
                <w:rtl w:val="0"/>
              </w:rPr>
              <w:t xml:space="preserve">Output</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pPr>
            <w:r w:rsidDel="00000000" w:rsidR="00000000" w:rsidRPr="00000000">
              <w:rPr>
                <w:b w:val="1"/>
                <w:bCs w:val="1"/>
                <w:rtl w:val="0"/>
              </w:rPr>
              <w:t xml:space="preserve">Data Prep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Python (Pandas)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Normalized 3D Matrix ($30 \times 12 \times 11$)</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pPr>
            <w:r w:rsidDel="00000000" w:rsidR="00000000" w:rsidRPr="00000000">
              <w:rPr>
                <w:b w:val="1"/>
                <w:bCs w:val="1"/>
                <w:rtl w:val="0"/>
              </w:rPr>
              <w:t xml:space="preserve">Feature Selection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pPr>
            <w:r w:rsidDel="00000000" w:rsidR="00000000" w:rsidRPr="00000000">
              <w:rPr>
                <w:b w:val="1"/>
                <w:bCs w:val="1"/>
                <w:rtl w:val="0"/>
              </w:rPr>
              <w:t xml:space="preserve">Grey Relational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Ranked List of 10 Ratios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rPr/>
            </w:pPr>
            <w:r w:rsidDel="00000000" w:rsidR="00000000" w:rsidRPr="00000000">
              <w:rPr>
                <w:b w:val="1"/>
                <w:bCs w:val="1"/>
                <w:rtl w:val="0"/>
              </w:rPr>
              <w:t xml:space="preserve">Filtering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Pearson Correlation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Top 4 Non-Redundant Ratios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pPr>
            <w:r w:rsidDel="00000000" w:rsidR="00000000" w:rsidRPr="00000000">
              <w:rPr>
                <w:b w:val="1"/>
                <w:bCs w:val="1"/>
                <w:rtl w:val="0"/>
              </w:rPr>
              <w:t xml:space="preserve">Rule 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Dempster-Shafer Theory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Belief Mass weighted by GRG</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rPr/>
            </w:pPr>
            <w:r w:rsidDel="00000000" w:rsidR="00000000" w:rsidRPr="00000000">
              <w:rPr>
                <w:b w:val="1"/>
                <w:bCs w:val="1"/>
                <w:rtl w:val="0"/>
              </w:rPr>
              <w:t xml:space="preserve">Portfolio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Rule="auto"/>
              <w:rPr/>
            </w:pPr>
            <w:r w:rsidDel="00000000" w:rsidR="00000000" w:rsidRPr="00000000">
              <w:rPr>
                <w:rtl w:val="0"/>
              </w:rPr>
              <w:t xml:space="preserve">Ant Colony Optimization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Optimal Asset Weights</w:t>
            </w:r>
          </w:p>
        </w:tc>
      </w:tr>
    </w:tbl>
    <w:p w:rsidR="00000000" w:rsidDel="00000000" w:rsidP="00000000" w:rsidRDefault="00000000" w:rsidRPr="00000000" w14:paraId="000000D0">
      <w:pPr>
        <w:spacing w:after="240" w:lineRule="auto"/>
        <w:rPr/>
      </w:pPr>
      <w:r w:rsidDel="00000000" w:rsidR="00000000" w:rsidRPr="00000000">
        <w:rPr>
          <w:rtl w:val="0"/>
        </w:rPr>
        <w:t xml:space="preserve">This roadmap provides a clear path to successfully executing the research project.</w:t>
      </w:r>
    </w:p>
    <w:p w:rsidR="00000000" w:rsidDel="00000000" w:rsidP="00000000" w:rsidRDefault="00000000" w:rsidRPr="00000000" w14:paraId="000000D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