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E8AC" w14:textId="77777777" w:rsidR="00B73CC6" w:rsidRDefault="00B73CC6">
      <w:pPr>
        <w:rPr>
          <w:highlight w:val="cyan"/>
        </w:rPr>
      </w:pPr>
    </w:p>
    <w:p w14:paraId="2616E807" w14:textId="77777777" w:rsidR="00B73CC6" w:rsidRDefault="00000000">
      <w:pPr>
        <w:rPr>
          <w:highlight w:val="cyan"/>
        </w:rPr>
      </w:pPr>
      <w:r>
        <w:rPr>
          <w:highlight w:val="cyan"/>
        </w:rPr>
        <w:t xml:space="preserve">how to do section 2.2. Selection of Input Factors for the Proposed Model, after implementing </w:t>
      </w:r>
      <w:proofErr w:type="spellStart"/>
      <w:r>
        <w:rPr>
          <w:highlight w:val="cyan"/>
        </w:rPr>
        <w:t>gra</w:t>
      </w:r>
      <w:proofErr w:type="spellEnd"/>
      <w:r>
        <w:rPr>
          <w:highlight w:val="cyan"/>
        </w:rPr>
        <w:t xml:space="preserve"> for stock selection. </w:t>
      </w:r>
    </w:p>
    <w:p w14:paraId="57D00A57" w14:textId="77777777" w:rsidR="00B73CC6" w:rsidRDefault="00B73CC6">
      <w:pPr>
        <w:rPr>
          <w:highlight w:val="cyan"/>
        </w:rPr>
      </w:pPr>
    </w:p>
    <w:p w14:paraId="6329957A" w14:textId="77777777" w:rsidR="00B73CC6" w:rsidRDefault="00000000">
      <w:pPr>
        <w:spacing w:after="240"/>
      </w:pPr>
      <w:r>
        <w:t xml:space="preserve">To implement </w:t>
      </w:r>
      <w:r>
        <w:rPr>
          <w:b/>
          <w:bCs/>
        </w:rPr>
        <w:t>Section 2.2: Selection of Input Factors for the Proposed Model</w:t>
      </w:r>
      <w:r>
        <w:t xml:space="preserve">, you will combine your </w:t>
      </w:r>
      <w:r>
        <w:rPr>
          <w:b/>
          <w:bCs/>
        </w:rPr>
        <w:t>Grey Relational Analysis (GRA)</w:t>
      </w:r>
      <w:r>
        <w:t xml:space="preserve"> rankings with a </w:t>
      </w:r>
      <w:r>
        <w:rPr>
          <w:b/>
          <w:bCs/>
        </w:rPr>
        <w:t>Correlation Filter</w:t>
      </w:r>
      <w:r>
        <w:t xml:space="preserve"> to ensure your final inputs are both high-impact and mathematically independent.</w:t>
      </w:r>
    </w:p>
    <w:p w14:paraId="4D585C69" w14:textId="77777777" w:rsidR="00B73CC6" w:rsidRDefault="00000000">
      <w:pPr>
        <w:spacing w:before="240" w:after="240"/>
      </w:pPr>
      <w:r>
        <w:t>In the original paper, this section ensures that the chosen ratios satisfy the "conditional independence" requirement of the Dempster-Shafer (DS) engine. Since you have replaced the subjective Delphi method with the objective GRA, your "Shortlist" consists of your top-ranked ratios from Step 4 (GRG Ranking).</w:t>
      </w:r>
    </w:p>
    <w:p w14:paraId="51DE01FC" w14:textId="77777777" w:rsidR="00B73CC6" w:rsidRDefault="00000000">
      <w:pPr>
        <w:pStyle w:val="Heading3"/>
        <w:keepNext w:val="0"/>
        <w:keepLines w:val="0"/>
        <w:spacing w:before="280"/>
        <w:rPr>
          <w:b/>
          <w:bCs/>
          <w:color w:val="000000"/>
          <w:sz w:val="26"/>
          <w:szCs w:val="26"/>
        </w:rPr>
      </w:pPr>
      <w:bookmarkStart w:id="0" w:name="_qy6qh12rf342" w:colFirst="0" w:colLast="0"/>
      <w:bookmarkEnd w:id="0"/>
      <w:r>
        <w:rPr>
          <w:b/>
          <w:bCs/>
          <w:color w:val="000000"/>
          <w:sz w:val="26"/>
          <w:szCs w:val="26"/>
        </w:rPr>
        <w:t xml:space="preserve">1. Data Organization (Sheet E: </w:t>
      </w:r>
      <w:proofErr w:type="spellStart"/>
      <w:r>
        <w:rPr>
          <w:b/>
          <w:bCs/>
          <w:color w:val="000000"/>
          <w:sz w:val="26"/>
          <w:szCs w:val="26"/>
        </w:rPr>
        <w:t>Impact_Scores</w:t>
      </w:r>
      <w:proofErr w:type="spellEnd"/>
      <w:r>
        <w:rPr>
          <w:b/>
          <w:bCs/>
          <w:color w:val="000000"/>
          <w:sz w:val="26"/>
          <w:szCs w:val="26"/>
        </w:rPr>
        <w:t>)</w:t>
      </w:r>
    </w:p>
    <w:p w14:paraId="4CFEF238" w14:textId="77777777" w:rsidR="00B73CC6" w:rsidRDefault="00000000">
      <w:pPr>
        <w:spacing w:before="240" w:after="240"/>
      </w:pPr>
      <w:r>
        <w:t xml:space="preserve">Create a new sheet titled </w:t>
      </w:r>
      <w:r>
        <w:rPr>
          <w:b/>
          <w:bCs/>
        </w:rPr>
        <w:t>"</w:t>
      </w:r>
      <w:proofErr w:type="spellStart"/>
      <w:r>
        <w:rPr>
          <w:b/>
          <w:bCs/>
        </w:rPr>
        <w:t>Impact_Scores</w:t>
      </w:r>
      <w:proofErr w:type="spellEnd"/>
      <w:r>
        <w:rPr>
          <w:b/>
          <w:bCs/>
        </w:rPr>
        <w:t>"</w:t>
      </w:r>
      <w:r>
        <w:t>. This sheet will act as a bridge between your 10 financial ratios and the stock performance metric (S/R).</w:t>
      </w:r>
    </w:p>
    <w:p w14:paraId="6B9F27BB" w14:textId="77777777" w:rsidR="00B73CC6" w:rsidRDefault="00000000">
      <w:pPr>
        <w:pStyle w:val="Heading3"/>
        <w:keepNext w:val="0"/>
        <w:keepLines w:val="0"/>
        <w:spacing w:before="280"/>
        <w:rPr>
          <w:b/>
          <w:bCs/>
          <w:color w:val="000000"/>
          <w:sz w:val="26"/>
          <w:szCs w:val="26"/>
        </w:rPr>
      </w:pPr>
      <w:bookmarkStart w:id="1" w:name="_hz3lcl28kst3" w:colFirst="0" w:colLast="0"/>
      <w:bookmarkEnd w:id="1"/>
      <w:r>
        <w:rPr>
          <w:b/>
          <w:bCs/>
          <w:color w:val="000000"/>
          <w:sz w:val="26"/>
          <w:szCs w:val="26"/>
        </w:rPr>
        <w:t>2. Step-by-Step Implementation</w:t>
      </w:r>
    </w:p>
    <w:p w14:paraId="53C42585" w14:textId="77777777" w:rsidR="00B73CC6" w:rsidRDefault="00000000">
      <w:pPr>
        <w:pStyle w:val="Heading4"/>
        <w:keepNext w:val="0"/>
        <w:keepLines w:val="0"/>
        <w:spacing w:before="240" w:after="40"/>
        <w:rPr>
          <w:b/>
          <w:bCs/>
          <w:color w:val="000000"/>
          <w:sz w:val="22"/>
          <w:szCs w:val="22"/>
        </w:rPr>
      </w:pPr>
      <w:bookmarkStart w:id="2" w:name="_7zg463v9v90h" w:colFirst="0" w:colLast="0"/>
      <w:bookmarkEnd w:id="2"/>
      <w:r>
        <w:rPr>
          <w:b/>
          <w:bCs/>
          <w:color w:val="000000"/>
          <w:sz w:val="22"/>
          <w:szCs w:val="22"/>
        </w:rPr>
        <w:t>Step 1: Calculate the Performance Indicator (S/R)</w:t>
      </w:r>
    </w:p>
    <w:p w14:paraId="26E0516F" w14:textId="77777777" w:rsidR="00B73CC6" w:rsidRDefault="00000000">
      <w:pPr>
        <w:spacing w:before="240" w:after="240"/>
      </w:pPr>
      <w:r>
        <w:t xml:space="preserve">As per the original paper's logic, you must calculate the </w:t>
      </w:r>
      <w:proofErr w:type="spellStart"/>
      <w:r>
        <w:rPr>
          <w:b/>
          <w:bCs/>
        </w:rPr>
        <w:t>Semivariance</w:t>
      </w:r>
      <w:proofErr w:type="spellEnd"/>
      <w:r>
        <w:rPr>
          <w:b/>
          <w:bCs/>
        </w:rPr>
        <w:t xml:space="preserve"> to Return (S/R)</w:t>
      </w:r>
      <w:r>
        <w:t xml:space="preserve"> ratio for each of your 30 companies using your 12-year price data [ Page 15, S_R18].</w:t>
      </w:r>
    </w:p>
    <w:p w14:paraId="06A0DB4E" w14:textId="77777777" w:rsidR="00B73CC6" w:rsidRDefault="00000000">
      <w:pPr>
        <w:numPr>
          <w:ilvl w:val="0"/>
          <w:numId w:val="6"/>
        </w:numPr>
        <w:spacing w:before="240"/>
      </w:pPr>
      <w:r>
        <w:rPr>
          <w:b/>
          <w:bCs/>
        </w:rPr>
        <w:t>Calculate Annual Returns (</w:t>
      </w:r>
      <w:proofErr w:type="spellStart"/>
      <w:r>
        <w:rPr>
          <w:b/>
          <w:bCs/>
        </w:rPr>
        <w:t>rk</w:t>
      </w:r>
      <w:proofErr w:type="spellEnd"/>
      <w:r>
        <w:rPr>
          <w:b/>
          <w:bCs/>
        </w:rPr>
        <w:t>​):</w:t>
      </w:r>
      <w:r>
        <w:t xml:space="preserve"> You already have these from Section 5.1.</w:t>
      </w:r>
    </w:p>
    <w:p w14:paraId="6409F9DA" w14:textId="77777777" w:rsidR="00B73CC6" w:rsidRDefault="00000000">
      <w:pPr>
        <w:numPr>
          <w:ilvl w:val="0"/>
          <w:numId w:val="6"/>
        </w:numPr>
      </w:pPr>
      <w:r>
        <w:rPr>
          <w:b/>
          <w:bCs/>
        </w:rPr>
        <w:t>Calculate Mean Return (R):</w:t>
      </w:r>
      <w:r>
        <w:t xml:space="preserve"> The average return over 12 years for each company.</w:t>
      </w:r>
    </w:p>
    <w:p w14:paraId="6DC31B13" w14:textId="77777777" w:rsidR="00B73CC6" w:rsidRDefault="00000000">
      <w:pPr>
        <w:numPr>
          <w:ilvl w:val="0"/>
          <w:numId w:val="6"/>
        </w:numPr>
      </w:pPr>
      <w:r>
        <w:rPr>
          <w:b/>
          <w:bCs/>
        </w:rPr>
        <w:t xml:space="preserve">Calculate </w:t>
      </w:r>
      <w:proofErr w:type="spellStart"/>
      <w:r>
        <w:rPr>
          <w:b/>
          <w:bCs/>
        </w:rPr>
        <w:t>Semivariance</w:t>
      </w:r>
      <w:proofErr w:type="spellEnd"/>
      <w:r>
        <w:rPr>
          <w:b/>
          <w:bCs/>
        </w:rPr>
        <w:t xml:space="preserve"> (S):</w:t>
      </w:r>
      <w:r>
        <w:t xml:space="preserve"> This measures only "bad" volatility.</w:t>
      </w:r>
    </w:p>
    <w:p w14:paraId="70F2A3E8" w14:textId="77777777" w:rsidR="00B73CC6" w:rsidRDefault="00000000">
      <w:pPr>
        <w:numPr>
          <w:ilvl w:val="1"/>
          <w:numId w:val="6"/>
        </w:numPr>
      </w:pPr>
      <w:r>
        <w:rPr>
          <w:b/>
          <w:bCs/>
        </w:rPr>
        <w:t>Formula:</w:t>
      </w:r>
      <w:r>
        <w:rPr>
          <w:rFonts w:ascii="Arial Unicode MS" w:eastAsia="Arial Unicode MS" w:hAnsi="Arial Unicode MS" w:cs="Arial Unicode MS"/>
        </w:rPr>
        <w:t xml:space="preserve"> S=n1​∑2</w:t>
      </w:r>
    </w:p>
    <w:p w14:paraId="2786ECCD" w14:textId="77777777" w:rsidR="00B73CC6" w:rsidRDefault="00000000">
      <w:pPr>
        <w:numPr>
          <w:ilvl w:val="1"/>
          <w:numId w:val="6"/>
        </w:numPr>
      </w:pPr>
      <w:r>
        <w:rPr>
          <w:b/>
          <w:bCs/>
        </w:rPr>
        <w:t>Excel Logic:</w:t>
      </w:r>
      <w:r>
        <w:t xml:space="preserve"> Use a helper row to calculate </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MIN(0, </w:t>
      </w:r>
      <w:proofErr w:type="spellStart"/>
      <w:r>
        <w:rPr>
          <w:rFonts w:ascii="Roboto Mono" w:eastAsia="Roboto Mono" w:hAnsi="Roboto Mono" w:cs="Roboto Mono"/>
          <w:color w:val="188038"/>
        </w:rPr>
        <w:t>Annual_Return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Mean_Return</w:t>
      </w:r>
      <w:proofErr w:type="spellEnd"/>
      <w:r>
        <w:rPr>
          <w:rFonts w:ascii="Roboto Mono" w:eastAsia="Roboto Mono" w:hAnsi="Roboto Mono" w:cs="Roboto Mono"/>
          <w:color w:val="188038"/>
        </w:rPr>
        <w:t>))^2</w:t>
      </w:r>
      <w:r>
        <w:t xml:space="preserve"> for each year, then average them.</w:t>
      </w:r>
    </w:p>
    <w:p w14:paraId="7E372F23" w14:textId="77777777" w:rsidR="00B73CC6" w:rsidRDefault="00000000">
      <w:pPr>
        <w:numPr>
          <w:ilvl w:val="0"/>
          <w:numId w:val="6"/>
        </w:numPr>
        <w:spacing w:after="240"/>
      </w:pPr>
      <w:r>
        <w:rPr>
          <w:b/>
          <w:bCs/>
        </w:rPr>
        <w:t>Final Metric:</w:t>
      </w:r>
      <w:r>
        <w:t xml:space="preserve"> Calculate S/R for each of the 30 companies.</w:t>
      </w:r>
    </w:p>
    <w:p w14:paraId="26185A89" w14:textId="77777777" w:rsidR="00B73CC6" w:rsidRDefault="00000000">
      <w:pPr>
        <w:pStyle w:val="Heading4"/>
        <w:keepNext w:val="0"/>
        <w:keepLines w:val="0"/>
        <w:spacing w:before="240" w:after="40"/>
        <w:rPr>
          <w:b/>
          <w:bCs/>
          <w:color w:val="000000"/>
          <w:sz w:val="22"/>
          <w:szCs w:val="22"/>
        </w:rPr>
      </w:pPr>
      <w:bookmarkStart w:id="3" w:name="_h9uwnc6efkay" w:colFirst="0" w:colLast="0"/>
      <w:bookmarkEnd w:id="3"/>
      <w:r>
        <w:rPr>
          <w:b/>
          <w:bCs/>
          <w:color w:val="000000"/>
          <w:sz w:val="22"/>
          <w:szCs w:val="22"/>
        </w:rPr>
        <w:t>Step 2: Calculate the "Impact Scores"</w:t>
      </w:r>
    </w:p>
    <w:p w14:paraId="0F560753" w14:textId="77777777" w:rsidR="00B73CC6" w:rsidRDefault="00000000">
      <w:pPr>
        <w:spacing w:before="240" w:after="240"/>
      </w:pPr>
      <w:r>
        <w:t>The paper defines an "Impact Score" as the raw ratio value divided by the stock's S/R value for that same period.</w:t>
      </w:r>
    </w:p>
    <w:p w14:paraId="7263AE8D" w14:textId="77777777" w:rsidR="00B73CC6" w:rsidRDefault="00000000">
      <w:pPr>
        <w:numPr>
          <w:ilvl w:val="0"/>
          <w:numId w:val="11"/>
        </w:numPr>
        <w:spacing w:before="240"/>
      </w:pPr>
      <w:r>
        <w:rPr>
          <w:b/>
          <w:bCs/>
        </w:rPr>
        <w:t>Formula:</w:t>
      </w:r>
      <w:r>
        <w:t xml:space="preserve"> </w:t>
      </w:r>
      <w:proofErr w:type="spellStart"/>
      <w:r>
        <w:t>Impact_</w:t>
      </w:r>
      <w:proofErr w:type="gramStart"/>
      <w:r>
        <w:t>Scorei,k</w:t>
      </w:r>
      <w:proofErr w:type="spellEnd"/>
      <w:r>
        <w:t>​</w:t>
      </w:r>
      <w:proofErr w:type="gramEnd"/>
      <w:r>
        <w:t>=S/</w:t>
      </w:r>
      <w:proofErr w:type="spellStart"/>
      <w:r>
        <w:t>Rk</w:t>
      </w:r>
      <w:proofErr w:type="spellEnd"/>
      <w:r>
        <w:t>​</w:t>
      </w:r>
      <w:proofErr w:type="spellStart"/>
      <w:r>
        <w:t>Ratioi,k</w:t>
      </w:r>
      <w:proofErr w:type="spellEnd"/>
      <w:r>
        <w:t>​​</w:t>
      </w:r>
    </w:p>
    <w:p w14:paraId="752C4849" w14:textId="77777777" w:rsidR="00B73CC6" w:rsidRDefault="00000000">
      <w:pPr>
        <w:numPr>
          <w:ilvl w:val="0"/>
          <w:numId w:val="11"/>
        </w:numPr>
      </w:pPr>
      <w:r>
        <w:rPr>
          <w:b/>
          <w:bCs/>
        </w:rPr>
        <w:t>Excel Logic:</w:t>
      </w:r>
      <w:r>
        <w:t xml:space="preserve"> In your "</w:t>
      </w:r>
      <w:proofErr w:type="spellStart"/>
      <w:r>
        <w:t>Impact_Scores</w:t>
      </w:r>
      <w:proofErr w:type="spellEnd"/>
      <w:r>
        <w:t>" sheet, create a table for your top 6 GRA-ranked ratios.</w:t>
      </w:r>
    </w:p>
    <w:p w14:paraId="3EDE1C78" w14:textId="77777777" w:rsidR="00B73CC6" w:rsidRDefault="00000000">
      <w:pPr>
        <w:numPr>
          <w:ilvl w:val="1"/>
          <w:numId w:val="11"/>
        </w:numPr>
      </w:pPr>
      <w:r>
        <w:rPr>
          <w:rFonts w:ascii="Roboto Mono" w:eastAsia="Roboto Mono" w:hAnsi="Roboto Mono" w:cs="Roboto Mono"/>
          <w:color w:val="188038"/>
        </w:rPr>
        <w:t>=</w:t>
      </w:r>
      <w:proofErr w:type="spellStart"/>
      <w:r>
        <w:rPr>
          <w:rFonts w:ascii="Roboto Mono" w:eastAsia="Roboto Mono" w:hAnsi="Roboto Mono" w:cs="Roboto Mono"/>
          <w:color w:val="188038"/>
        </w:rPr>
        <w:t>Raw_Ratio_Cell</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Calculated_SR_Cell</w:t>
      </w:r>
      <w:proofErr w:type="spellEnd"/>
    </w:p>
    <w:p w14:paraId="69F6FC7C" w14:textId="77777777" w:rsidR="00B73CC6" w:rsidRDefault="00000000">
      <w:pPr>
        <w:numPr>
          <w:ilvl w:val="0"/>
          <w:numId w:val="11"/>
        </w:numPr>
        <w:spacing w:after="240"/>
      </w:pPr>
      <w:r>
        <w:rPr>
          <w:i/>
          <w:iCs/>
        </w:rPr>
        <w:t>Task:</w:t>
      </w:r>
      <w:r>
        <w:t xml:space="preserve"> Do this for the 30 stocks using data from your most recent available year (e.g., 2025) to determine the current dependency environment.</w:t>
      </w:r>
    </w:p>
    <w:p w14:paraId="43411988" w14:textId="77777777" w:rsidR="00B73CC6" w:rsidRDefault="00000000">
      <w:pPr>
        <w:pStyle w:val="Heading4"/>
        <w:keepNext w:val="0"/>
        <w:keepLines w:val="0"/>
        <w:spacing w:before="240" w:after="40"/>
        <w:rPr>
          <w:b/>
          <w:bCs/>
          <w:color w:val="000000"/>
          <w:sz w:val="22"/>
          <w:szCs w:val="22"/>
        </w:rPr>
      </w:pPr>
      <w:bookmarkStart w:id="4" w:name="_7ed7t1pp9kqd" w:colFirst="0" w:colLast="0"/>
      <w:bookmarkEnd w:id="4"/>
      <w:r>
        <w:rPr>
          <w:b/>
          <w:bCs/>
          <w:color w:val="000000"/>
          <w:sz w:val="22"/>
          <w:szCs w:val="22"/>
        </w:rPr>
        <w:t>Step 3: Generate the Correlation Coefficient Matrix</w:t>
      </w:r>
    </w:p>
    <w:p w14:paraId="337D533E" w14:textId="77777777" w:rsidR="00B73CC6" w:rsidRDefault="00000000">
      <w:pPr>
        <w:spacing w:before="240" w:after="240"/>
      </w:pPr>
      <w:r>
        <w:lastRenderedPageBreak/>
        <w:t>Now, you will check if your top GRA-ranked ratios are too similar to each other. If two ratios are highly correlated, the DS engine will "double-count" the evidence, leading to a biased result.</w:t>
      </w:r>
    </w:p>
    <w:p w14:paraId="69EF4D62" w14:textId="77777777" w:rsidR="00B73CC6" w:rsidRDefault="00000000">
      <w:pPr>
        <w:numPr>
          <w:ilvl w:val="0"/>
          <w:numId w:val="8"/>
        </w:numPr>
        <w:spacing w:before="240"/>
      </w:pPr>
      <w:r>
        <w:rPr>
          <w:b/>
          <w:bCs/>
        </w:rPr>
        <w:t>Data Setup:</w:t>
      </w:r>
      <w:r>
        <w:t xml:space="preserve"> Create a table where rows are the 30 companies and columns are the 6 ratios you are testing (using the Impact Scores from Step 2).</w:t>
      </w:r>
    </w:p>
    <w:p w14:paraId="1C789CF8" w14:textId="77777777" w:rsidR="00B73CC6" w:rsidRDefault="00000000">
      <w:pPr>
        <w:numPr>
          <w:ilvl w:val="0"/>
          <w:numId w:val="8"/>
        </w:numPr>
      </w:pPr>
      <w:r>
        <w:rPr>
          <w:b/>
          <w:bCs/>
        </w:rPr>
        <w:t>Run Correlation:</w:t>
      </w:r>
      <w:r>
        <w:t xml:space="preserve"> Use Excel's </w:t>
      </w:r>
      <w:r>
        <w:rPr>
          <w:b/>
          <w:bCs/>
        </w:rPr>
        <w:t xml:space="preserve">Data Analysis </w:t>
      </w:r>
      <w:proofErr w:type="spellStart"/>
      <w:r>
        <w:rPr>
          <w:b/>
          <w:bCs/>
        </w:rPr>
        <w:t>Toolpak</w:t>
      </w:r>
      <w:proofErr w:type="spellEnd"/>
      <w:r>
        <w:rPr>
          <w:b/>
          <w:bCs/>
        </w:rPr>
        <w:t xml:space="preserve"> -&gt; Correlation</w:t>
      </w:r>
      <w:r>
        <w:t>.</w:t>
      </w:r>
    </w:p>
    <w:p w14:paraId="5A2A8CF1" w14:textId="77777777" w:rsidR="00B73CC6" w:rsidRDefault="00000000">
      <w:pPr>
        <w:numPr>
          <w:ilvl w:val="0"/>
          <w:numId w:val="8"/>
        </w:numPr>
        <w:spacing w:after="240"/>
      </w:pPr>
      <w:r>
        <w:rPr>
          <w:b/>
          <w:bCs/>
        </w:rPr>
        <w:t>The Matrix:</w:t>
      </w:r>
      <w:r>
        <w:t xml:space="preserve"> This will produce a matrix similar to </w:t>
      </w:r>
      <w:r>
        <w:rPr>
          <w:b/>
          <w:bCs/>
        </w:rPr>
        <w:t>Table 2</w:t>
      </w:r>
      <w:r>
        <w:t xml:space="preserve"> in the original paper.</w:t>
      </w:r>
    </w:p>
    <w:p w14:paraId="2D6DD1E5" w14:textId="77777777" w:rsidR="00B73CC6" w:rsidRDefault="00000000">
      <w:pPr>
        <w:pStyle w:val="Heading4"/>
        <w:keepNext w:val="0"/>
        <w:keepLines w:val="0"/>
        <w:spacing w:before="240" w:after="40"/>
        <w:rPr>
          <w:b/>
          <w:bCs/>
          <w:color w:val="000000"/>
          <w:sz w:val="22"/>
          <w:szCs w:val="22"/>
        </w:rPr>
      </w:pPr>
      <w:bookmarkStart w:id="5" w:name="_wdxopcvswle7" w:colFirst="0" w:colLast="0"/>
      <w:bookmarkEnd w:id="5"/>
      <w:r>
        <w:rPr>
          <w:b/>
          <w:bCs/>
          <w:color w:val="000000"/>
          <w:sz w:val="22"/>
          <w:szCs w:val="22"/>
        </w:rPr>
        <w:t>Step 4: Final Feature Selection (The Hybrid Rule)</w:t>
      </w:r>
    </w:p>
    <w:p w14:paraId="6919F796" w14:textId="77777777" w:rsidR="00B73CC6" w:rsidRDefault="00000000">
      <w:pPr>
        <w:spacing w:before="240" w:after="240"/>
      </w:pPr>
      <w:r>
        <w:t xml:space="preserve">You will now select your </w:t>
      </w:r>
      <w:r>
        <w:rPr>
          <w:b/>
          <w:bCs/>
        </w:rPr>
        <w:t>Final 4 Input Factors</w:t>
      </w:r>
      <w:r>
        <w:t xml:space="preserve"> based on the following priority rules:</w:t>
      </w:r>
    </w:p>
    <w:p w14:paraId="243C1494" w14:textId="77777777" w:rsidR="00B73CC6" w:rsidRDefault="00000000">
      <w:pPr>
        <w:numPr>
          <w:ilvl w:val="0"/>
          <w:numId w:val="12"/>
        </w:numPr>
        <w:spacing w:before="240"/>
      </w:pPr>
      <w:r>
        <w:rPr>
          <w:b/>
          <w:bCs/>
        </w:rPr>
        <w:t>Impact Priority:</w:t>
      </w:r>
      <w:r>
        <w:t xml:space="preserve"> Look at your #1 ranked ratio from the GRA "</w:t>
      </w:r>
      <w:proofErr w:type="spellStart"/>
      <w:r>
        <w:t>GRG_Ranking</w:t>
      </w:r>
      <w:proofErr w:type="spellEnd"/>
      <w:r>
        <w:t>" sheet. This is your first guaranteed input.</w:t>
      </w:r>
    </w:p>
    <w:p w14:paraId="2FEE3880" w14:textId="77777777" w:rsidR="00B73CC6" w:rsidRDefault="00000000">
      <w:pPr>
        <w:numPr>
          <w:ilvl w:val="0"/>
          <w:numId w:val="12"/>
        </w:numPr>
      </w:pPr>
      <w:r>
        <w:rPr>
          <w:b/>
          <w:bCs/>
        </w:rPr>
        <w:t>Independence Check:</w:t>
      </w:r>
      <w:r>
        <w:t xml:space="preserve"> Look at your #2 GRA-ranked ratio. Check its correlation with #1 in your matrix.</w:t>
      </w:r>
    </w:p>
    <w:p w14:paraId="60FA4BF5" w14:textId="77777777" w:rsidR="00B73CC6" w:rsidRDefault="00000000">
      <w:pPr>
        <w:numPr>
          <w:ilvl w:val="1"/>
          <w:numId w:val="12"/>
        </w:numPr>
      </w:pPr>
      <w:r>
        <w:rPr>
          <w:b/>
          <w:bCs/>
        </w:rPr>
        <w:t>If Correlation &lt; 0.7:</w:t>
      </w:r>
      <w:r>
        <w:t xml:space="preserve"> Accept it as your second input.</w:t>
      </w:r>
    </w:p>
    <w:p w14:paraId="7D40DE73" w14:textId="77777777" w:rsidR="00B73CC6" w:rsidRDefault="00000000">
      <w:pPr>
        <w:numPr>
          <w:ilvl w:val="1"/>
          <w:numId w:val="12"/>
        </w:numPr>
      </w:pPr>
      <w:r>
        <w:rPr>
          <w:b/>
          <w:bCs/>
        </w:rPr>
        <w:t>If Correlation &gt; 0.7:</w:t>
      </w:r>
      <w:r>
        <w:t xml:space="preserve"> This ratio is redundant. Skip it and move to #3 on the GRA list.</w:t>
      </w:r>
    </w:p>
    <w:p w14:paraId="3CA2E9EC" w14:textId="77777777" w:rsidR="00B73CC6" w:rsidRDefault="00000000">
      <w:pPr>
        <w:numPr>
          <w:ilvl w:val="0"/>
          <w:numId w:val="12"/>
        </w:numPr>
        <w:spacing w:after="240"/>
      </w:pPr>
      <w:r>
        <w:rPr>
          <w:b/>
          <w:bCs/>
        </w:rPr>
        <w:t>Repeat:</w:t>
      </w:r>
      <w:r>
        <w:t xml:space="preserve"> Continue down your GRA rankings until you have </w:t>
      </w:r>
      <w:r>
        <w:rPr>
          <w:b/>
          <w:bCs/>
        </w:rPr>
        <w:t>4 independent factors</w:t>
      </w:r>
      <w:r>
        <w:t>.</w:t>
      </w:r>
    </w:p>
    <w:p w14:paraId="50F4DE39" w14:textId="77777777" w:rsidR="00B73CC6" w:rsidRDefault="00000000">
      <w:r>
        <w:pict w14:anchorId="03965A11">
          <v:rect id="_x0000_i1025" style="width:0;height:1.5pt" o:hralign="center" o:hrstd="t" o:hr="t" fillcolor="#a0a0a0" stroked="f"/>
        </w:pict>
      </w:r>
    </w:p>
    <w:p w14:paraId="5CFE023A" w14:textId="77777777" w:rsidR="00B73CC6" w:rsidRDefault="00000000">
      <w:pPr>
        <w:pStyle w:val="Heading3"/>
        <w:keepNext w:val="0"/>
        <w:keepLines w:val="0"/>
        <w:spacing w:before="280"/>
        <w:rPr>
          <w:b/>
          <w:bCs/>
          <w:color w:val="000000"/>
          <w:sz w:val="26"/>
          <w:szCs w:val="26"/>
        </w:rPr>
      </w:pPr>
      <w:bookmarkStart w:id="6" w:name="_49hq76xbsjvl" w:colFirst="0" w:colLast="0"/>
      <w:bookmarkEnd w:id="6"/>
      <w:r>
        <w:rPr>
          <w:b/>
          <w:bCs/>
          <w:color w:val="000000"/>
          <w:sz w:val="26"/>
          <w:szCs w:val="26"/>
        </w:rPr>
        <w:t>3. Summary of the Procedural Logic</w:t>
      </w:r>
    </w:p>
    <w:p w14:paraId="17A85CE4" w14:textId="77777777" w:rsidR="00B73CC6" w:rsidRDefault="00000000">
      <w:pPr>
        <w:spacing w:before="240" w:after="240"/>
      </w:pPr>
      <w:r>
        <w:t>This modernized approach maintains the "spirit" of the original paper while replacing human opinion with data geometry:</w:t>
      </w:r>
    </w:p>
    <w:tbl>
      <w:tblPr>
        <w:tblStyle w:val="a"/>
        <w:tblW w:w="9025" w:type="dxa"/>
        <w:tblInd w:w="0" w:type="dxa"/>
        <w:tblLayout w:type="fixed"/>
        <w:tblLook w:val="0600" w:firstRow="0" w:lastRow="0" w:firstColumn="0" w:lastColumn="0" w:noHBand="1" w:noVBand="1"/>
      </w:tblPr>
      <w:tblGrid>
        <w:gridCol w:w="4118"/>
        <w:gridCol w:w="4907"/>
      </w:tblGrid>
      <w:tr w:rsidR="00B73CC6" w14:paraId="19BBDD0A" w14:textId="77777777">
        <w:trPr>
          <w:trHeight w:val="500"/>
        </w:trPr>
        <w:tc>
          <w:tcPr>
            <w:tcW w:w="4118" w:type="dxa"/>
            <w:tcMar>
              <w:top w:w="100" w:type="dxa"/>
              <w:left w:w="100" w:type="dxa"/>
              <w:bottom w:w="100" w:type="dxa"/>
              <w:right w:w="100" w:type="dxa"/>
            </w:tcMar>
          </w:tcPr>
          <w:p w14:paraId="310046EF" w14:textId="77777777" w:rsidR="00B73CC6" w:rsidRDefault="00000000">
            <w:r>
              <w:t>Original Paper Section 2.2</w:t>
            </w:r>
          </w:p>
        </w:tc>
        <w:tc>
          <w:tcPr>
            <w:tcW w:w="4906" w:type="dxa"/>
            <w:tcMar>
              <w:top w:w="100" w:type="dxa"/>
              <w:left w:w="100" w:type="dxa"/>
              <w:bottom w:w="100" w:type="dxa"/>
              <w:right w:w="100" w:type="dxa"/>
            </w:tcMar>
          </w:tcPr>
          <w:p w14:paraId="72AE09D3" w14:textId="77777777" w:rsidR="00B73CC6" w:rsidRDefault="00000000">
            <w:r>
              <w:t>Your Modernized Recreation</w:t>
            </w:r>
          </w:p>
        </w:tc>
      </w:tr>
      <w:tr w:rsidR="00B73CC6" w14:paraId="063C446E" w14:textId="77777777">
        <w:trPr>
          <w:trHeight w:val="740"/>
        </w:trPr>
        <w:tc>
          <w:tcPr>
            <w:tcW w:w="4118" w:type="dxa"/>
            <w:tcMar>
              <w:top w:w="100" w:type="dxa"/>
              <w:left w:w="100" w:type="dxa"/>
              <w:bottom w:w="100" w:type="dxa"/>
              <w:right w:w="100" w:type="dxa"/>
            </w:tcMar>
          </w:tcPr>
          <w:p w14:paraId="571B85FF" w14:textId="77777777" w:rsidR="00B73CC6" w:rsidRDefault="00000000">
            <w:pPr>
              <w:spacing w:after="240"/>
            </w:pPr>
            <w:r>
              <w:rPr>
                <w:b/>
                <w:bCs/>
              </w:rPr>
              <w:t>Initial Pool:</w:t>
            </w:r>
            <w:r>
              <w:t xml:space="preserve"> 10 Ratios</w:t>
            </w:r>
          </w:p>
        </w:tc>
        <w:tc>
          <w:tcPr>
            <w:tcW w:w="4906" w:type="dxa"/>
            <w:tcMar>
              <w:top w:w="100" w:type="dxa"/>
              <w:left w:w="100" w:type="dxa"/>
              <w:bottom w:w="100" w:type="dxa"/>
              <w:right w:w="100" w:type="dxa"/>
            </w:tcMar>
          </w:tcPr>
          <w:p w14:paraId="55F07EC6" w14:textId="77777777" w:rsidR="00B73CC6" w:rsidRDefault="00000000">
            <w:r>
              <w:rPr>
                <w:b/>
                <w:bCs/>
              </w:rPr>
              <w:t>Initial Pool:</w:t>
            </w:r>
            <w:r>
              <w:t xml:space="preserve"> 10 Ratios</w:t>
            </w:r>
          </w:p>
        </w:tc>
      </w:tr>
      <w:tr w:rsidR="00B73CC6" w14:paraId="7CB4EA93" w14:textId="77777777">
        <w:trPr>
          <w:trHeight w:val="770"/>
        </w:trPr>
        <w:tc>
          <w:tcPr>
            <w:tcW w:w="4118" w:type="dxa"/>
            <w:tcMar>
              <w:top w:w="100" w:type="dxa"/>
              <w:left w:w="100" w:type="dxa"/>
              <w:bottom w:w="100" w:type="dxa"/>
              <w:right w:w="100" w:type="dxa"/>
            </w:tcMar>
          </w:tcPr>
          <w:p w14:paraId="5119E2E9" w14:textId="77777777" w:rsidR="00B73CC6" w:rsidRDefault="00000000">
            <w:r>
              <w:rPr>
                <w:b/>
                <w:bCs/>
              </w:rPr>
              <w:t>Reduction 1:</w:t>
            </w:r>
            <w:r>
              <w:t xml:space="preserve"> Fuzzy Delphi (Expert Survey)</w:t>
            </w:r>
          </w:p>
        </w:tc>
        <w:tc>
          <w:tcPr>
            <w:tcW w:w="4906" w:type="dxa"/>
            <w:tcMar>
              <w:top w:w="100" w:type="dxa"/>
              <w:left w:w="100" w:type="dxa"/>
              <w:bottom w:w="100" w:type="dxa"/>
              <w:right w:w="100" w:type="dxa"/>
            </w:tcMar>
          </w:tcPr>
          <w:p w14:paraId="6922F243" w14:textId="77777777" w:rsidR="00B73CC6" w:rsidRDefault="00000000">
            <w:r>
              <w:rPr>
                <w:b/>
                <w:bCs/>
              </w:rPr>
              <w:t>Reduction 1:</w:t>
            </w:r>
            <w:r>
              <w:t xml:space="preserve"> Grey Relational Analysis (Data-Driven)</w:t>
            </w:r>
          </w:p>
        </w:tc>
      </w:tr>
      <w:tr w:rsidR="00B73CC6" w14:paraId="00B0CF39" w14:textId="77777777">
        <w:trPr>
          <w:trHeight w:val="740"/>
        </w:trPr>
        <w:tc>
          <w:tcPr>
            <w:tcW w:w="4118" w:type="dxa"/>
            <w:tcMar>
              <w:top w:w="100" w:type="dxa"/>
              <w:left w:w="100" w:type="dxa"/>
              <w:bottom w:w="100" w:type="dxa"/>
              <w:right w:w="100" w:type="dxa"/>
            </w:tcMar>
          </w:tcPr>
          <w:p w14:paraId="4397FB5E" w14:textId="77777777" w:rsidR="00B73CC6" w:rsidRDefault="00000000">
            <w:pPr>
              <w:spacing w:after="240"/>
            </w:pPr>
            <w:r>
              <w:rPr>
                <w:b/>
                <w:bCs/>
              </w:rPr>
              <w:t>Shortlist:</w:t>
            </w:r>
            <w:r>
              <w:t xml:space="preserve"> 6 Factors</w:t>
            </w:r>
          </w:p>
        </w:tc>
        <w:tc>
          <w:tcPr>
            <w:tcW w:w="4906" w:type="dxa"/>
            <w:tcMar>
              <w:top w:w="100" w:type="dxa"/>
              <w:left w:w="100" w:type="dxa"/>
              <w:bottom w:w="100" w:type="dxa"/>
              <w:right w:w="100" w:type="dxa"/>
            </w:tcMar>
          </w:tcPr>
          <w:p w14:paraId="389329A1" w14:textId="77777777" w:rsidR="00B73CC6" w:rsidRDefault="00000000">
            <w:r>
              <w:rPr>
                <w:b/>
                <w:bCs/>
              </w:rPr>
              <w:t>Shortlist:</w:t>
            </w:r>
            <w:r>
              <w:t xml:space="preserve"> Top 6 Factors from GRA</w:t>
            </w:r>
          </w:p>
        </w:tc>
      </w:tr>
      <w:tr w:rsidR="00B73CC6" w14:paraId="453FE826" w14:textId="77777777">
        <w:trPr>
          <w:trHeight w:val="770"/>
        </w:trPr>
        <w:tc>
          <w:tcPr>
            <w:tcW w:w="4118" w:type="dxa"/>
            <w:tcMar>
              <w:top w:w="100" w:type="dxa"/>
              <w:left w:w="100" w:type="dxa"/>
              <w:bottom w:w="100" w:type="dxa"/>
              <w:right w:w="100" w:type="dxa"/>
            </w:tcMar>
          </w:tcPr>
          <w:p w14:paraId="1A0A66FF" w14:textId="77777777" w:rsidR="00B73CC6" w:rsidRDefault="00000000">
            <w:r>
              <w:rPr>
                <w:b/>
                <w:bCs/>
              </w:rPr>
              <w:t>Reduction 2:</w:t>
            </w:r>
            <w:r>
              <w:t xml:space="preserve"> Correlation of Impact Scores</w:t>
            </w:r>
          </w:p>
        </w:tc>
        <w:tc>
          <w:tcPr>
            <w:tcW w:w="4906" w:type="dxa"/>
            <w:tcMar>
              <w:top w:w="100" w:type="dxa"/>
              <w:left w:w="100" w:type="dxa"/>
              <w:bottom w:w="100" w:type="dxa"/>
              <w:right w:w="100" w:type="dxa"/>
            </w:tcMar>
          </w:tcPr>
          <w:p w14:paraId="1C1DFB57" w14:textId="77777777" w:rsidR="00B73CC6" w:rsidRDefault="00000000">
            <w:r>
              <w:rPr>
                <w:b/>
                <w:bCs/>
              </w:rPr>
              <w:t>Reduction 2:</w:t>
            </w:r>
            <w:r>
              <w:t xml:space="preserve"> Correlation of Impact Scores</w:t>
            </w:r>
          </w:p>
        </w:tc>
      </w:tr>
      <w:tr w:rsidR="00B73CC6" w14:paraId="45045D6E" w14:textId="77777777">
        <w:trPr>
          <w:trHeight w:val="770"/>
        </w:trPr>
        <w:tc>
          <w:tcPr>
            <w:tcW w:w="4118" w:type="dxa"/>
            <w:tcMar>
              <w:top w:w="100" w:type="dxa"/>
              <w:left w:w="100" w:type="dxa"/>
              <w:bottom w:w="100" w:type="dxa"/>
              <w:right w:w="100" w:type="dxa"/>
            </w:tcMar>
          </w:tcPr>
          <w:p w14:paraId="3FB9CA17" w14:textId="77777777" w:rsidR="00B73CC6" w:rsidRDefault="00000000">
            <w:r>
              <w:rPr>
                <w:b/>
                <w:bCs/>
              </w:rPr>
              <w:t>Final Result:</w:t>
            </w:r>
            <w:r>
              <w:t xml:space="preserve"> 4 Minimum Correlated Factors</w:t>
            </w:r>
          </w:p>
        </w:tc>
        <w:tc>
          <w:tcPr>
            <w:tcW w:w="4906" w:type="dxa"/>
            <w:tcMar>
              <w:top w:w="100" w:type="dxa"/>
              <w:left w:w="100" w:type="dxa"/>
              <w:bottom w:w="100" w:type="dxa"/>
              <w:right w:w="100" w:type="dxa"/>
            </w:tcMar>
          </w:tcPr>
          <w:p w14:paraId="558AB310" w14:textId="77777777" w:rsidR="00B73CC6" w:rsidRDefault="00000000">
            <w:r>
              <w:rPr>
                <w:b/>
                <w:bCs/>
              </w:rPr>
              <w:t>Final Result:</w:t>
            </w:r>
            <w:r>
              <w:t xml:space="preserve"> Top 4 GRA-ranked Independent Factors</w:t>
            </w:r>
          </w:p>
        </w:tc>
      </w:tr>
    </w:tbl>
    <w:p w14:paraId="53811F06" w14:textId="77777777" w:rsidR="00B73CC6" w:rsidRDefault="00000000">
      <w:pPr>
        <w:pStyle w:val="Heading3"/>
        <w:keepNext w:val="0"/>
        <w:keepLines w:val="0"/>
        <w:spacing w:before="280"/>
        <w:rPr>
          <w:b/>
          <w:bCs/>
          <w:color w:val="000000"/>
          <w:sz w:val="26"/>
          <w:szCs w:val="26"/>
        </w:rPr>
      </w:pPr>
      <w:bookmarkStart w:id="7" w:name="_5wdbm2t8yp7z" w:colFirst="0" w:colLast="0"/>
      <w:bookmarkEnd w:id="7"/>
      <w:r>
        <w:rPr>
          <w:b/>
          <w:bCs/>
          <w:color w:val="000000"/>
          <w:sz w:val="26"/>
          <w:szCs w:val="26"/>
        </w:rPr>
        <w:lastRenderedPageBreak/>
        <w:t>4. Why you are using S/R here and not Annual Return</w:t>
      </w:r>
    </w:p>
    <w:p w14:paraId="1B900FC2" w14:textId="77777777" w:rsidR="00B73CC6" w:rsidRDefault="00000000">
      <w:pPr>
        <w:spacing w:before="240" w:after="240"/>
      </w:pPr>
      <w:r>
        <w:t xml:space="preserve">While we used </w:t>
      </w:r>
      <w:r>
        <w:rPr>
          <w:b/>
          <w:bCs/>
        </w:rPr>
        <w:t>Annual Return</w:t>
      </w:r>
      <w:r>
        <w:t xml:space="preserve"> as the target for GRA (to find ratios that track the price "trajectory"), we use </w:t>
      </w:r>
      <w:r>
        <w:rPr>
          <w:b/>
          <w:bCs/>
        </w:rPr>
        <w:t>S/R</w:t>
      </w:r>
      <w:r>
        <w:t xml:space="preserve"> for the correlation matrix because S/R represents </w:t>
      </w:r>
      <w:r>
        <w:rPr>
          <w:b/>
          <w:bCs/>
        </w:rPr>
        <w:t>Risk-Adjusted Efficiency</w:t>
      </w:r>
      <w:r>
        <w:t xml:space="preserve">. By dividing the ratios by S/R, you are testing how much "predictive power per unit of risk" each ratio provides. This ensures that your final 4 factors are not just tracking price, but are tracking the </w:t>
      </w:r>
      <w:r>
        <w:rPr>
          <w:i/>
          <w:iCs/>
        </w:rPr>
        <w:t>quality</w:t>
      </w:r>
      <w:r>
        <w:t xml:space="preserve"> of the stock's performance, which is essential for the later </w:t>
      </w:r>
      <w:r>
        <w:rPr>
          <w:b/>
          <w:bCs/>
        </w:rPr>
        <w:t>Ant Colony Optimization</w:t>
      </w:r>
      <w:r>
        <w:t xml:space="preserve"> stage.</w:t>
      </w:r>
    </w:p>
    <w:p w14:paraId="00B95282" w14:textId="77777777" w:rsidR="00B73CC6" w:rsidRDefault="00000000">
      <w:pPr>
        <w:spacing w:before="240" w:after="240"/>
      </w:pPr>
      <w:r>
        <w:t xml:space="preserve">Once you have identified these 4 factors (e.g., P/E, EPS, P/S, and LTDER), you can proceed to </w:t>
      </w:r>
      <w:r>
        <w:rPr>
          <w:b/>
          <w:bCs/>
        </w:rPr>
        <w:t>Section 3: Design of the Fuzzy Expert System</w:t>
      </w:r>
      <w:r>
        <w:t>.</w:t>
      </w:r>
    </w:p>
    <w:p w14:paraId="609EEE36" w14:textId="77777777" w:rsidR="00B73CC6" w:rsidRDefault="00000000">
      <w:pPr>
        <w:rPr>
          <w:highlight w:val="cyan"/>
        </w:rPr>
      </w:pPr>
      <w:r>
        <w:rPr>
          <w:highlight w:val="cyan"/>
        </w:rPr>
        <w:t xml:space="preserve">give all google sheet formula for these steps: Step 1: Calculate the Performance Indicator (S/R) </w:t>
      </w:r>
    </w:p>
    <w:p w14:paraId="4C25752B" w14:textId="77777777" w:rsidR="00B73CC6" w:rsidRDefault="00000000">
      <w:pPr>
        <w:spacing w:after="240"/>
      </w:pPr>
      <w:r>
        <w:t xml:space="preserve">To implement </w:t>
      </w:r>
      <w:r>
        <w:rPr>
          <w:b/>
          <w:bCs/>
        </w:rPr>
        <w:t>Section 2.2</w:t>
      </w:r>
      <w:r>
        <w:t xml:space="preserve"> of the original research report using your 12-year dataset, you must first establish the </w:t>
      </w:r>
      <w:proofErr w:type="spellStart"/>
      <w:r>
        <w:rPr>
          <w:b/>
          <w:bCs/>
        </w:rPr>
        <w:t>Semivariance</w:t>
      </w:r>
      <w:proofErr w:type="spellEnd"/>
      <w:r>
        <w:rPr>
          <w:b/>
          <w:bCs/>
        </w:rPr>
        <w:t xml:space="preserve"> to Return (S/R)</w:t>
      </w:r>
      <w:r>
        <w:t xml:space="preserve"> ratio for each company and then calculate </w:t>
      </w:r>
      <w:r>
        <w:rPr>
          <w:b/>
          <w:bCs/>
        </w:rPr>
        <w:t>Impact Scores</w:t>
      </w:r>
      <w:r>
        <w:t xml:space="preserve"> to check for factor dependencies.</w:t>
      </w:r>
    </w:p>
    <w:p w14:paraId="540CD8F9" w14:textId="77777777" w:rsidR="00B73CC6" w:rsidRDefault="00000000">
      <w:pPr>
        <w:spacing w:before="240" w:after="240"/>
      </w:pPr>
      <w:r>
        <w:t>Here is the step-by-step implementation guide with specific Google Sheets formulas.</w:t>
      </w:r>
    </w:p>
    <w:p w14:paraId="0BECA6F2" w14:textId="77777777" w:rsidR="00B73CC6" w:rsidRDefault="00000000">
      <w:pPr>
        <w:pStyle w:val="Heading3"/>
        <w:keepNext w:val="0"/>
        <w:keepLines w:val="0"/>
        <w:spacing w:before="280"/>
        <w:rPr>
          <w:b/>
          <w:bCs/>
          <w:color w:val="000000"/>
          <w:sz w:val="26"/>
          <w:szCs w:val="26"/>
        </w:rPr>
      </w:pPr>
      <w:bookmarkStart w:id="8" w:name="_d973mz2j4909" w:colFirst="0" w:colLast="0"/>
      <w:bookmarkEnd w:id="8"/>
      <w:r>
        <w:rPr>
          <w:b/>
          <w:bCs/>
          <w:color w:val="000000"/>
          <w:sz w:val="26"/>
          <w:szCs w:val="26"/>
        </w:rPr>
        <w:t>1. Organizing Your Workbook Structure</w:t>
      </w:r>
    </w:p>
    <w:p w14:paraId="10CD4744" w14:textId="77777777" w:rsidR="00B73CC6" w:rsidRDefault="00000000">
      <w:pPr>
        <w:spacing w:before="240" w:after="240"/>
      </w:pPr>
      <w:r>
        <w:t>To maintain the 90-observation dataset (30 companies×3 years) required for the correlation matrix, set up your sheets as follows:</w:t>
      </w:r>
    </w:p>
    <w:p w14:paraId="2E33BBC5" w14:textId="77777777" w:rsidR="00B73CC6" w:rsidRDefault="00000000">
      <w:pPr>
        <w:numPr>
          <w:ilvl w:val="0"/>
          <w:numId w:val="7"/>
        </w:numPr>
        <w:spacing w:before="240"/>
      </w:pPr>
      <w:r>
        <w:rPr>
          <w:b/>
          <w:bCs/>
        </w:rPr>
        <w:t xml:space="preserve">Sheet 1: </w:t>
      </w:r>
      <w:r>
        <w:rPr>
          <w:rFonts w:ascii="Roboto Mono" w:eastAsia="Roboto Mono" w:hAnsi="Roboto Mono" w:cs="Roboto Mono"/>
          <w:b/>
          <w:bCs/>
          <w:color w:val="188038"/>
        </w:rPr>
        <w:t>Returns</w:t>
      </w:r>
      <w:r>
        <w:t xml:space="preserve"> — The 30x12 table of annual returns calculated in Section 5.1.</w:t>
      </w:r>
    </w:p>
    <w:p w14:paraId="11B733A9" w14:textId="77777777" w:rsidR="00B73CC6" w:rsidRDefault="00000000">
      <w:pPr>
        <w:numPr>
          <w:ilvl w:val="0"/>
          <w:numId w:val="7"/>
        </w:numPr>
      </w:pPr>
      <w:r>
        <w:rPr>
          <w:b/>
          <w:bCs/>
        </w:rPr>
        <w:t xml:space="preserve">Sheet 2: </w:t>
      </w:r>
      <w:proofErr w:type="spellStart"/>
      <w:r>
        <w:rPr>
          <w:rFonts w:ascii="Roboto Mono" w:eastAsia="Roboto Mono" w:hAnsi="Roboto Mono" w:cs="Roboto Mono"/>
          <w:b/>
          <w:bCs/>
          <w:color w:val="188038"/>
        </w:rPr>
        <w:t>SR_Calculations</w:t>
      </w:r>
      <w:proofErr w:type="spellEnd"/>
      <w:r>
        <w:t xml:space="preserve"> — A summary table calculating the S/R metric for each company.</w:t>
      </w:r>
    </w:p>
    <w:p w14:paraId="3C458B9F" w14:textId="77777777" w:rsidR="00B73CC6" w:rsidRDefault="00000000">
      <w:pPr>
        <w:numPr>
          <w:ilvl w:val="0"/>
          <w:numId w:val="7"/>
        </w:numPr>
      </w:pPr>
      <w:r>
        <w:rPr>
          <w:b/>
          <w:bCs/>
        </w:rPr>
        <w:t xml:space="preserve">Sheet 3: </w:t>
      </w:r>
      <w:proofErr w:type="spellStart"/>
      <w:r>
        <w:rPr>
          <w:rFonts w:ascii="Roboto Mono" w:eastAsia="Roboto Mono" w:hAnsi="Roboto Mono" w:cs="Roboto Mono"/>
          <w:b/>
          <w:bCs/>
          <w:color w:val="188038"/>
        </w:rPr>
        <w:t>Impact_Observations</w:t>
      </w:r>
      <w:proofErr w:type="spellEnd"/>
      <w:r>
        <w:t xml:space="preserve"> — A "flattened" table where each row is a unique Stock-Year combination (90 rows total).</w:t>
      </w:r>
    </w:p>
    <w:p w14:paraId="530A3990" w14:textId="77777777" w:rsidR="00B73CC6" w:rsidRDefault="00000000">
      <w:pPr>
        <w:numPr>
          <w:ilvl w:val="0"/>
          <w:numId w:val="7"/>
        </w:numPr>
        <w:spacing w:after="240"/>
      </w:pPr>
      <w:r>
        <w:rPr>
          <w:b/>
          <w:bCs/>
        </w:rPr>
        <w:t xml:space="preserve">Sheet 4: </w:t>
      </w:r>
      <w:proofErr w:type="spellStart"/>
      <w:r>
        <w:rPr>
          <w:rFonts w:ascii="Roboto Mono" w:eastAsia="Roboto Mono" w:hAnsi="Roboto Mono" w:cs="Roboto Mono"/>
          <w:b/>
          <w:bCs/>
          <w:color w:val="188038"/>
        </w:rPr>
        <w:t>Correlation_Matrix</w:t>
      </w:r>
      <w:proofErr w:type="spellEnd"/>
      <w:r>
        <w:t xml:space="preserve"> — The final output verifying factor independence.</w:t>
      </w:r>
    </w:p>
    <w:p w14:paraId="4A4F2B3E" w14:textId="77777777" w:rsidR="00B73CC6" w:rsidRDefault="00000000">
      <w:r>
        <w:pict w14:anchorId="3A09EA76">
          <v:rect id="_x0000_i1026" style="width:0;height:1.5pt" o:hralign="center" o:hrstd="t" o:hr="t" fillcolor="#a0a0a0" stroked="f"/>
        </w:pict>
      </w:r>
    </w:p>
    <w:p w14:paraId="5A3AD2DF" w14:textId="77777777" w:rsidR="00B73CC6" w:rsidRDefault="00000000">
      <w:pPr>
        <w:pStyle w:val="Heading3"/>
        <w:keepNext w:val="0"/>
        <w:keepLines w:val="0"/>
        <w:spacing w:before="280"/>
        <w:rPr>
          <w:b/>
          <w:bCs/>
          <w:color w:val="000000"/>
          <w:sz w:val="26"/>
          <w:szCs w:val="26"/>
        </w:rPr>
      </w:pPr>
      <w:bookmarkStart w:id="9" w:name="_f4k4va6ak6ef" w:colFirst="0" w:colLast="0"/>
      <w:bookmarkEnd w:id="9"/>
      <w:r>
        <w:rPr>
          <w:b/>
          <w:bCs/>
          <w:color w:val="000000"/>
          <w:sz w:val="26"/>
          <w:szCs w:val="26"/>
        </w:rPr>
        <w:t>2. Step-by-Step Implementation and Formulas</w:t>
      </w:r>
    </w:p>
    <w:p w14:paraId="1DB89DB0" w14:textId="77777777" w:rsidR="00B73CC6" w:rsidRDefault="00000000">
      <w:pPr>
        <w:pStyle w:val="Heading4"/>
        <w:keepNext w:val="0"/>
        <w:keepLines w:val="0"/>
        <w:spacing w:before="240" w:after="40"/>
        <w:rPr>
          <w:b/>
          <w:bCs/>
          <w:color w:val="000000"/>
          <w:sz w:val="22"/>
          <w:szCs w:val="22"/>
        </w:rPr>
      </w:pPr>
      <w:bookmarkStart w:id="10" w:name="_fvtfcwu0cj4" w:colFirst="0" w:colLast="0"/>
      <w:bookmarkEnd w:id="10"/>
      <w:r>
        <w:rPr>
          <w:b/>
          <w:bCs/>
          <w:color w:val="000000"/>
          <w:sz w:val="22"/>
          <w:szCs w:val="22"/>
        </w:rPr>
        <w:t>Step 1: Calculate the Performance Indicator (S/R)</w:t>
      </w:r>
    </w:p>
    <w:p w14:paraId="4E863943" w14:textId="77777777" w:rsidR="00B73CC6" w:rsidRDefault="00000000">
      <w:pPr>
        <w:spacing w:before="240" w:after="240"/>
      </w:pPr>
      <w:r>
        <w:t>You will calculate a single historical performance profile for each company based on your 12 years of return data.</w:t>
      </w:r>
    </w:p>
    <w:p w14:paraId="0E4F8E64" w14:textId="77777777" w:rsidR="00B73CC6" w:rsidRDefault="00000000">
      <w:pPr>
        <w:spacing w:before="240" w:after="240"/>
      </w:pPr>
      <w:r>
        <w:t xml:space="preserve">In your </w:t>
      </w:r>
      <w:proofErr w:type="spellStart"/>
      <w:r>
        <w:rPr>
          <w:rFonts w:ascii="Roboto Mono" w:eastAsia="Roboto Mono" w:hAnsi="Roboto Mono" w:cs="Roboto Mono"/>
          <w:b/>
          <w:bCs/>
          <w:color w:val="188038"/>
        </w:rPr>
        <w:t>SR_Calculations</w:t>
      </w:r>
      <w:proofErr w:type="spellEnd"/>
      <w:r>
        <w:t xml:space="preserve"> sheet, set up these columns for row 2 (Adani Ports):</w:t>
      </w:r>
    </w:p>
    <w:tbl>
      <w:tblPr>
        <w:tblStyle w:val="a0"/>
        <w:tblW w:w="9025" w:type="dxa"/>
        <w:tblInd w:w="0" w:type="dxa"/>
        <w:tblLayout w:type="fixed"/>
        <w:tblLook w:val="0600" w:firstRow="0" w:lastRow="0" w:firstColumn="0" w:lastColumn="0" w:noHBand="1" w:noVBand="1"/>
      </w:tblPr>
      <w:tblGrid>
        <w:gridCol w:w="931"/>
        <w:gridCol w:w="1468"/>
        <w:gridCol w:w="4384"/>
        <w:gridCol w:w="2242"/>
      </w:tblGrid>
      <w:tr w:rsidR="00B73CC6" w14:paraId="2348EA11" w14:textId="77777777">
        <w:trPr>
          <w:trHeight w:val="515"/>
        </w:trPr>
        <w:tc>
          <w:tcPr>
            <w:tcW w:w="930" w:type="dxa"/>
            <w:tcMar>
              <w:top w:w="100" w:type="dxa"/>
              <w:left w:w="100" w:type="dxa"/>
              <w:bottom w:w="100" w:type="dxa"/>
              <w:right w:w="100" w:type="dxa"/>
            </w:tcMar>
          </w:tcPr>
          <w:p w14:paraId="1D165E02" w14:textId="77777777" w:rsidR="00B73CC6" w:rsidRDefault="00000000">
            <w:r>
              <w:t>Column</w:t>
            </w:r>
          </w:p>
        </w:tc>
        <w:tc>
          <w:tcPr>
            <w:tcW w:w="1468" w:type="dxa"/>
            <w:tcMar>
              <w:top w:w="100" w:type="dxa"/>
              <w:left w:w="100" w:type="dxa"/>
              <w:bottom w:w="100" w:type="dxa"/>
              <w:right w:w="100" w:type="dxa"/>
            </w:tcMar>
          </w:tcPr>
          <w:p w14:paraId="7E2137BB" w14:textId="77777777" w:rsidR="00B73CC6" w:rsidRDefault="00000000">
            <w:r>
              <w:t>Metric</w:t>
            </w:r>
          </w:p>
        </w:tc>
        <w:tc>
          <w:tcPr>
            <w:tcW w:w="4383" w:type="dxa"/>
            <w:tcMar>
              <w:top w:w="100" w:type="dxa"/>
              <w:left w:w="100" w:type="dxa"/>
              <w:bottom w:w="100" w:type="dxa"/>
              <w:right w:w="100" w:type="dxa"/>
            </w:tcMar>
          </w:tcPr>
          <w:p w14:paraId="5B640C4D" w14:textId="77777777" w:rsidR="00B73CC6" w:rsidRDefault="00000000">
            <w:r>
              <w:t>Google Sheets Formula</w:t>
            </w:r>
          </w:p>
        </w:tc>
        <w:tc>
          <w:tcPr>
            <w:tcW w:w="2242" w:type="dxa"/>
            <w:tcMar>
              <w:top w:w="100" w:type="dxa"/>
              <w:left w:w="100" w:type="dxa"/>
              <w:bottom w:w="100" w:type="dxa"/>
              <w:right w:w="100" w:type="dxa"/>
            </w:tcMar>
          </w:tcPr>
          <w:p w14:paraId="2838BA1E" w14:textId="77777777" w:rsidR="00B73CC6" w:rsidRDefault="00000000">
            <w:r>
              <w:t>Logic</w:t>
            </w:r>
          </w:p>
        </w:tc>
      </w:tr>
      <w:tr w:rsidR="00B73CC6" w14:paraId="121DB7D3" w14:textId="77777777">
        <w:trPr>
          <w:trHeight w:val="785"/>
        </w:trPr>
        <w:tc>
          <w:tcPr>
            <w:tcW w:w="930" w:type="dxa"/>
            <w:tcMar>
              <w:top w:w="100" w:type="dxa"/>
              <w:left w:w="100" w:type="dxa"/>
              <w:bottom w:w="100" w:type="dxa"/>
              <w:right w:w="100" w:type="dxa"/>
            </w:tcMar>
          </w:tcPr>
          <w:p w14:paraId="3F48477F" w14:textId="77777777" w:rsidR="00B73CC6" w:rsidRDefault="00000000">
            <w:r>
              <w:rPr>
                <w:b/>
                <w:bCs/>
              </w:rPr>
              <w:lastRenderedPageBreak/>
              <w:t>A</w:t>
            </w:r>
          </w:p>
        </w:tc>
        <w:tc>
          <w:tcPr>
            <w:tcW w:w="1468" w:type="dxa"/>
            <w:tcMar>
              <w:top w:w="100" w:type="dxa"/>
              <w:left w:w="100" w:type="dxa"/>
              <w:bottom w:w="100" w:type="dxa"/>
              <w:right w:w="100" w:type="dxa"/>
            </w:tcMar>
          </w:tcPr>
          <w:p w14:paraId="52EBAB40" w14:textId="77777777" w:rsidR="00B73CC6" w:rsidRDefault="00000000">
            <w:r>
              <w:t>Stock Name</w:t>
            </w:r>
          </w:p>
        </w:tc>
        <w:tc>
          <w:tcPr>
            <w:tcW w:w="4383" w:type="dxa"/>
            <w:tcMar>
              <w:top w:w="100" w:type="dxa"/>
              <w:left w:w="100" w:type="dxa"/>
              <w:bottom w:w="100" w:type="dxa"/>
              <w:right w:w="100" w:type="dxa"/>
            </w:tcMar>
          </w:tcPr>
          <w:p w14:paraId="3615A778" w14:textId="77777777" w:rsidR="00B73CC6" w:rsidRDefault="00000000">
            <w:r>
              <w:rPr>
                <w:rFonts w:ascii="Roboto Mono" w:eastAsia="Roboto Mono" w:hAnsi="Roboto Mono" w:cs="Roboto Mono"/>
                <w:color w:val="188038"/>
              </w:rPr>
              <w:t>='Returns</w:t>
            </w:r>
            <w:proofErr w:type="gramStart"/>
            <w:r>
              <w:rPr>
                <w:rFonts w:ascii="Roboto Mono" w:eastAsia="Roboto Mono" w:hAnsi="Roboto Mono" w:cs="Roboto Mono"/>
                <w:color w:val="188038"/>
              </w:rPr>
              <w:t>'!A</w:t>
            </w:r>
            <w:proofErr w:type="gramEnd"/>
            <w:r>
              <w:rPr>
                <w:rFonts w:ascii="Roboto Mono" w:eastAsia="Roboto Mono" w:hAnsi="Roboto Mono" w:cs="Roboto Mono"/>
                <w:color w:val="188038"/>
              </w:rPr>
              <w:t>2</w:t>
            </w:r>
          </w:p>
        </w:tc>
        <w:tc>
          <w:tcPr>
            <w:tcW w:w="2242" w:type="dxa"/>
            <w:tcMar>
              <w:top w:w="100" w:type="dxa"/>
              <w:left w:w="100" w:type="dxa"/>
              <w:bottom w:w="100" w:type="dxa"/>
              <w:right w:w="100" w:type="dxa"/>
            </w:tcMar>
          </w:tcPr>
          <w:p w14:paraId="77C66BAD" w14:textId="77777777" w:rsidR="00B73CC6" w:rsidRDefault="00000000">
            <w:r>
              <w:t>Reference the stock name.</w:t>
            </w:r>
          </w:p>
        </w:tc>
      </w:tr>
      <w:tr w:rsidR="00B73CC6" w14:paraId="2D67AFAC" w14:textId="77777777">
        <w:trPr>
          <w:trHeight w:val="785"/>
        </w:trPr>
        <w:tc>
          <w:tcPr>
            <w:tcW w:w="930" w:type="dxa"/>
            <w:tcMar>
              <w:top w:w="100" w:type="dxa"/>
              <w:left w:w="100" w:type="dxa"/>
              <w:bottom w:w="100" w:type="dxa"/>
              <w:right w:w="100" w:type="dxa"/>
            </w:tcMar>
          </w:tcPr>
          <w:p w14:paraId="1921C364" w14:textId="77777777" w:rsidR="00B73CC6" w:rsidRDefault="00000000">
            <w:r>
              <w:rPr>
                <w:b/>
                <w:bCs/>
              </w:rPr>
              <w:t>B</w:t>
            </w:r>
          </w:p>
        </w:tc>
        <w:tc>
          <w:tcPr>
            <w:tcW w:w="1468" w:type="dxa"/>
            <w:tcMar>
              <w:top w:w="100" w:type="dxa"/>
              <w:left w:w="100" w:type="dxa"/>
              <w:bottom w:w="100" w:type="dxa"/>
              <w:right w:w="100" w:type="dxa"/>
            </w:tcMar>
          </w:tcPr>
          <w:p w14:paraId="3F518D79" w14:textId="77777777" w:rsidR="00B73CC6" w:rsidRDefault="00000000">
            <w:r>
              <w:t>Mean Return (R)</w:t>
            </w:r>
          </w:p>
        </w:tc>
        <w:tc>
          <w:tcPr>
            <w:tcW w:w="4383" w:type="dxa"/>
            <w:tcMar>
              <w:top w:w="100" w:type="dxa"/>
              <w:left w:w="100" w:type="dxa"/>
              <w:bottom w:w="100" w:type="dxa"/>
              <w:right w:w="100" w:type="dxa"/>
            </w:tcMar>
          </w:tcPr>
          <w:p w14:paraId="36AD3300" w14:textId="77777777" w:rsidR="00B73CC6" w:rsidRDefault="00000000">
            <w:r>
              <w:rPr>
                <w:rFonts w:ascii="Roboto Mono" w:eastAsia="Roboto Mono" w:hAnsi="Roboto Mono" w:cs="Roboto Mono"/>
                <w:color w:val="188038"/>
              </w:rPr>
              <w:t>=AVERAGE('Returns</w:t>
            </w:r>
            <w:proofErr w:type="gramStart"/>
            <w:r>
              <w:rPr>
                <w:rFonts w:ascii="Roboto Mono" w:eastAsia="Roboto Mono" w:hAnsi="Roboto Mono" w:cs="Roboto Mono"/>
                <w:color w:val="188038"/>
              </w:rPr>
              <w:t>'!B2:M2</w:t>
            </w:r>
            <w:proofErr w:type="gramEnd"/>
            <w:r>
              <w:rPr>
                <w:rFonts w:ascii="Roboto Mono" w:eastAsia="Roboto Mono" w:hAnsi="Roboto Mono" w:cs="Roboto Mono"/>
                <w:color w:val="188038"/>
              </w:rPr>
              <w:t>)</w:t>
            </w:r>
          </w:p>
        </w:tc>
        <w:tc>
          <w:tcPr>
            <w:tcW w:w="2242" w:type="dxa"/>
            <w:tcMar>
              <w:top w:w="100" w:type="dxa"/>
              <w:left w:w="100" w:type="dxa"/>
              <w:bottom w:w="100" w:type="dxa"/>
              <w:right w:w="100" w:type="dxa"/>
            </w:tcMar>
          </w:tcPr>
          <w:p w14:paraId="2D8A4AE3" w14:textId="77777777" w:rsidR="00B73CC6" w:rsidRDefault="00000000">
            <w:r>
              <w:t>The average annual return over 12 years.</w:t>
            </w:r>
          </w:p>
        </w:tc>
      </w:tr>
      <w:tr w:rsidR="00B73CC6" w14:paraId="404189BF" w14:textId="77777777">
        <w:trPr>
          <w:trHeight w:val="1580"/>
        </w:trPr>
        <w:tc>
          <w:tcPr>
            <w:tcW w:w="930" w:type="dxa"/>
            <w:tcMar>
              <w:top w:w="100" w:type="dxa"/>
              <w:left w:w="100" w:type="dxa"/>
              <w:bottom w:w="100" w:type="dxa"/>
              <w:right w:w="100" w:type="dxa"/>
            </w:tcMar>
          </w:tcPr>
          <w:p w14:paraId="7DCB1EB7" w14:textId="77777777" w:rsidR="00B73CC6" w:rsidRDefault="00000000">
            <w:r>
              <w:rPr>
                <w:b/>
                <w:bCs/>
              </w:rPr>
              <w:t>C</w:t>
            </w:r>
          </w:p>
        </w:tc>
        <w:tc>
          <w:tcPr>
            <w:tcW w:w="1468" w:type="dxa"/>
            <w:tcMar>
              <w:top w:w="100" w:type="dxa"/>
              <w:left w:w="100" w:type="dxa"/>
              <w:bottom w:w="100" w:type="dxa"/>
              <w:right w:w="100" w:type="dxa"/>
            </w:tcMar>
          </w:tcPr>
          <w:p w14:paraId="74664C63" w14:textId="77777777" w:rsidR="00B73CC6" w:rsidRDefault="00000000">
            <w:proofErr w:type="spellStart"/>
            <w:r>
              <w:t>Semivariance</w:t>
            </w:r>
            <w:proofErr w:type="spellEnd"/>
            <w:r>
              <w:t xml:space="preserve"> (S)</w:t>
            </w:r>
          </w:p>
        </w:tc>
        <w:tc>
          <w:tcPr>
            <w:tcW w:w="4383" w:type="dxa"/>
            <w:tcMar>
              <w:top w:w="100" w:type="dxa"/>
              <w:left w:w="100" w:type="dxa"/>
              <w:bottom w:w="100" w:type="dxa"/>
              <w:right w:w="100" w:type="dxa"/>
            </w:tcMar>
          </w:tcPr>
          <w:p w14:paraId="138D6030" w14:textId="77777777" w:rsidR="00B73CC6" w:rsidRDefault="00000000">
            <w:r>
              <w:rPr>
                <w:rFonts w:ascii="Roboto Mono" w:eastAsia="Roboto Mono" w:hAnsi="Roboto Mono" w:cs="Roboto Mono"/>
                <w:color w:val="188038"/>
              </w:rPr>
              <w:t>=</w:t>
            </w:r>
            <w:proofErr w:type="gramStart"/>
            <w:r>
              <w:rPr>
                <w:rFonts w:ascii="Roboto Mono" w:eastAsia="Roboto Mono" w:hAnsi="Roboto Mono" w:cs="Roboto Mono"/>
                <w:color w:val="188038"/>
              </w:rPr>
              <w:t>AVERAGE(</w:t>
            </w:r>
            <w:proofErr w:type="gramEnd"/>
            <w:r>
              <w:rPr>
                <w:rFonts w:ascii="Roboto Mono" w:eastAsia="Roboto Mono" w:hAnsi="Roboto Mono" w:cs="Roboto Mono"/>
                <w:color w:val="188038"/>
              </w:rPr>
              <w:t>ARRAYFORMULA(IF('Returns'!B2:M2 &lt; B2, ( 'Returns'!B2:M2 - B2 )^2, 0)))</w:t>
            </w:r>
          </w:p>
        </w:tc>
        <w:tc>
          <w:tcPr>
            <w:tcW w:w="2242" w:type="dxa"/>
            <w:tcMar>
              <w:top w:w="100" w:type="dxa"/>
              <w:left w:w="100" w:type="dxa"/>
              <w:bottom w:w="100" w:type="dxa"/>
              <w:right w:w="100" w:type="dxa"/>
            </w:tcMar>
          </w:tcPr>
          <w:p w14:paraId="31AFCC68" w14:textId="77777777" w:rsidR="00B73CC6" w:rsidRDefault="00000000">
            <w:pPr>
              <w:spacing w:after="240"/>
            </w:pPr>
            <w:r>
              <w:t>Squares only "downside" deviations from the mean [ Page 15].</w:t>
            </w:r>
          </w:p>
        </w:tc>
      </w:tr>
      <w:tr w:rsidR="00B73CC6" w14:paraId="2FA8728C" w14:textId="77777777">
        <w:trPr>
          <w:trHeight w:val="1580"/>
        </w:trPr>
        <w:tc>
          <w:tcPr>
            <w:tcW w:w="930" w:type="dxa"/>
            <w:tcMar>
              <w:top w:w="100" w:type="dxa"/>
              <w:left w:w="100" w:type="dxa"/>
              <w:bottom w:w="100" w:type="dxa"/>
              <w:right w:w="100" w:type="dxa"/>
            </w:tcMar>
          </w:tcPr>
          <w:p w14:paraId="2D4E47AB" w14:textId="77777777" w:rsidR="00B73CC6" w:rsidRDefault="00000000">
            <w:r>
              <w:rPr>
                <w:b/>
                <w:bCs/>
              </w:rPr>
              <w:t>D</w:t>
            </w:r>
          </w:p>
        </w:tc>
        <w:tc>
          <w:tcPr>
            <w:tcW w:w="1468" w:type="dxa"/>
            <w:tcMar>
              <w:top w:w="100" w:type="dxa"/>
              <w:left w:w="100" w:type="dxa"/>
              <w:bottom w:w="100" w:type="dxa"/>
              <w:right w:w="100" w:type="dxa"/>
            </w:tcMar>
          </w:tcPr>
          <w:p w14:paraId="2F203873" w14:textId="77777777" w:rsidR="00B73CC6" w:rsidRDefault="00000000">
            <w:r>
              <w:t>S/R Ratio</w:t>
            </w:r>
          </w:p>
        </w:tc>
        <w:tc>
          <w:tcPr>
            <w:tcW w:w="4383" w:type="dxa"/>
            <w:tcMar>
              <w:top w:w="100" w:type="dxa"/>
              <w:left w:w="100" w:type="dxa"/>
              <w:bottom w:w="100" w:type="dxa"/>
              <w:right w:w="100" w:type="dxa"/>
            </w:tcMar>
          </w:tcPr>
          <w:p w14:paraId="022258A4" w14:textId="77777777" w:rsidR="00B73CC6" w:rsidRDefault="00000000">
            <w:r>
              <w:rPr>
                <w:rFonts w:ascii="Roboto Mono" w:eastAsia="Roboto Mono" w:hAnsi="Roboto Mono" w:cs="Roboto Mono"/>
                <w:color w:val="188038"/>
              </w:rPr>
              <w:t>=C2 / B2</w:t>
            </w:r>
          </w:p>
        </w:tc>
        <w:tc>
          <w:tcPr>
            <w:tcW w:w="2242" w:type="dxa"/>
            <w:tcMar>
              <w:top w:w="100" w:type="dxa"/>
              <w:left w:w="100" w:type="dxa"/>
              <w:bottom w:w="100" w:type="dxa"/>
              <w:right w:w="100" w:type="dxa"/>
            </w:tcMar>
          </w:tcPr>
          <w:p w14:paraId="7AAF3C47" w14:textId="77777777" w:rsidR="00B73CC6" w:rsidRDefault="00000000">
            <w:pPr>
              <w:spacing w:after="240"/>
            </w:pPr>
            <w:r>
              <w:t>The performance indicator used as the divisor for impact scores [ Page 20].</w:t>
            </w:r>
          </w:p>
        </w:tc>
      </w:tr>
    </w:tbl>
    <w:p w14:paraId="6C3F2DE9" w14:textId="77777777" w:rsidR="00B73CC6" w:rsidRDefault="00000000">
      <w:pPr>
        <w:pStyle w:val="Heading4"/>
        <w:keepNext w:val="0"/>
        <w:keepLines w:val="0"/>
        <w:spacing w:before="240" w:after="40"/>
        <w:rPr>
          <w:b/>
          <w:bCs/>
          <w:color w:val="000000"/>
          <w:sz w:val="22"/>
          <w:szCs w:val="22"/>
        </w:rPr>
      </w:pPr>
      <w:bookmarkStart w:id="11" w:name="_a4n34re0b3wz" w:colFirst="0" w:colLast="0"/>
      <w:bookmarkEnd w:id="11"/>
      <w:r>
        <w:rPr>
          <w:b/>
          <w:bCs/>
          <w:color w:val="000000"/>
          <w:sz w:val="22"/>
          <w:szCs w:val="22"/>
        </w:rPr>
        <w:t>Step 2: Prepare the 90-Observation "Impact Table"</w:t>
      </w:r>
    </w:p>
    <w:p w14:paraId="4ED147AB" w14:textId="77777777" w:rsidR="00B73CC6" w:rsidRDefault="00000000">
      <w:pPr>
        <w:spacing w:before="240" w:after="240"/>
      </w:pPr>
      <w:r>
        <w:t>The original report checks for dependencies using the last 3 financial years [ Page 7]. You must "stack" your data so that the correlation tool has enough data points to be statistically significant.</w:t>
      </w:r>
    </w:p>
    <w:p w14:paraId="4DB7470F" w14:textId="77777777" w:rsidR="00B73CC6" w:rsidRDefault="00000000">
      <w:pPr>
        <w:spacing w:before="240" w:after="240"/>
      </w:pPr>
      <w:r>
        <w:t xml:space="preserve">In </w:t>
      </w:r>
      <w:proofErr w:type="spellStart"/>
      <w:r>
        <w:rPr>
          <w:rFonts w:ascii="Roboto Mono" w:eastAsia="Roboto Mono" w:hAnsi="Roboto Mono" w:cs="Roboto Mono"/>
          <w:b/>
          <w:bCs/>
          <w:color w:val="188038"/>
        </w:rPr>
        <w:t>Impact_Observations</w:t>
      </w:r>
      <w:proofErr w:type="spellEnd"/>
      <w:r>
        <w:t>, create a table with 90 rows (Stocks × Years 2023, 2024, 2025).</w:t>
      </w:r>
    </w:p>
    <w:p w14:paraId="0B2DDF6C" w14:textId="77777777" w:rsidR="00B73CC6" w:rsidRDefault="00000000">
      <w:pPr>
        <w:spacing w:before="240" w:after="240"/>
        <w:rPr>
          <w:b/>
          <w:bCs/>
        </w:rPr>
      </w:pPr>
      <w:r>
        <w:rPr>
          <w:b/>
          <w:bCs/>
        </w:rPr>
        <w:t>Columns Setup:</w:t>
      </w:r>
    </w:p>
    <w:p w14:paraId="79E0E4F5" w14:textId="77777777" w:rsidR="00B73CC6" w:rsidRDefault="00000000">
      <w:pPr>
        <w:numPr>
          <w:ilvl w:val="0"/>
          <w:numId w:val="14"/>
        </w:numPr>
        <w:spacing w:before="240"/>
      </w:pPr>
      <w:r>
        <w:rPr>
          <w:b/>
          <w:bCs/>
        </w:rPr>
        <w:t>Col A (Stock):</w:t>
      </w:r>
      <w:r>
        <w:t xml:space="preserve"> List each stock 3 times (e.g., A2:A4 = Adani Ports).</w:t>
      </w:r>
    </w:p>
    <w:p w14:paraId="43BC8A15" w14:textId="77777777" w:rsidR="00B73CC6" w:rsidRDefault="00000000">
      <w:pPr>
        <w:numPr>
          <w:ilvl w:val="0"/>
          <w:numId w:val="14"/>
        </w:numPr>
      </w:pPr>
      <w:r>
        <w:rPr>
          <w:b/>
          <w:bCs/>
        </w:rPr>
        <w:t>Col B (Year):</w:t>
      </w:r>
      <w:r>
        <w:t xml:space="preserve"> 2023, 2024, 2025.</w:t>
      </w:r>
    </w:p>
    <w:p w14:paraId="330A23DE" w14:textId="77777777" w:rsidR="00B73CC6" w:rsidRDefault="00000000">
      <w:pPr>
        <w:numPr>
          <w:ilvl w:val="0"/>
          <w:numId w:val="14"/>
        </w:numPr>
      </w:pPr>
      <w:r>
        <w:rPr>
          <w:b/>
          <w:bCs/>
        </w:rPr>
        <w:t>Col C (P/E Impact):</w:t>
      </w:r>
      <w:r>
        <w:t xml:space="preserve"> Use the formula: </w:t>
      </w:r>
      <w:r>
        <w:rPr>
          <w:rFonts w:ascii="Roboto Mono" w:eastAsia="Roboto Mono" w:hAnsi="Roboto Mono" w:cs="Roboto Mono"/>
          <w:color w:val="188038"/>
        </w:rPr>
        <w:t>=</w:t>
      </w:r>
      <w:proofErr w:type="gramStart"/>
      <w:r>
        <w:rPr>
          <w:rFonts w:ascii="Roboto Mono" w:eastAsia="Roboto Mono" w:hAnsi="Roboto Mono" w:cs="Roboto Mono"/>
          <w:color w:val="188038"/>
        </w:rPr>
        <w:t>VLOOKUP(</w:t>
      </w:r>
      <w:proofErr w:type="gramEnd"/>
      <w:r>
        <w:rPr>
          <w:rFonts w:ascii="Roboto Mono" w:eastAsia="Roboto Mono" w:hAnsi="Roboto Mono" w:cs="Roboto Mono"/>
          <w:color w:val="188038"/>
        </w:rPr>
        <w:t>A2, '</w:t>
      </w:r>
      <w:proofErr w:type="spellStart"/>
      <w:r>
        <w:rPr>
          <w:rFonts w:ascii="Roboto Mono" w:eastAsia="Roboto Mono" w:hAnsi="Roboto Mono" w:cs="Roboto Mono"/>
          <w:color w:val="188038"/>
        </w:rPr>
        <w:t>PE_Ratio_Sheet</w:t>
      </w:r>
      <w:proofErr w:type="spellEnd"/>
      <w:r>
        <w:rPr>
          <w:rFonts w:ascii="Roboto Mono" w:eastAsia="Roboto Mono" w:hAnsi="Roboto Mono" w:cs="Roboto Mono"/>
          <w:color w:val="188038"/>
        </w:rPr>
        <w:t>'!$A$1:$M$31,, FALSE) / VLOOKUP(A2, '</w:t>
      </w:r>
      <w:proofErr w:type="spellStart"/>
      <w:r>
        <w:rPr>
          <w:rFonts w:ascii="Roboto Mono" w:eastAsia="Roboto Mono" w:hAnsi="Roboto Mono" w:cs="Roboto Mono"/>
          <w:color w:val="188038"/>
        </w:rPr>
        <w:t>SR_Calculations</w:t>
      </w:r>
      <w:proofErr w:type="spellEnd"/>
      <w:r>
        <w:rPr>
          <w:rFonts w:ascii="Roboto Mono" w:eastAsia="Roboto Mono" w:hAnsi="Roboto Mono" w:cs="Roboto Mono"/>
          <w:color w:val="188038"/>
        </w:rPr>
        <w:t>'!$A$2:$D$31, 4, FALSE)</w:t>
      </w:r>
    </w:p>
    <w:p w14:paraId="270EC621" w14:textId="77777777" w:rsidR="00B73CC6" w:rsidRDefault="00000000">
      <w:pPr>
        <w:numPr>
          <w:ilvl w:val="1"/>
          <w:numId w:val="14"/>
        </w:numPr>
        <w:spacing w:after="240"/>
      </w:pPr>
      <w:r>
        <w:t>Note: This divides the raw ratio for that year by the stock's fixed S/R ratio [ Page 7].</w:t>
      </w:r>
    </w:p>
    <w:p w14:paraId="7CD3A897" w14:textId="77777777" w:rsidR="00B73CC6" w:rsidRDefault="00000000">
      <w:pPr>
        <w:spacing w:before="240" w:after="240"/>
      </w:pPr>
      <w:r>
        <w:t xml:space="preserve">Repeat this for your top 6 factors identified by your </w:t>
      </w:r>
      <w:r>
        <w:rPr>
          <w:b/>
          <w:bCs/>
        </w:rPr>
        <w:t>Grey Relational Analysis</w:t>
      </w:r>
      <w:r>
        <w:t>.</w:t>
      </w:r>
    </w:p>
    <w:p w14:paraId="5EF7A96E" w14:textId="77777777" w:rsidR="00B73CC6" w:rsidRDefault="00000000">
      <w:pPr>
        <w:pStyle w:val="Heading4"/>
        <w:keepNext w:val="0"/>
        <w:keepLines w:val="0"/>
        <w:spacing w:before="240" w:after="40"/>
        <w:rPr>
          <w:b/>
          <w:bCs/>
          <w:color w:val="000000"/>
          <w:sz w:val="22"/>
          <w:szCs w:val="22"/>
        </w:rPr>
      </w:pPr>
      <w:bookmarkStart w:id="12" w:name="_kn4nxx82r0vq" w:colFirst="0" w:colLast="0"/>
      <w:bookmarkEnd w:id="12"/>
      <w:r>
        <w:rPr>
          <w:b/>
          <w:bCs/>
          <w:color w:val="000000"/>
          <w:sz w:val="22"/>
          <w:szCs w:val="22"/>
        </w:rPr>
        <w:t>Step 3: Generate the Correlation Coefficient Matrix</w:t>
      </w:r>
    </w:p>
    <w:p w14:paraId="5E2BD579" w14:textId="77777777" w:rsidR="00B73CC6" w:rsidRDefault="00000000">
      <w:pPr>
        <w:spacing w:before="240" w:after="240"/>
      </w:pPr>
      <w:r>
        <w:t>The final step is to prove these factors are "conditionally independent" (Correlation &lt; 0.7) [ Page 8].</w:t>
      </w:r>
    </w:p>
    <w:p w14:paraId="52A96E1B" w14:textId="77777777" w:rsidR="00B73CC6" w:rsidRDefault="00000000">
      <w:pPr>
        <w:numPr>
          <w:ilvl w:val="0"/>
          <w:numId w:val="10"/>
        </w:numPr>
        <w:spacing w:before="240"/>
      </w:pPr>
      <w:r>
        <w:t xml:space="preserve">In Google Sheets, go to </w:t>
      </w:r>
      <w:r>
        <w:rPr>
          <w:b/>
          <w:bCs/>
        </w:rPr>
        <w:t>Extensions &gt; Add-ons &gt; Get Add-ons</w:t>
      </w:r>
      <w:r>
        <w:t xml:space="preserve"> and install </w:t>
      </w:r>
      <w:r>
        <w:rPr>
          <w:b/>
          <w:bCs/>
        </w:rPr>
        <w:t xml:space="preserve">"Analysis </w:t>
      </w:r>
      <w:proofErr w:type="spellStart"/>
      <w:r>
        <w:rPr>
          <w:b/>
          <w:bCs/>
        </w:rPr>
        <w:t>ToolPak</w:t>
      </w:r>
      <w:proofErr w:type="spellEnd"/>
      <w:r>
        <w:rPr>
          <w:b/>
          <w:bCs/>
        </w:rPr>
        <w:t>"</w:t>
      </w:r>
      <w:r>
        <w:t xml:space="preserve"> (or use the native </w:t>
      </w:r>
      <w:r>
        <w:rPr>
          <w:rFonts w:ascii="Roboto Mono" w:eastAsia="Roboto Mono" w:hAnsi="Roboto Mono" w:cs="Roboto Mono"/>
          <w:color w:val="188038"/>
        </w:rPr>
        <w:t>CORREL</w:t>
      </w:r>
      <w:r>
        <w:t xml:space="preserve"> function).</w:t>
      </w:r>
    </w:p>
    <w:p w14:paraId="48F1D1E8" w14:textId="77777777" w:rsidR="00B73CC6" w:rsidRDefault="00000000">
      <w:pPr>
        <w:numPr>
          <w:ilvl w:val="0"/>
          <w:numId w:val="10"/>
        </w:numPr>
      </w:pPr>
      <w:r>
        <w:t xml:space="preserve">If using formulas, create a matrix on the </w:t>
      </w:r>
      <w:proofErr w:type="spellStart"/>
      <w:r>
        <w:rPr>
          <w:rFonts w:ascii="Roboto Mono" w:eastAsia="Roboto Mono" w:hAnsi="Roboto Mono" w:cs="Roboto Mono"/>
          <w:b/>
          <w:bCs/>
          <w:color w:val="188038"/>
        </w:rPr>
        <w:t>Correlation_Matrix</w:t>
      </w:r>
      <w:proofErr w:type="spellEnd"/>
      <w:r>
        <w:t xml:space="preserve"> sheet.</w:t>
      </w:r>
    </w:p>
    <w:p w14:paraId="000E91CB" w14:textId="77777777" w:rsidR="00B73CC6" w:rsidRDefault="00000000">
      <w:pPr>
        <w:numPr>
          <w:ilvl w:val="0"/>
          <w:numId w:val="10"/>
        </w:numPr>
        <w:spacing w:after="240"/>
      </w:pPr>
      <w:r>
        <w:rPr>
          <w:b/>
          <w:bCs/>
        </w:rPr>
        <w:lastRenderedPageBreak/>
        <w:t>Formula for cell B2 (Correlation of P/E and EPS):</w:t>
      </w:r>
      <w:r>
        <w:t xml:space="preserve"> </w:t>
      </w:r>
      <w:r>
        <w:rPr>
          <w:rFonts w:ascii="Roboto Mono" w:eastAsia="Roboto Mono" w:hAnsi="Roboto Mono" w:cs="Roboto Mono"/>
          <w:color w:val="188038"/>
        </w:rPr>
        <w:t>=</w:t>
      </w:r>
      <w:proofErr w:type="gramStart"/>
      <w:r>
        <w:rPr>
          <w:rFonts w:ascii="Roboto Mono" w:eastAsia="Roboto Mono" w:hAnsi="Roboto Mono" w:cs="Roboto Mono"/>
          <w:color w:val="188038"/>
        </w:rPr>
        <w:t>CORREL(</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Impact_Observations</w:t>
      </w:r>
      <w:proofErr w:type="spellEnd"/>
      <w:r>
        <w:rPr>
          <w:rFonts w:ascii="Roboto Mono" w:eastAsia="Roboto Mono" w:hAnsi="Roboto Mono" w:cs="Roboto Mono"/>
          <w:color w:val="188038"/>
        </w:rPr>
        <w:t>'!$C$2:$C$91, '</w:t>
      </w:r>
      <w:proofErr w:type="spellStart"/>
      <w:r>
        <w:rPr>
          <w:rFonts w:ascii="Roboto Mono" w:eastAsia="Roboto Mono" w:hAnsi="Roboto Mono" w:cs="Roboto Mono"/>
          <w:color w:val="188038"/>
        </w:rPr>
        <w:t>Impact_Observations</w:t>
      </w:r>
      <w:proofErr w:type="spellEnd"/>
      <w:r>
        <w:rPr>
          <w:rFonts w:ascii="Roboto Mono" w:eastAsia="Roboto Mono" w:hAnsi="Roboto Mono" w:cs="Roboto Mono"/>
          <w:color w:val="188038"/>
        </w:rPr>
        <w:t>'!$D$2:$D$91)</w:t>
      </w:r>
    </w:p>
    <w:p w14:paraId="49FBCA6C" w14:textId="77777777" w:rsidR="00B73CC6" w:rsidRDefault="00000000">
      <w:r>
        <w:pict w14:anchorId="297471C2">
          <v:rect id="_x0000_i1027" style="width:0;height:1.5pt" o:hralign="center" o:hrstd="t" o:hr="t" fillcolor="#a0a0a0" stroked="f"/>
        </w:pict>
      </w:r>
    </w:p>
    <w:p w14:paraId="5B917B7C" w14:textId="77777777" w:rsidR="00B73CC6" w:rsidRDefault="00000000">
      <w:pPr>
        <w:pStyle w:val="Heading3"/>
        <w:keepNext w:val="0"/>
        <w:keepLines w:val="0"/>
        <w:spacing w:before="280"/>
        <w:rPr>
          <w:b/>
          <w:bCs/>
          <w:color w:val="000000"/>
          <w:sz w:val="26"/>
          <w:szCs w:val="26"/>
        </w:rPr>
      </w:pPr>
      <w:bookmarkStart w:id="13" w:name="_2ss7uyrukt3p" w:colFirst="0" w:colLast="0"/>
      <w:bookmarkEnd w:id="13"/>
      <w:r>
        <w:rPr>
          <w:b/>
          <w:bCs/>
          <w:color w:val="000000"/>
          <w:sz w:val="26"/>
          <w:szCs w:val="26"/>
        </w:rPr>
        <w:t>3. Summary of Methodology Logic</w:t>
      </w:r>
    </w:p>
    <w:tbl>
      <w:tblPr>
        <w:tblStyle w:val="a1"/>
        <w:tblW w:w="9025" w:type="dxa"/>
        <w:tblInd w:w="0" w:type="dxa"/>
        <w:tblLayout w:type="fixed"/>
        <w:tblLook w:val="0600" w:firstRow="0" w:lastRow="0" w:firstColumn="0" w:lastColumn="0" w:noHBand="1" w:noVBand="1"/>
      </w:tblPr>
      <w:tblGrid>
        <w:gridCol w:w="1497"/>
        <w:gridCol w:w="1666"/>
        <w:gridCol w:w="5862"/>
      </w:tblGrid>
      <w:tr w:rsidR="00B73CC6" w14:paraId="1BE060AB" w14:textId="77777777">
        <w:trPr>
          <w:trHeight w:val="515"/>
        </w:trPr>
        <w:tc>
          <w:tcPr>
            <w:tcW w:w="1497" w:type="dxa"/>
            <w:tcMar>
              <w:top w:w="100" w:type="dxa"/>
              <w:left w:w="100" w:type="dxa"/>
              <w:bottom w:w="100" w:type="dxa"/>
              <w:right w:w="100" w:type="dxa"/>
            </w:tcMar>
          </w:tcPr>
          <w:p w14:paraId="773B1AE3" w14:textId="77777777" w:rsidR="00B73CC6" w:rsidRDefault="00000000">
            <w:r>
              <w:t>Process</w:t>
            </w:r>
          </w:p>
        </w:tc>
        <w:tc>
          <w:tcPr>
            <w:tcW w:w="1666" w:type="dxa"/>
            <w:tcMar>
              <w:top w:w="100" w:type="dxa"/>
              <w:left w:w="100" w:type="dxa"/>
              <w:bottom w:w="100" w:type="dxa"/>
              <w:right w:w="100" w:type="dxa"/>
            </w:tcMar>
          </w:tcPr>
          <w:p w14:paraId="31836450" w14:textId="77777777" w:rsidR="00B73CC6" w:rsidRDefault="00000000">
            <w:r>
              <w:t>Purpose</w:t>
            </w:r>
          </w:p>
        </w:tc>
        <w:tc>
          <w:tcPr>
            <w:tcW w:w="5862" w:type="dxa"/>
            <w:tcMar>
              <w:top w:w="100" w:type="dxa"/>
              <w:left w:w="100" w:type="dxa"/>
              <w:bottom w:w="100" w:type="dxa"/>
              <w:right w:w="100" w:type="dxa"/>
            </w:tcMar>
          </w:tcPr>
          <w:p w14:paraId="18AC0FA1" w14:textId="77777777" w:rsidR="00B73CC6" w:rsidRDefault="00000000">
            <w:r>
              <w:t>Implementation Detail</w:t>
            </w:r>
          </w:p>
        </w:tc>
      </w:tr>
      <w:tr w:rsidR="00B73CC6" w14:paraId="02DC2EEB" w14:textId="77777777">
        <w:trPr>
          <w:trHeight w:val="1580"/>
        </w:trPr>
        <w:tc>
          <w:tcPr>
            <w:tcW w:w="1497" w:type="dxa"/>
            <w:tcMar>
              <w:top w:w="100" w:type="dxa"/>
              <w:left w:w="100" w:type="dxa"/>
              <w:bottom w:w="100" w:type="dxa"/>
              <w:right w:w="100" w:type="dxa"/>
            </w:tcMar>
          </w:tcPr>
          <w:p w14:paraId="09E9370C" w14:textId="77777777" w:rsidR="00B73CC6" w:rsidRDefault="00000000">
            <w:r>
              <w:rPr>
                <w:b/>
                <w:bCs/>
              </w:rPr>
              <w:t>Divisor Calculation</w:t>
            </w:r>
          </w:p>
        </w:tc>
        <w:tc>
          <w:tcPr>
            <w:tcW w:w="1666" w:type="dxa"/>
            <w:tcMar>
              <w:top w:w="100" w:type="dxa"/>
              <w:left w:w="100" w:type="dxa"/>
              <w:bottom w:w="100" w:type="dxa"/>
              <w:right w:w="100" w:type="dxa"/>
            </w:tcMar>
          </w:tcPr>
          <w:p w14:paraId="52F1804E" w14:textId="77777777" w:rsidR="00B73CC6" w:rsidRDefault="00000000">
            <w:r>
              <w:t>Normalize stock quality</w:t>
            </w:r>
          </w:p>
        </w:tc>
        <w:tc>
          <w:tcPr>
            <w:tcW w:w="5862" w:type="dxa"/>
            <w:tcMar>
              <w:top w:w="100" w:type="dxa"/>
              <w:left w:w="100" w:type="dxa"/>
              <w:bottom w:w="100" w:type="dxa"/>
              <w:right w:w="100" w:type="dxa"/>
            </w:tcMar>
          </w:tcPr>
          <w:p w14:paraId="15D40BFA" w14:textId="77777777" w:rsidR="00B73CC6" w:rsidRDefault="00000000">
            <w:pPr>
              <w:spacing w:after="240"/>
            </w:pPr>
            <w:r>
              <w:t>Using S/R as the divisor ensures that a high P/E in a "low risk, high return" stock (Small S/R) results in a very high impact score, whereas the same P/E in a "high risk, low return" stock results in a low impact score [ Page 7].</w:t>
            </w:r>
          </w:p>
        </w:tc>
      </w:tr>
      <w:tr w:rsidR="00B73CC6" w14:paraId="6EC12AB7" w14:textId="77777777">
        <w:trPr>
          <w:trHeight w:val="1070"/>
        </w:trPr>
        <w:tc>
          <w:tcPr>
            <w:tcW w:w="1497" w:type="dxa"/>
            <w:tcMar>
              <w:top w:w="100" w:type="dxa"/>
              <w:left w:w="100" w:type="dxa"/>
              <w:bottom w:w="100" w:type="dxa"/>
              <w:right w:w="100" w:type="dxa"/>
            </w:tcMar>
          </w:tcPr>
          <w:p w14:paraId="5400B095" w14:textId="77777777" w:rsidR="00B73CC6" w:rsidRDefault="00000000">
            <w:r>
              <w:rPr>
                <w:b/>
                <w:bCs/>
              </w:rPr>
              <w:t>Data Stacking</w:t>
            </w:r>
          </w:p>
        </w:tc>
        <w:tc>
          <w:tcPr>
            <w:tcW w:w="1666" w:type="dxa"/>
            <w:tcMar>
              <w:top w:w="100" w:type="dxa"/>
              <w:left w:w="100" w:type="dxa"/>
              <w:bottom w:w="100" w:type="dxa"/>
              <w:right w:w="100" w:type="dxa"/>
            </w:tcMar>
          </w:tcPr>
          <w:p w14:paraId="39831B59" w14:textId="77777777" w:rsidR="00B73CC6" w:rsidRDefault="00000000">
            <w:r>
              <w:t>Statistical Power</w:t>
            </w:r>
          </w:p>
        </w:tc>
        <w:tc>
          <w:tcPr>
            <w:tcW w:w="5862" w:type="dxa"/>
            <w:tcMar>
              <w:top w:w="100" w:type="dxa"/>
              <w:left w:w="100" w:type="dxa"/>
              <w:bottom w:w="100" w:type="dxa"/>
              <w:right w:w="100" w:type="dxa"/>
            </w:tcMar>
          </w:tcPr>
          <w:p w14:paraId="75BD004B" w14:textId="77777777" w:rsidR="00B73CC6" w:rsidRDefault="00000000">
            <w:r>
              <w:t xml:space="preserve">Stacking 3 years of data (90 samples) allows you to see the </w:t>
            </w:r>
            <w:r>
              <w:rPr>
                <w:i/>
                <w:iCs/>
              </w:rPr>
              <w:t>consistent</w:t>
            </w:r>
            <w:r>
              <w:t xml:space="preserve"> relationship between factors, which is more robust than looking at a single year's snapshot.</w:t>
            </w:r>
          </w:p>
        </w:tc>
      </w:tr>
      <w:tr w:rsidR="00B73CC6" w14:paraId="7431266D" w14:textId="77777777">
        <w:trPr>
          <w:trHeight w:val="1310"/>
        </w:trPr>
        <w:tc>
          <w:tcPr>
            <w:tcW w:w="1497" w:type="dxa"/>
            <w:tcMar>
              <w:top w:w="100" w:type="dxa"/>
              <w:left w:w="100" w:type="dxa"/>
              <w:bottom w:w="100" w:type="dxa"/>
              <w:right w:w="100" w:type="dxa"/>
            </w:tcMar>
          </w:tcPr>
          <w:p w14:paraId="039096DC" w14:textId="77777777" w:rsidR="00B73CC6" w:rsidRDefault="00000000">
            <w:r>
              <w:rPr>
                <w:b/>
                <w:bCs/>
              </w:rPr>
              <w:t>Selection Rule</w:t>
            </w:r>
          </w:p>
        </w:tc>
        <w:tc>
          <w:tcPr>
            <w:tcW w:w="1666" w:type="dxa"/>
            <w:tcMar>
              <w:top w:w="100" w:type="dxa"/>
              <w:left w:w="100" w:type="dxa"/>
              <w:bottom w:w="100" w:type="dxa"/>
              <w:right w:w="100" w:type="dxa"/>
            </w:tcMar>
          </w:tcPr>
          <w:p w14:paraId="5CF82A72" w14:textId="77777777" w:rsidR="00B73CC6" w:rsidRDefault="00000000">
            <w:r>
              <w:t>Feature Independence</w:t>
            </w:r>
          </w:p>
        </w:tc>
        <w:tc>
          <w:tcPr>
            <w:tcW w:w="5862" w:type="dxa"/>
            <w:tcMar>
              <w:top w:w="100" w:type="dxa"/>
              <w:left w:w="100" w:type="dxa"/>
              <w:bottom w:w="100" w:type="dxa"/>
              <w:right w:w="100" w:type="dxa"/>
            </w:tcMar>
          </w:tcPr>
          <w:p w14:paraId="37813DEB" w14:textId="77777777" w:rsidR="00B73CC6" w:rsidRDefault="00000000">
            <w:pPr>
              <w:spacing w:after="240"/>
            </w:pPr>
            <w:r>
              <w:t xml:space="preserve">From your Top 6 GRA factors, prioritize those with the highest </w:t>
            </w:r>
            <w:r>
              <w:rPr>
                <w:b/>
                <w:bCs/>
              </w:rPr>
              <w:t>Grey Relational Grade</w:t>
            </w:r>
            <w:r>
              <w:t>. If two are highly correlated (&gt; 0.7), discard the one with the lower GRA rank [ Page 8].</w:t>
            </w:r>
          </w:p>
        </w:tc>
      </w:tr>
    </w:tbl>
    <w:p w14:paraId="1C9C1D6F" w14:textId="77777777" w:rsidR="00B73CC6" w:rsidRDefault="00000000">
      <w:pPr>
        <w:pStyle w:val="Heading3"/>
        <w:keepNext w:val="0"/>
        <w:keepLines w:val="0"/>
        <w:spacing w:before="280"/>
        <w:rPr>
          <w:b/>
          <w:bCs/>
          <w:color w:val="000000"/>
          <w:sz w:val="26"/>
          <w:szCs w:val="26"/>
        </w:rPr>
      </w:pPr>
      <w:bookmarkStart w:id="14" w:name="_h3r2778rz0f" w:colFirst="0" w:colLast="0"/>
      <w:bookmarkEnd w:id="14"/>
      <w:r>
        <w:rPr>
          <w:b/>
          <w:bCs/>
          <w:color w:val="000000"/>
          <w:sz w:val="26"/>
          <w:szCs w:val="26"/>
        </w:rPr>
        <w:t>Important Implementation Note:</w:t>
      </w:r>
    </w:p>
    <w:p w14:paraId="2C21EC4A" w14:textId="77777777" w:rsidR="00B73CC6" w:rsidRDefault="00000000">
      <w:pPr>
        <w:spacing w:before="240" w:after="240"/>
      </w:pPr>
      <w:r>
        <w:t xml:space="preserve">In the original report example, </w:t>
      </w:r>
      <w:r>
        <w:rPr>
          <w:b/>
          <w:bCs/>
        </w:rPr>
        <w:t>Axis Bank</w:t>
      </w:r>
      <w:r>
        <w:t xml:space="preserve"> had an S/R of </w:t>
      </w:r>
      <w:r>
        <w:rPr>
          <w:b/>
          <w:bCs/>
        </w:rPr>
        <w:t>7.52</w:t>
      </w:r>
      <w:r>
        <w:t xml:space="preserve"> [ Page 7]. When you calculate yours using annual returns, your S/R values may be much smaller (e.g., 0.2 to 0.5) because annual variances are numerically smaller than daily or monthly variances. This is mathematically fine; the </w:t>
      </w:r>
      <w:r>
        <w:rPr>
          <w:b/>
          <w:bCs/>
        </w:rPr>
        <w:t>relative</w:t>
      </w:r>
      <w:r>
        <w:t xml:space="preserve"> ranking and correlations will remain consistent regardless of the scale of the S/R indicator.</w:t>
      </w:r>
    </w:p>
    <w:p w14:paraId="2C7298DE" w14:textId="77777777" w:rsidR="00B73CC6" w:rsidRDefault="00000000">
      <w:pPr>
        <w:rPr>
          <w:highlight w:val="cyan"/>
        </w:rPr>
      </w:pPr>
      <w:r>
        <w:rPr>
          <w:highlight w:val="cyan"/>
        </w:rPr>
        <w:t xml:space="preserve">these are my selected ratios from </w:t>
      </w:r>
      <w:proofErr w:type="spellStart"/>
      <w:r>
        <w:rPr>
          <w:highlight w:val="cyan"/>
        </w:rPr>
        <w:t>gra</w:t>
      </w:r>
      <w:proofErr w:type="spellEnd"/>
      <w:r>
        <w:rPr>
          <w:highlight w:val="cyan"/>
        </w:rPr>
        <w:t xml:space="preserve">, among which I need to check correlation: Diluted </w:t>
      </w:r>
      <w:proofErr w:type="spellStart"/>
      <w:proofErr w:type="gramStart"/>
      <w:r>
        <w:rPr>
          <w:highlight w:val="cyan"/>
        </w:rPr>
        <w:t>EPS,payout</w:t>
      </w:r>
      <w:proofErr w:type="spellEnd"/>
      <w:proofErr w:type="gramEnd"/>
      <w:r>
        <w:rPr>
          <w:highlight w:val="cyan"/>
        </w:rPr>
        <w:t xml:space="preserve"> </w:t>
      </w:r>
      <w:proofErr w:type="spellStart"/>
      <w:r>
        <w:rPr>
          <w:highlight w:val="cyan"/>
        </w:rPr>
        <w:t>ratio,Profit</w:t>
      </w:r>
      <w:proofErr w:type="spellEnd"/>
      <w:r>
        <w:rPr>
          <w:highlight w:val="cyan"/>
        </w:rPr>
        <w:t xml:space="preserve"> </w:t>
      </w:r>
      <w:proofErr w:type="spellStart"/>
      <w:r>
        <w:rPr>
          <w:highlight w:val="cyan"/>
        </w:rPr>
        <w:t>margin,Price</w:t>
      </w:r>
      <w:proofErr w:type="spellEnd"/>
      <w:r>
        <w:rPr>
          <w:highlight w:val="cyan"/>
        </w:rPr>
        <w:t xml:space="preserve"> to </w:t>
      </w:r>
      <w:proofErr w:type="spellStart"/>
      <w:r>
        <w:rPr>
          <w:highlight w:val="cyan"/>
        </w:rPr>
        <w:t>BV,Price</w:t>
      </w:r>
      <w:proofErr w:type="spellEnd"/>
      <w:r>
        <w:rPr>
          <w:highlight w:val="cyan"/>
        </w:rPr>
        <w:t xml:space="preserve"> to </w:t>
      </w:r>
      <w:proofErr w:type="spellStart"/>
      <w:r>
        <w:rPr>
          <w:highlight w:val="cyan"/>
        </w:rPr>
        <w:t>Earning,Price</w:t>
      </w:r>
      <w:proofErr w:type="spellEnd"/>
      <w:r>
        <w:rPr>
          <w:highlight w:val="cyan"/>
        </w:rPr>
        <w:t xml:space="preserve"> to </w:t>
      </w:r>
      <w:proofErr w:type="spellStart"/>
      <w:r>
        <w:rPr>
          <w:highlight w:val="cyan"/>
        </w:rPr>
        <w:t>sales,current</w:t>
      </w:r>
      <w:proofErr w:type="spellEnd"/>
      <w:r>
        <w:rPr>
          <w:highlight w:val="cyan"/>
        </w:rPr>
        <w:t xml:space="preserve"> ratio, debt to equity,. can you explain organisation and steps from step </w:t>
      </w:r>
      <w:proofErr w:type="spellStart"/>
      <w:r>
        <w:rPr>
          <w:highlight w:val="cyan"/>
        </w:rPr>
        <w:t>Step</w:t>
      </w:r>
      <w:proofErr w:type="spellEnd"/>
      <w:r>
        <w:rPr>
          <w:highlight w:val="cyan"/>
        </w:rPr>
        <w:t xml:space="preserve"> 2: Prepare the 90-Observation "Impact Table" once more, what to do </w:t>
      </w:r>
    </w:p>
    <w:p w14:paraId="435F4926" w14:textId="77777777" w:rsidR="00B73CC6" w:rsidRDefault="00B73CC6">
      <w:pPr>
        <w:rPr>
          <w:highlight w:val="cyan"/>
        </w:rPr>
      </w:pPr>
    </w:p>
    <w:p w14:paraId="3986221A" w14:textId="77777777" w:rsidR="00B73CC6" w:rsidRDefault="00000000">
      <w:pPr>
        <w:spacing w:after="240"/>
      </w:pPr>
      <w:r>
        <w:t xml:space="preserve">To implement </w:t>
      </w:r>
      <w:r>
        <w:rPr>
          <w:b/>
          <w:bCs/>
        </w:rPr>
        <w:t>Step 2 (The Impact Table)</w:t>
      </w:r>
      <w:r>
        <w:t xml:space="preserve"> and </w:t>
      </w:r>
      <w:r>
        <w:rPr>
          <w:b/>
          <w:bCs/>
        </w:rPr>
        <w:t>Step 3 (The Correlation Matrix)</w:t>
      </w:r>
      <w:r>
        <w:t xml:space="preserve">, you are shifting from </w:t>
      </w:r>
      <w:proofErr w:type="spellStart"/>
      <w:r>
        <w:t>analyzing</w:t>
      </w:r>
      <w:proofErr w:type="spellEnd"/>
      <w:r>
        <w:t xml:space="preserve"> time-series "trajectories" to testing the </w:t>
      </w:r>
      <w:r>
        <w:rPr>
          <w:b/>
          <w:bCs/>
        </w:rPr>
        <w:t>statistical independence</w:t>
      </w:r>
      <w:r>
        <w:t xml:space="preserve"> of your ratios.</w:t>
      </w:r>
    </w:p>
    <w:p w14:paraId="69D71D7A" w14:textId="77777777" w:rsidR="00B73CC6" w:rsidRDefault="00000000">
      <w:pPr>
        <w:spacing w:before="240" w:after="240"/>
      </w:pPr>
      <w:r>
        <w:t>In the original paper, this ensures that the evidences fed into the Dempster-Shafer engine are not "double-counting" the same information. For example, Price to Earnings (P/E) and Price to Book (P/B) are often highly correlated because both have stock price in the numerator.</w:t>
      </w:r>
    </w:p>
    <w:p w14:paraId="7C92CFF2" w14:textId="77777777" w:rsidR="00B73CC6" w:rsidRDefault="00000000">
      <w:pPr>
        <w:spacing w:before="240" w:after="240"/>
      </w:pPr>
      <w:r>
        <w:lastRenderedPageBreak/>
        <w:t>Here is the step-by-step guide to organizing this in Google Sheets.</w:t>
      </w:r>
    </w:p>
    <w:p w14:paraId="27407612" w14:textId="77777777" w:rsidR="00B73CC6" w:rsidRDefault="00000000">
      <w:pPr>
        <w:pStyle w:val="Heading3"/>
        <w:keepNext w:val="0"/>
        <w:keepLines w:val="0"/>
        <w:spacing w:before="280"/>
        <w:rPr>
          <w:rFonts w:ascii="Roboto Mono" w:eastAsia="Roboto Mono" w:hAnsi="Roboto Mono" w:cs="Roboto Mono"/>
          <w:b/>
          <w:bCs/>
          <w:color w:val="188038"/>
          <w:sz w:val="26"/>
          <w:szCs w:val="26"/>
        </w:rPr>
      </w:pPr>
      <w:bookmarkStart w:id="15" w:name="_475ar8cnxtrv" w:colFirst="0" w:colLast="0"/>
      <w:bookmarkEnd w:id="15"/>
      <w:r>
        <w:rPr>
          <w:b/>
          <w:bCs/>
          <w:color w:val="000000"/>
          <w:sz w:val="26"/>
          <w:szCs w:val="26"/>
        </w:rPr>
        <w:t xml:space="preserve">1. Sheet Organisation: </w:t>
      </w:r>
      <w:proofErr w:type="spellStart"/>
      <w:r>
        <w:rPr>
          <w:rFonts w:ascii="Roboto Mono" w:eastAsia="Roboto Mono" w:hAnsi="Roboto Mono" w:cs="Roboto Mono"/>
          <w:b/>
          <w:bCs/>
          <w:color w:val="188038"/>
          <w:sz w:val="26"/>
          <w:szCs w:val="26"/>
        </w:rPr>
        <w:t>Impact_Observations</w:t>
      </w:r>
      <w:proofErr w:type="spellEnd"/>
    </w:p>
    <w:p w14:paraId="6EFE4D74" w14:textId="77777777" w:rsidR="00B73CC6" w:rsidRDefault="00000000">
      <w:pPr>
        <w:spacing w:before="240" w:after="240"/>
      </w:pPr>
      <w:r>
        <w:t xml:space="preserve">You need to "flatten" your data into a single table with </w:t>
      </w:r>
      <w:r>
        <w:rPr>
          <w:b/>
          <w:bCs/>
        </w:rPr>
        <w:t>90 rows</w:t>
      </w:r>
      <w:r>
        <w:t>. This consists of 30 companies, each listed three times (once for each of the last three financial years: 2023, 2024, and 2025).</w:t>
      </w:r>
    </w:p>
    <w:p w14:paraId="2CEE4ED5" w14:textId="77777777" w:rsidR="00B73CC6" w:rsidRDefault="00000000">
      <w:pPr>
        <w:spacing w:before="240" w:after="240"/>
        <w:rPr>
          <w:b/>
          <w:bCs/>
        </w:rPr>
      </w:pPr>
      <w:r>
        <w:rPr>
          <w:b/>
          <w:bCs/>
        </w:rPr>
        <w:t>Set up your headers in Row 1:</w:t>
      </w:r>
    </w:p>
    <w:p w14:paraId="4D53063D" w14:textId="77777777" w:rsidR="00B73CC6" w:rsidRDefault="00000000">
      <w:pPr>
        <w:numPr>
          <w:ilvl w:val="0"/>
          <w:numId w:val="4"/>
        </w:numPr>
        <w:spacing w:before="240"/>
      </w:pPr>
      <w:r>
        <w:rPr>
          <w:b/>
          <w:bCs/>
        </w:rPr>
        <w:t>A:</w:t>
      </w:r>
      <w:r>
        <w:t xml:space="preserve"> Stock Name</w:t>
      </w:r>
    </w:p>
    <w:p w14:paraId="0523293B" w14:textId="77777777" w:rsidR="00B73CC6" w:rsidRDefault="00000000">
      <w:pPr>
        <w:numPr>
          <w:ilvl w:val="0"/>
          <w:numId w:val="4"/>
        </w:numPr>
      </w:pPr>
      <w:r>
        <w:rPr>
          <w:b/>
          <w:bCs/>
        </w:rPr>
        <w:t>B:</w:t>
      </w:r>
      <w:r>
        <w:t xml:space="preserve"> Year</w:t>
      </w:r>
    </w:p>
    <w:p w14:paraId="30F17275" w14:textId="77777777" w:rsidR="00B73CC6" w:rsidRDefault="00000000">
      <w:pPr>
        <w:numPr>
          <w:ilvl w:val="0"/>
          <w:numId w:val="4"/>
        </w:numPr>
      </w:pPr>
      <w:r>
        <w:rPr>
          <w:b/>
          <w:bCs/>
        </w:rPr>
        <w:t>C:</w:t>
      </w:r>
      <w:r>
        <w:t xml:space="preserve"> EPS Impact</w:t>
      </w:r>
    </w:p>
    <w:p w14:paraId="39C0CAEC" w14:textId="77777777" w:rsidR="00B73CC6" w:rsidRDefault="00000000">
      <w:pPr>
        <w:numPr>
          <w:ilvl w:val="0"/>
          <w:numId w:val="4"/>
        </w:numPr>
      </w:pPr>
      <w:r>
        <w:rPr>
          <w:b/>
          <w:bCs/>
        </w:rPr>
        <w:t>D:</w:t>
      </w:r>
      <w:r>
        <w:t xml:space="preserve"> Payout Impact</w:t>
      </w:r>
    </w:p>
    <w:p w14:paraId="34358019" w14:textId="77777777" w:rsidR="00B73CC6" w:rsidRDefault="00000000">
      <w:pPr>
        <w:numPr>
          <w:ilvl w:val="0"/>
          <w:numId w:val="4"/>
        </w:numPr>
      </w:pPr>
      <w:r>
        <w:rPr>
          <w:b/>
          <w:bCs/>
        </w:rPr>
        <w:t>E:</w:t>
      </w:r>
      <w:r>
        <w:t xml:space="preserve"> PM Impact</w:t>
      </w:r>
    </w:p>
    <w:p w14:paraId="03801A0D" w14:textId="77777777" w:rsidR="00B73CC6" w:rsidRDefault="00000000">
      <w:pPr>
        <w:numPr>
          <w:ilvl w:val="0"/>
          <w:numId w:val="4"/>
        </w:numPr>
      </w:pPr>
      <w:r>
        <w:rPr>
          <w:b/>
          <w:bCs/>
        </w:rPr>
        <w:t>F:</w:t>
      </w:r>
      <w:r>
        <w:t xml:space="preserve"> P/B Impact</w:t>
      </w:r>
    </w:p>
    <w:p w14:paraId="64740577" w14:textId="77777777" w:rsidR="00B73CC6" w:rsidRDefault="00000000">
      <w:pPr>
        <w:numPr>
          <w:ilvl w:val="0"/>
          <w:numId w:val="4"/>
        </w:numPr>
      </w:pPr>
      <w:r>
        <w:rPr>
          <w:b/>
          <w:bCs/>
        </w:rPr>
        <w:t>G:</w:t>
      </w:r>
      <w:r>
        <w:t xml:space="preserve"> P/E Impact</w:t>
      </w:r>
    </w:p>
    <w:p w14:paraId="52028E88" w14:textId="77777777" w:rsidR="00B73CC6" w:rsidRDefault="00000000">
      <w:pPr>
        <w:numPr>
          <w:ilvl w:val="0"/>
          <w:numId w:val="4"/>
        </w:numPr>
      </w:pPr>
      <w:r>
        <w:rPr>
          <w:b/>
          <w:bCs/>
        </w:rPr>
        <w:t>H:</w:t>
      </w:r>
      <w:r>
        <w:t xml:space="preserve"> P/S Impact</w:t>
      </w:r>
    </w:p>
    <w:p w14:paraId="4722CB40" w14:textId="77777777" w:rsidR="00B73CC6" w:rsidRDefault="00000000">
      <w:pPr>
        <w:numPr>
          <w:ilvl w:val="0"/>
          <w:numId w:val="4"/>
        </w:numPr>
      </w:pPr>
      <w:r>
        <w:rPr>
          <w:b/>
          <w:bCs/>
        </w:rPr>
        <w:t>I:</w:t>
      </w:r>
      <w:r>
        <w:t xml:space="preserve"> CR Impact</w:t>
      </w:r>
    </w:p>
    <w:p w14:paraId="1CDC39E8" w14:textId="77777777" w:rsidR="00B73CC6" w:rsidRDefault="00000000">
      <w:pPr>
        <w:numPr>
          <w:ilvl w:val="0"/>
          <w:numId w:val="4"/>
        </w:numPr>
        <w:spacing w:after="240"/>
      </w:pPr>
      <w:r>
        <w:rPr>
          <w:b/>
          <w:bCs/>
        </w:rPr>
        <w:t>J:</w:t>
      </w:r>
      <w:r>
        <w:t xml:space="preserve"> D/E Impact</w:t>
      </w:r>
    </w:p>
    <w:p w14:paraId="47A64316" w14:textId="77777777" w:rsidR="00B73CC6" w:rsidRDefault="00000000">
      <w:pPr>
        <w:spacing w:before="240" w:after="240"/>
        <w:rPr>
          <w:b/>
          <w:bCs/>
        </w:rPr>
      </w:pPr>
      <w:r>
        <w:rPr>
          <w:b/>
          <w:bCs/>
        </w:rPr>
        <w:t>Prepare the Rows (2 through 91):</w:t>
      </w:r>
    </w:p>
    <w:p w14:paraId="5068799C" w14:textId="77777777" w:rsidR="00B73CC6" w:rsidRDefault="00000000">
      <w:pPr>
        <w:numPr>
          <w:ilvl w:val="0"/>
          <w:numId w:val="1"/>
        </w:numPr>
        <w:spacing w:before="240"/>
      </w:pPr>
      <w:r>
        <w:t xml:space="preserve">Rows 2-31: List all 30 stocks for Year </w:t>
      </w:r>
      <w:r>
        <w:rPr>
          <w:b/>
          <w:bCs/>
        </w:rPr>
        <w:t>2025</w:t>
      </w:r>
      <w:r>
        <w:t>.</w:t>
      </w:r>
    </w:p>
    <w:p w14:paraId="530E2E9C" w14:textId="77777777" w:rsidR="00B73CC6" w:rsidRDefault="00000000">
      <w:pPr>
        <w:numPr>
          <w:ilvl w:val="0"/>
          <w:numId w:val="1"/>
        </w:numPr>
      </w:pPr>
      <w:r>
        <w:t xml:space="preserve">Rows 32-61: List all 30 stocks for Year </w:t>
      </w:r>
      <w:r>
        <w:rPr>
          <w:b/>
          <w:bCs/>
        </w:rPr>
        <w:t>2024</w:t>
      </w:r>
      <w:r>
        <w:t>.</w:t>
      </w:r>
    </w:p>
    <w:p w14:paraId="621F07D0" w14:textId="77777777" w:rsidR="00B73CC6" w:rsidRDefault="00000000">
      <w:pPr>
        <w:numPr>
          <w:ilvl w:val="0"/>
          <w:numId w:val="1"/>
        </w:numPr>
        <w:spacing w:after="240"/>
      </w:pPr>
      <w:r>
        <w:t xml:space="preserve">Rows 62-91: List all 30 stocks for Year </w:t>
      </w:r>
      <w:r>
        <w:rPr>
          <w:b/>
          <w:bCs/>
        </w:rPr>
        <w:t>2023</w:t>
      </w:r>
      <w:r>
        <w:t>.</w:t>
      </w:r>
    </w:p>
    <w:p w14:paraId="5B7B9B0A" w14:textId="77777777" w:rsidR="00B73CC6" w:rsidRDefault="00000000">
      <w:r>
        <w:pict w14:anchorId="733CDE7D">
          <v:rect id="_x0000_i1028" style="width:0;height:1.5pt" o:hralign="center" o:hrstd="t" o:hr="t" fillcolor="#a0a0a0" stroked="f"/>
        </w:pict>
      </w:r>
    </w:p>
    <w:p w14:paraId="2FF7BEBA" w14:textId="77777777" w:rsidR="00B73CC6" w:rsidRDefault="00000000">
      <w:pPr>
        <w:pStyle w:val="Heading3"/>
        <w:keepNext w:val="0"/>
        <w:keepLines w:val="0"/>
        <w:spacing w:before="280"/>
        <w:rPr>
          <w:b/>
          <w:bCs/>
          <w:color w:val="000000"/>
          <w:sz w:val="26"/>
          <w:szCs w:val="26"/>
        </w:rPr>
      </w:pPr>
      <w:bookmarkStart w:id="16" w:name="_vamczpt6grz4" w:colFirst="0" w:colLast="0"/>
      <w:bookmarkEnd w:id="16"/>
      <w:r>
        <w:rPr>
          <w:b/>
          <w:bCs/>
          <w:color w:val="000000"/>
          <w:sz w:val="26"/>
          <w:szCs w:val="26"/>
        </w:rPr>
        <w:t>2. Step 2: Populating the Impact Scores</w:t>
      </w:r>
    </w:p>
    <w:p w14:paraId="4E5CB538" w14:textId="77777777" w:rsidR="00B73CC6" w:rsidRDefault="00000000">
      <w:pPr>
        <w:spacing w:before="240" w:after="240"/>
      </w:pPr>
      <w:r>
        <w:t xml:space="preserve">An </w:t>
      </w:r>
      <w:r>
        <w:rPr>
          <w:b/>
          <w:bCs/>
        </w:rPr>
        <w:t>Impact Score</w:t>
      </w:r>
      <w:r>
        <w:t xml:space="preserve"> is defined as the </w:t>
      </w:r>
      <w:r>
        <w:rPr>
          <w:b/>
          <w:bCs/>
        </w:rPr>
        <w:t>Raw Ratio</w:t>
      </w:r>
      <w:r>
        <w:t xml:space="preserve"> for a specific year divided by that company's </w:t>
      </w:r>
      <w:r>
        <w:rPr>
          <w:b/>
          <w:bCs/>
        </w:rPr>
        <w:t>S/R (</w:t>
      </w:r>
      <w:proofErr w:type="spellStart"/>
      <w:r>
        <w:rPr>
          <w:b/>
          <w:bCs/>
        </w:rPr>
        <w:t>Semivariance</w:t>
      </w:r>
      <w:proofErr w:type="spellEnd"/>
      <w:r>
        <w:rPr>
          <w:b/>
          <w:bCs/>
        </w:rPr>
        <w:t xml:space="preserve"> to Return)</w:t>
      </w:r>
      <w:r>
        <w:t xml:space="preserve"> ratio.</w:t>
      </w:r>
    </w:p>
    <w:p w14:paraId="55A10267" w14:textId="77777777" w:rsidR="00B73CC6" w:rsidRDefault="00000000">
      <w:pPr>
        <w:spacing w:before="240" w:after="240"/>
      </w:pPr>
      <w:r>
        <w:t xml:space="preserve">Use this formula template for </w:t>
      </w:r>
      <w:r>
        <w:rPr>
          <w:b/>
          <w:bCs/>
        </w:rPr>
        <w:t>Cell C2</w:t>
      </w:r>
      <w:r>
        <w:t xml:space="preserve"> (EPS Impact for Stock 1 in 2025) and drag it across and down:</w:t>
      </w:r>
    </w:p>
    <w:p w14:paraId="1CE61A30" w14:textId="77777777" w:rsidR="00B73CC6" w:rsidRDefault="00000000">
      <w:pPr>
        <w:spacing w:before="240" w:after="240"/>
        <w:rPr>
          <w:b/>
          <w:bCs/>
        </w:rPr>
      </w:pPr>
      <w:r>
        <w:rPr>
          <w:b/>
          <w:bCs/>
        </w:rPr>
        <w:t>Google Sheets Formula:</w:t>
      </w:r>
    </w:p>
    <w:p w14:paraId="42876513" w14:textId="77777777" w:rsidR="00B73CC6" w:rsidRDefault="00000000">
      <w:r>
        <w:t>Excel</w:t>
      </w:r>
    </w:p>
    <w:p w14:paraId="5F3D683C" w14:textId="77777777" w:rsidR="00B73CC6" w:rsidRDefault="00000000">
      <w:r>
        <w:t>=</w:t>
      </w:r>
      <w:proofErr w:type="gramStart"/>
      <w:r>
        <w:t>VLOOKUP(</w:t>
      </w:r>
      <w:proofErr w:type="gramEnd"/>
      <w:r>
        <w:t>$A2, '</w:t>
      </w:r>
      <w:proofErr w:type="spellStart"/>
      <w:r>
        <w:t>Ratio_EPS</w:t>
      </w:r>
      <w:proofErr w:type="spellEnd"/>
      <w:r>
        <w:t>'!$A$1:$M$31, MATCH($B2, '</w:t>
      </w:r>
      <w:proofErr w:type="spellStart"/>
      <w:r>
        <w:t>Ratio_EPS</w:t>
      </w:r>
      <w:proofErr w:type="spellEnd"/>
      <w:r>
        <w:t>'!$A$1:$M$1, 0), FALSE) / VLOOKUP($A2, '</w:t>
      </w:r>
      <w:proofErr w:type="spellStart"/>
      <w:r>
        <w:t>SR_Calculations</w:t>
      </w:r>
      <w:proofErr w:type="spellEnd"/>
      <w:r>
        <w:t>'!$A$1:$D$31, 4, FALSE)</w:t>
      </w:r>
    </w:p>
    <w:p w14:paraId="51D4B9EF" w14:textId="77777777" w:rsidR="00B73CC6" w:rsidRDefault="00B73CC6"/>
    <w:p w14:paraId="68EDF47E" w14:textId="77777777" w:rsidR="00B73CC6" w:rsidRDefault="00000000">
      <w:pPr>
        <w:spacing w:before="240" w:after="240"/>
        <w:rPr>
          <w:b/>
          <w:bCs/>
        </w:rPr>
      </w:pPr>
      <w:r>
        <w:rPr>
          <w:b/>
          <w:bCs/>
        </w:rPr>
        <w:t>Breakdown of this formula:</w:t>
      </w:r>
    </w:p>
    <w:p w14:paraId="0BC96A7B" w14:textId="77777777" w:rsidR="00B73CC6" w:rsidRDefault="00000000">
      <w:pPr>
        <w:numPr>
          <w:ilvl w:val="0"/>
          <w:numId w:val="5"/>
        </w:numPr>
        <w:spacing w:before="240"/>
      </w:pPr>
      <w:proofErr w:type="gramStart"/>
      <w:r>
        <w:rPr>
          <w:rFonts w:ascii="Roboto Mono" w:eastAsia="Roboto Mono" w:hAnsi="Roboto Mono" w:cs="Roboto Mono"/>
          <w:color w:val="188038"/>
        </w:rPr>
        <w:t>VLOOKUP(</w:t>
      </w:r>
      <w:proofErr w:type="gramEnd"/>
      <w:r>
        <w:rPr>
          <w:rFonts w:ascii="Roboto Mono" w:eastAsia="Roboto Mono" w:hAnsi="Roboto Mono" w:cs="Roboto Mono"/>
          <w:color w:val="188038"/>
        </w:rPr>
        <w:t>$A2, '</w:t>
      </w:r>
      <w:proofErr w:type="spellStart"/>
      <w:r>
        <w:rPr>
          <w:rFonts w:ascii="Roboto Mono" w:eastAsia="Roboto Mono" w:hAnsi="Roboto Mono" w:cs="Roboto Mono"/>
          <w:color w:val="188038"/>
        </w:rPr>
        <w:t>Ratio_EPS</w:t>
      </w:r>
      <w:proofErr w:type="spellEnd"/>
      <w:r>
        <w:rPr>
          <w:rFonts w:ascii="Roboto Mono" w:eastAsia="Roboto Mono" w:hAnsi="Roboto Mono" w:cs="Roboto Mono"/>
          <w:color w:val="188038"/>
        </w:rPr>
        <w:t>'!$A$1:$M$31,...)</w:t>
      </w:r>
      <w:r>
        <w:t xml:space="preserve"> finds the specific stock in your EPS data sheet.</w:t>
      </w:r>
    </w:p>
    <w:p w14:paraId="4906A8F4" w14:textId="77777777" w:rsidR="00B73CC6" w:rsidRDefault="00000000">
      <w:pPr>
        <w:numPr>
          <w:ilvl w:val="0"/>
          <w:numId w:val="5"/>
        </w:numPr>
      </w:pPr>
      <w:proofErr w:type="gramStart"/>
      <w:r>
        <w:rPr>
          <w:rFonts w:ascii="Roboto Mono" w:eastAsia="Roboto Mono" w:hAnsi="Roboto Mono" w:cs="Roboto Mono"/>
          <w:color w:val="188038"/>
        </w:rPr>
        <w:lastRenderedPageBreak/>
        <w:t>MATCH(</w:t>
      </w:r>
      <w:proofErr w:type="gramEnd"/>
      <w:r>
        <w:rPr>
          <w:rFonts w:ascii="Roboto Mono" w:eastAsia="Roboto Mono" w:hAnsi="Roboto Mono" w:cs="Roboto Mono"/>
          <w:color w:val="188038"/>
        </w:rPr>
        <w:t>$B2, '</w:t>
      </w:r>
      <w:proofErr w:type="spellStart"/>
      <w:r>
        <w:rPr>
          <w:rFonts w:ascii="Roboto Mono" w:eastAsia="Roboto Mono" w:hAnsi="Roboto Mono" w:cs="Roboto Mono"/>
          <w:color w:val="188038"/>
        </w:rPr>
        <w:t>Ratio_EPS</w:t>
      </w:r>
      <w:proofErr w:type="spellEnd"/>
      <w:r>
        <w:rPr>
          <w:rFonts w:ascii="Roboto Mono" w:eastAsia="Roboto Mono" w:hAnsi="Roboto Mono" w:cs="Roboto Mono"/>
          <w:color w:val="188038"/>
        </w:rPr>
        <w:t>'!$A$1:$M$1, 0)</w:t>
      </w:r>
      <w:r>
        <w:t xml:space="preserve"> automatically finds the correct column for the year (2023, 2024, or 2025).</w:t>
      </w:r>
    </w:p>
    <w:p w14:paraId="1F8C824B" w14:textId="77777777" w:rsidR="00B73CC6" w:rsidRDefault="00000000">
      <w:pPr>
        <w:numPr>
          <w:ilvl w:val="0"/>
          <w:numId w:val="5"/>
        </w:numPr>
        <w:spacing w:after="240"/>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VLOOKUP(</w:t>
      </w:r>
      <w:proofErr w:type="gramEnd"/>
      <w:r>
        <w:rPr>
          <w:rFonts w:ascii="Roboto Mono" w:eastAsia="Roboto Mono" w:hAnsi="Roboto Mono" w:cs="Roboto Mono"/>
          <w:color w:val="188038"/>
        </w:rPr>
        <w:t>$A2, '</w:t>
      </w:r>
      <w:proofErr w:type="spellStart"/>
      <w:r>
        <w:rPr>
          <w:rFonts w:ascii="Roboto Mono" w:eastAsia="Roboto Mono" w:hAnsi="Roboto Mono" w:cs="Roboto Mono"/>
          <w:color w:val="188038"/>
        </w:rPr>
        <w:t>SR_Calculations</w:t>
      </w:r>
      <w:proofErr w:type="spellEnd"/>
      <w:r>
        <w:rPr>
          <w:rFonts w:ascii="Roboto Mono" w:eastAsia="Roboto Mono" w:hAnsi="Roboto Mono" w:cs="Roboto Mono"/>
          <w:color w:val="188038"/>
        </w:rPr>
        <w:t>'!$A$1:$D$31, 4, FALSE)</w:t>
      </w:r>
      <w:r>
        <w:t xml:space="preserve"> divides that ratio by the fixed S/R value you calculated for that stock in the previous step.</w:t>
      </w:r>
    </w:p>
    <w:p w14:paraId="6C6F2F11" w14:textId="77777777" w:rsidR="00B73CC6" w:rsidRDefault="00000000">
      <w:pPr>
        <w:spacing w:before="240" w:after="240"/>
      </w:pPr>
      <w:r>
        <w:rPr>
          <w:b/>
          <w:bCs/>
        </w:rPr>
        <w:t>Repeat for each ratio:</w:t>
      </w:r>
      <w:r>
        <w:t xml:space="preserve"> You will need to change the sheet name in the first part of the formula (e.g., </w:t>
      </w:r>
      <w:r>
        <w:rPr>
          <w:rFonts w:ascii="Roboto Mono" w:eastAsia="Roboto Mono" w:hAnsi="Roboto Mono" w:cs="Roboto Mono"/>
          <w:color w:val="188038"/>
        </w:rPr>
        <w:t>'</w:t>
      </w:r>
      <w:proofErr w:type="spellStart"/>
      <w:r>
        <w:rPr>
          <w:rFonts w:ascii="Roboto Mono" w:eastAsia="Roboto Mono" w:hAnsi="Roboto Mono" w:cs="Roboto Mono"/>
          <w:color w:val="188038"/>
        </w:rPr>
        <w:t>Ratio_EPS</w:t>
      </w:r>
      <w:proofErr w:type="spellEnd"/>
      <w:r>
        <w:rPr>
          <w:rFonts w:ascii="Roboto Mono" w:eastAsia="Roboto Mono" w:hAnsi="Roboto Mono" w:cs="Roboto Mono"/>
          <w:color w:val="188038"/>
        </w:rPr>
        <w:t>'</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Ratio_Payout</w:t>
      </w:r>
      <w:proofErr w:type="spellEnd"/>
      <w:r>
        <w:rPr>
          <w:rFonts w:ascii="Roboto Mono" w:eastAsia="Roboto Mono" w:hAnsi="Roboto Mono" w:cs="Roboto Mono"/>
          <w:color w:val="188038"/>
        </w:rPr>
        <w:t>'</w:t>
      </w:r>
      <w:r>
        <w:t>, etc.) for each column (C through J).</w:t>
      </w:r>
    </w:p>
    <w:p w14:paraId="006D8562" w14:textId="77777777" w:rsidR="00B73CC6" w:rsidRDefault="00000000">
      <w:r>
        <w:pict w14:anchorId="01305867">
          <v:rect id="_x0000_i1029" style="width:0;height:1.5pt" o:hralign="center" o:hrstd="t" o:hr="t" fillcolor="#a0a0a0" stroked="f"/>
        </w:pict>
      </w:r>
    </w:p>
    <w:p w14:paraId="04A2AACA" w14:textId="77777777" w:rsidR="00B73CC6" w:rsidRDefault="00000000">
      <w:pPr>
        <w:pStyle w:val="Heading3"/>
        <w:keepNext w:val="0"/>
        <w:keepLines w:val="0"/>
        <w:spacing w:before="280"/>
        <w:rPr>
          <w:b/>
          <w:bCs/>
          <w:color w:val="000000"/>
          <w:sz w:val="26"/>
          <w:szCs w:val="26"/>
        </w:rPr>
      </w:pPr>
      <w:bookmarkStart w:id="17" w:name="_l8j7a3b5gq1w" w:colFirst="0" w:colLast="0"/>
      <w:bookmarkEnd w:id="17"/>
      <w:r>
        <w:rPr>
          <w:b/>
          <w:bCs/>
          <w:color w:val="000000"/>
          <w:sz w:val="26"/>
          <w:szCs w:val="26"/>
        </w:rPr>
        <w:t>3. Step 3: Generating the Correlation Matrix</w:t>
      </w:r>
    </w:p>
    <w:p w14:paraId="6F7EC4F9" w14:textId="77777777" w:rsidR="00B73CC6" w:rsidRDefault="00000000">
      <w:pPr>
        <w:spacing w:before="240" w:after="240"/>
      </w:pPr>
      <w:r>
        <w:t xml:space="preserve">Create a new sheet called </w:t>
      </w:r>
      <w:proofErr w:type="spellStart"/>
      <w:r>
        <w:rPr>
          <w:rFonts w:ascii="Roboto Mono" w:eastAsia="Roboto Mono" w:hAnsi="Roboto Mono" w:cs="Roboto Mono"/>
          <w:b/>
          <w:bCs/>
          <w:color w:val="188038"/>
        </w:rPr>
        <w:t>Correlation_Matrix</w:t>
      </w:r>
      <w:proofErr w:type="spellEnd"/>
      <w:r>
        <w:t>. This will identify which ratios are redundant.</w:t>
      </w:r>
    </w:p>
    <w:p w14:paraId="6D5775A1" w14:textId="77777777" w:rsidR="00B73CC6" w:rsidRDefault="00000000">
      <w:pPr>
        <w:spacing w:before="240" w:after="240"/>
      </w:pPr>
      <w:r>
        <w:rPr>
          <w:b/>
          <w:bCs/>
        </w:rPr>
        <w:t>The Layout:</w:t>
      </w:r>
      <w:r>
        <w:t xml:space="preserve"> List your 8 ratios in </w:t>
      </w:r>
      <w:r>
        <w:rPr>
          <w:b/>
          <w:bCs/>
        </w:rPr>
        <w:t>Column A</w:t>
      </w:r>
      <w:r>
        <w:t xml:space="preserve"> (starting at A2) and again in </w:t>
      </w:r>
      <w:r>
        <w:rPr>
          <w:b/>
          <w:bCs/>
        </w:rPr>
        <w:t>Row 1</w:t>
      </w:r>
      <w:r>
        <w:t xml:space="preserve"> (starting at B1).</w:t>
      </w:r>
    </w:p>
    <w:p w14:paraId="4F48951A" w14:textId="77777777" w:rsidR="00B73CC6" w:rsidRDefault="00000000">
      <w:pPr>
        <w:spacing w:before="240" w:after="240"/>
      </w:pPr>
      <w:r>
        <w:rPr>
          <w:b/>
          <w:bCs/>
        </w:rPr>
        <w:t>The Formula:</w:t>
      </w:r>
      <w:r>
        <w:t xml:space="preserve"> In Cell </w:t>
      </w:r>
      <w:r>
        <w:rPr>
          <w:b/>
          <w:bCs/>
        </w:rPr>
        <w:t>B2</w:t>
      </w:r>
      <w:r>
        <w:t xml:space="preserve"> (Correlation of EPS with itself), use:</w:t>
      </w:r>
    </w:p>
    <w:p w14:paraId="2E8CEAC7" w14:textId="77777777" w:rsidR="00B73CC6" w:rsidRDefault="00000000">
      <w:r>
        <w:t>Excel</w:t>
      </w:r>
    </w:p>
    <w:p w14:paraId="6F179015" w14:textId="77777777" w:rsidR="00B73CC6" w:rsidRDefault="00000000">
      <w:r>
        <w:t>=</w:t>
      </w:r>
      <w:proofErr w:type="gramStart"/>
      <w:r>
        <w:t>CORREL(</w:t>
      </w:r>
      <w:proofErr w:type="gramEnd"/>
      <w:r>
        <w:t>'</w:t>
      </w:r>
      <w:proofErr w:type="spellStart"/>
      <w:r>
        <w:t>Impact_Observations</w:t>
      </w:r>
      <w:proofErr w:type="spellEnd"/>
      <w:r>
        <w:t>'!$C$2:$C$91, '</w:t>
      </w:r>
      <w:proofErr w:type="spellStart"/>
      <w:r>
        <w:t>Impact_Observations</w:t>
      </w:r>
      <w:proofErr w:type="spellEnd"/>
      <w:r>
        <w:t>'!$C$2:$C$91)</w:t>
      </w:r>
    </w:p>
    <w:p w14:paraId="75FF73E1" w14:textId="77777777" w:rsidR="00B73CC6" w:rsidRDefault="00B73CC6"/>
    <w:p w14:paraId="640D817C" w14:textId="77777777" w:rsidR="00B73CC6" w:rsidRDefault="00000000">
      <w:pPr>
        <w:spacing w:before="240" w:after="240"/>
      </w:pPr>
      <w:r>
        <w:rPr>
          <w:i/>
          <w:iCs/>
        </w:rPr>
        <w:t>(This will result in 1.0)</w:t>
      </w:r>
      <w:r>
        <w:t>.</w:t>
      </w:r>
    </w:p>
    <w:p w14:paraId="752D70E6" w14:textId="77777777" w:rsidR="00B73CC6" w:rsidRDefault="00000000">
      <w:pPr>
        <w:spacing w:before="240" w:after="240"/>
      </w:pPr>
      <w:r>
        <w:t xml:space="preserve">In Cell </w:t>
      </w:r>
      <w:r>
        <w:rPr>
          <w:b/>
          <w:bCs/>
        </w:rPr>
        <w:t>C2</w:t>
      </w:r>
      <w:r>
        <w:t xml:space="preserve"> (Correlation of EPS with Payout Ratio), use:</w:t>
      </w:r>
    </w:p>
    <w:p w14:paraId="6B51153F" w14:textId="77777777" w:rsidR="00B73CC6" w:rsidRDefault="00000000">
      <w:r>
        <w:t>Excel</w:t>
      </w:r>
    </w:p>
    <w:p w14:paraId="20A90F18" w14:textId="77777777" w:rsidR="00B73CC6" w:rsidRDefault="00000000">
      <w:r>
        <w:t>=</w:t>
      </w:r>
      <w:proofErr w:type="gramStart"/>
      <w:r>
        <w:t>CORREL(</w:t>
      </w:r>
      <w:proofErr w:type="gramEnd"/>
      <w:r>
        <w:t>'</w:t>
      </w:r>
      <w:proofErr w:type="spellStart"/>
      <w:r>
        <w:t>Impact_Observations</w:t>
      </w:r>
      <w:proofErr w:type="spellEnd"/>
      <w:r>
        <w:t>'!$C$2:$C$91, '</w:t>
      </w:r>
      <w:proofErr w:type="spellStart"/>
      <w:r>
        <w:t>Impact_Observations</w:t>
      </w:r>
      <w:proofErr w:type="spellEnd"/>
      <w:r>
        <w:t>'!$D$2:$D$91)</w:t>
      </w:r>
    </w:p>
    <w:p w14:paraId="10B4D347" w14:textId="77777777" w:rsidR="00B73CC6" w:rsidRDefault="00B73CC6"/>
    <w:p w14:paraId="041A102E" w14:textId="77777777" w:rsidR="00B73CC6" w:rsidRDefault="00000000">
      <w:pPr>
        <w:spacing w:before="240" w:after="240"/>
        <w:rPr>
          <w:b/>
          <w:bCs/>
        </w:rPr>
      </w:pPr>
      <w:r>
        <w:rPr>
          <w:b/>
          <w:bCs/>
        </w:rPr>
        <w:t>What to look for:</w:t>
      </w:r>
    </w:p>
    <w:p w14:paraId="76EB6FD4" w14:textId="77777777" w:rsidR="00B73CC6" w:rsidRDefault="00000000">
      <w:pPr>
        <w:numPr>
          <w:ilvl w:val="0"/>
          <w:numId w:val="3"/>
        </w:numPr>
        <w:spacing w:before="240"/>
      </w:pPr>
      <w:r>
        <w:rPr>
          <w:b/>
          <w:bCs/>
        </w:rPr>
        <w:t>High Correlation (&gt; 0.7):</w:t>
      </w:r>
      <w:r>
        <w:t xml:space="preserve"> If two ratios have a correlation above 0.7, they are "dependent". You should only keep the one that had a higher </w:t>
      </w:r>
      <w:r>
        <w:rPr>
          <w:b/>
          <w:bCs/>
        </w:rPr>
        <w:t>Grey Relational Grade (GRG)</w:t>
      </w:r>
      <w:r>
        <w:t xml:space="preserve"> from your previous analysis.</w:t>
      </w:r>
    </w:p>
    <w:p w14:paraId="412DFDEB" w14:textId="77777777" w:rsidR="00B73CC6" w:rsidRDefault="00000000">
      <w:pPr>
        <w:numPr>
          <w:ilvl w:val="0"/>
          <w:numId w:val="3"/>
        </w:numPr>
        <w:spacing w:after="240"/>
      </w:pPr>
      <w:r>
        <w:rPr>
          <w:b/>
          <w:bCs/>
        </w:rPr>
        <w:t>Low Correlation (&lt; 0.7):</w:t>
      </w:r>
      <w:r>
        <w:t xml:space="preserve"> These ratios are "conditionally independent" and can safely be used together in the Dempster-Shafer fuzzy system.</w:t>
      </w:r>
    </w:p>
    <w:p w14:paraId="1C72FB69" w14:textId="77777777" w:rsidR="00B73CC6" w:rsidRDefault="00000000">
      <w:pPr>
        <w:pStyle w:val="Heading3"/>
        <w:keepNext w:val="0"/>
        <w:keepLines w:val="0"/>
        <w:spacing w:before="280"/>
        <w:rPr>
          <w:b/>
          <w:bCs/>
          <w:color w:val="000000"/>
          <w:sz w:val="26"/>
          <w:szCs w:val="26"/>
        </w:rPr>
      </w:pPr>
      <w:bookmarkStart w:id="18" w:name="_9gvkmur2fmn" w:colFirst="0" w:colLast="0"/>
      <w:bookmarkEnd w:id="18"/>
      <w:r>
        <w:rPr>
          <w:b/>
          <w:bCs/>
          <w:color w:val="000000"/>
          <w:sz w:val="26"/>
          <w:szCs w:val="26"/>
        </w:rPr>
        <w:t>4. Final Selection Logic (Paper Replication)</w:t>
      </w:r>
    </w:p>
    <w:p w14:paraId="0223B939" w14:textId="77777777" w:rsidR="00B73CC6" w:rsidRDefault="00000000">
      <w:pPr>
        <w:spacing w:before="240" w:after="240"/>
      </w:pPr>
      <w:r>
        <w:t xml:space="preserve">Based on the original paper's </w:t>
      </w:r>
      <w:proofErr w:type="gramStart"/>
      <w:r>
        <w:t>findings :</w:t>
      </w:r>
      <w:proofErr w:type="gramEnd"/>
    </w:p>
    <w:p w14:paraId="2F857D86" w14:textId="77777777" w:rsidR="00B73CC6" w:rsidRDefault="00000000">
      <w:pPr>
        <w:numPr>
          <w:ilvl w:val="0"/>
          <w:numId w:val="2"/>
        </w:numPr>
        <w:spacing w:before="240"/>
      </w:pPr>
      <w:r>
        <w:rPr>
          <w:b/>
          <w:bCs/>
        </w:rPr>
        <w:t>Valuation Pair:</w:t>
      </w:r>
      <w:r>
        <w:t xml:space="preserve"> P/E and P/B are usually highly correlated. Select only the one with the higher GRG.</w:t>
      </w:r>
    </w:p>
    <w:p w14:paraId="2F2D51E7" w14:textId="77777777" w:rsidR="00B73CC6" w:rsidRDefault="00000000">
      <w:pPr>
        <w:numPr>
          <w:ilvl w:val="0"/>
          <w:numId w:val="2"/>
        </w:numPr>
      </w:pPr>
      <w:r>
        <w:rPr>
          <w:b/>
          <w:bCs/>
        </w:rPr>
        <w:t>Profitability Pair:</w:t>
      </w:r>
      <w:r>
        <w:t xml:space="preserve"> EPS and Payout Ratio are usually highly correlated. Select only the one with the higher GRG.</w:t>
      </w:r>
    </w:p>
    <w:p w14:paraId="78ABDBB0" w14:textId="77777777" w:rsidR="00B73CC6" w:rsidRDefault="00000000">
      <w:pPr>
        <w:numPr>
          <w:ilvl w:val="0"/>
          <w:numId w:val="2"/>
        </w:numPr>
        <w:spacing w:after="240"/>
      </w:pPr>
      <w:r>
        <w:rPr>
          <w:b/>
          <w:bCs/>
        </w:rPr>
        <w:lastRenderedPageBreak/>
        <w:t>Independence:</w:t>
      </w:r>
      <w:r>
        <w:t xml:space="preserve"> Ratios like Debt to Equity, Current Ratio, and Price to Sales usually show low correlation with the others, making them excellent secondary factors.</w:t>
      </w:r>
    </w:p>
    <w:p w14:paraId="7417E7CB" w14:textId="77777777" w:rsidR="00B73CC6" w:rsidRDefault="00000000">
      <w:pPr>
        <w:spacing w:before="240" w:after="240"/>
      </w:pPr>
      <w:r>
        <w:rPr>
          <w:b/>
          <w:bCs/>
        </w:rPr>
        <w:t>Example:</w:t>
      </w:r>
      <w:r>
        <w:t xml:space="preserve"> If your matrix shows P/E and P/B have a 0.85 correlation, and GRA ranked P/E higher, you discard P/B and keep P/E. This reduces your final model to the </w:t>
      </w:r>
      <w:r>
        <w:rPr>
          <w:b/>
          <w:bCs/>
        </w:rPr>
        <w:t>4 most unique and powerful indicators</w:t>
      </w:r>
      <w:r>
        <w:t>.</w:t>
      </w:r>
    </w:p>
    <w:p w14:paraId="5424567F" w14:textId="77777777" w:rsidR="00B73CC6" w:rsidRDefault="00000000">
      <w:pPr>
        <w:rPr>
          <w:highlight w:val="cyan"/>
        </w:rPr>
      </w:pPr>
      <w:r>
        <w:rPr>
          <w:noProof/>
        </w:rPr>
        <w:drawing>
          <wp:inline distT="114300" distB="114300" distL="114300" distR="114300" wp14:anchorId="36BC059D" wp14:editId="66303997">
            <wp:extent cx="5731200" cy="208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082800"/>
                    </a:xfrm>
                    <a:prstGeom prst="rect">
                      <a:avLst/>
                    </a:prstGeom>
                    <a:ln/>
                  </pic:spPr>
                </pic:pic>
              </a:graphicData>
            </a:graphic>
          </wp:inline>
        </w:drawing>
      </w:r>
      <w:r>
        <w:rPr>
          <w:noProof/>
        </w:rPr>
        <w:drawing>
          <wp:inline distT="114300" distB="114300" distL="114300" distR="114300" wp14:anchorId="631E4E30" wp14:editId="1CAA7CB4">
            <wp:extent cx="3867150" cy="3733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67150" cy="3733800"/>
                    </a:xfrm>
                    <a:prstGeom prst="rect">
                      <a:avLst/>
                    </a:prstGeom>
                    <a:ln/>
                  </pic:spPr>
                </pic:pic>
              </a:graphicData>
            </a:graphic>
          </wp:inline>
        </w:drawing>
      </w:r>
      <w:r>
        <w:rPr>
          <w:highlight w:val="cyan"/>
        </w:rPr>
        <w:t>these are my correlation matrix and GRG ranking, tell me which four ratios to choose</w:t>
      </w:r>
    </w:p>
    <w:p w14:paraId="11173ACE" w14:textId="77777777" w:rsidR="00B73CC6" w:rsidRDefault="00B73CC6">
      <w:pPr>
        <w:rPr>
          <w:highlight w:val="cyan"/>
        </w:rPr>
      </w:pPr>
    </w:p>
    <w:p w14:paraId="2252A119" w14:textId="77777777" w:rsidR="0095104A" w:rsidRDefault="0095104A" w:rsidP="0095104A">
      <w:pPr>
        <w:spacing w:after="40"/>
      </w:pPr>
      <w:r>
        <w:rPr>
          <w:rFonts w:ascii="Calibri" w:hAnsi="Calibri"/>
          <w:b/>
          <w:color w:val="1B365D"/>
          <w:sz w:val="48"/>
        </w:rPr>
        <w:t>Multi-Year Correlation &amp; Feature Optimization Analysis</w:t>
      </w:r>
    </w:p>
    <w:p w14:paraId="56FAF04E" w14:textId="77777777" w:rsidR="0095104A" w:rsidRDefault="0095104A" w:rsidP="0095104A">
      <w:pPr>
        <w:spacing w:after="360"/>
      </w:pPr>
      <w:r>
        <w:rPr>
          <w:rFonts w:ascii="Calibri" w:hAnsi="Calibri"/>
          <w:i/>
          <w:color w:val="5C768D"/>
          <w:sz w:val="28"/>
        </w:rPr>
        <w:t>Mathematical Selection of Core Ratios for a Dempster-Shafer Expert System</w:t>
      </w:r>
    </w:p>
    <w:p w14:paraId="73E1D153" w14:textId="77777777" w:rsidR="0095104A" w:rsidRDefault="0095104A" w:rsidP="0095104A">
      <w:pPr>
        <w:keepNext/>
        <w:pBdr>
          <w:bottom w:val="single" w:sz="6" w:space="4" w:color="1B365D"/>
        </w:pBdr>
        <w:spacing w:before="320"/>
      </w:pPr>
      <w:r>
        <w:rPr>
          <w:rFonts w:ascii="Calibri" w:hAnsi="Calibri"/>
          <w:b/>
          <w:color w:val="1B365D"/>
          <w:sz w:val="32"/>
        </w:rPr>
        <w:lastRenderedPageBreak/>
        <w:t>1. Document Overview &amp; Context</w:t>
      </w:r>
    </w:p>
    <w:p w14:paraId="39285A0F" w14:textId="77777777" w:rsidR="0095104A" w:rsidRDefault="0095104A" w:rsidP="0095104A">
      <w:r>
        <w:t>This technical report synthesizes the multi-year correlation profile of eight critical financial ratios across a consecutive three-year timeline (2023, 2024, and 2025). The objective is to identify and defend an optimal subset of four financial metrics to serve as inputs for a downstream Dempster-Shafer Theory (DST) evidentiary combination algorithm. The selection balances two conflicting analytical requirements: maximizing the informational relevance derived from a Grey Relational Analysis (GRA) framework, and minimizing information redundancy to respect the orthogonal evidence axiom required by DST.</w:t>
      </w:r>
    </w:p>
    <w:p w14:paraId="5C13C37F" w14:textId="77777777" w:rsidR="0095104A" w:rsidRDefault="0095104A" w:rsidP="0095104A">
      <w:pPr>
        <w:keepNext/>
        <w:pBdr>
          <w:bottom w:val="single" w:sz="6" w:space="4" w:color="1B365D"/>
        </w:pBdr>
        <w:spacing w:before="320"/>
      </w:pPr>
      <w:r>
        <w:rPr>
          <w:rFonts w:ascii="Calibri" w:hAnsi="Calibri"/>
          <w:b/>
          <w:color w:val="1B365D"/>
          <w:sz w:val="32"/>
        </w:rPr>
        <w:t>2. Longitudinal Cross-Year Correlation Analysis</w:t>
      </w:r>
    </w:p>
    <w:p w14:paraId="7D3FB500" w14:textId="77777777" w:rsidR="0095104A" w:rsidRDefault="0095104A" w:rsidP="0095104A">
      <w:r>
        <w:t xml:space="preserve">By </w:t>
      </w:r>
      <w:proofErr w:type="spellStart"/>
      <w:r>
        <w:t>analyzing</w:t>
      </w:r>
      <w:proofErr w:type="spellEnd"/>
      <w:r>
        <w:t xml:space="preserve"> the empirical correlation matrices generated from the corporate dataset over the three-year observation period, several structural insights regarding underlying financial interdependencies come to light:</w:t>
      </w:r>
    </w:p>
    <w:p w14:paraId="100FC75A" w14:textId="77777777" w:rsidR="0095104A" w:rsidRDefault="0095104A" w:rsidP="0095104A">
      <w:pPr>
        <w:keepNext/>
        <w:spacing w:before="240" w:after="80"/>
      </w:pPr>
      <w:r>
        <w:rPr>
          <w:rFonts w:ascii="Calibri" w:hAnsi="Calibri"/>
          <w:b/>
          <w:color w:val="5C768D"/>
          <w:sz w:val="26"/>
        </w:rPr>
        <w:t>A. High-Value Redundancies &amp; Multi-Collinearity</w:t>
      </w:r>
    </w:p>
    <w:p w14:paraId="485F6F08" w14:textId="77777777" w:rsidR="0095104A" w:rsidRDefault="0095104A" w:rsidP="0095104A">
      <w:pPr>
        <w:pStyle w:val="ListBullet"/>
        <w:spacing w:after="60"/>
      </w:pPr>
      <w:r>
        <w:rPr>
          <w:b/>
        </w:rPr>
        <w:t xml:space="preserve">Price-to-Book (P/B) vs. Price-to-Earnings (P/E): </w:t>
      </w:r>
      <w:r>
        <w:t>Market multiples for asset values and earnings track in near-perfect lockstep. Retaining both dimensions inside an orthogonal synthesis model would introduce significant double-counting bias.</w:t>
      </w:r>
    </w:p>
    <w:p w14:paraId="10336D9C" w14:textId="77777777" w:rsidR="0095104A" w:rsidRDefault="0095104A" w:rsidP="0095104A">
      <w:pPr>
        <w:pStyle w:val="ListBullet"/>
        <w:spacing w:after="60"/>
      </w:pPr>
      <w:r>
        <w:rPr>
          <w:b/>
        </w:rPr>
        <w:t xml:space="preserve">Price-to-Sales (P/S) vs. Profit Margin (PM): </w:t>
      </w:r>
      <w:r>
        <w:t>The alignment strengthened systematically by 2025, showing that profit margins increasingly dictate the sales-based pricing premium assigned by the market.</w:t>
      </w:r>
    </w:p>
    <w:p w14:paraId="2000BC23" w14:textId="77777777" w:rsidR="0095104A" w:rsidRDefault="0095104A" w:rsidP="0095104A">
      <w:pPr>
        <w:pStyle w:val="ListBullet"/>
        <w:spacing w:after="60"/>
      </w:pPr>
      <w:r>
        <w:rPr>
          <w:b/>
        </w:rPr>
        <w:t xml:space="preserve">Price-to-Sales (P/S) vs. Dividend Payout: </w:t>
      </w:r>
      <w:r>
        <w:t>Indicates a strong signaling coupling where high-multiple growth firms consistently maintain high dividend distribution profiles.</w:t>
      </w:r>
    </w:p>
    <w:p w14:paraId="573E429C" w14:textId="77777777" w:rsidR="0095104A" w:rsidRDefault="0095104A" w:rsidP="0095104A">
      <w:pPr>
        <w:pStyle w:val="ListBullet"/>
        <w:spacing w:after="60"/>
      </w:pPr>
      <w:r>
        <w:rPr>
          <w:b/>
        </w:rPr>
        <w:t xml:space="preserve">Current Ratio (CR) vs. Market Multiples: </w:t>
      </w:r>
      <w:r>
        <w:t>Firms with high short-term liquid buffers are heavily rewarded with premium market multiples and payout flexibility.</w:t>
      </w:r>
    </w:p>
    <w:p w14:paraId="0A8E47D9" w14:textId="77777777" w:rsidR="0095104A" w:rsidRDefault="0095104A" w:rsidP="0095104A">
      <w:pPr>
        <w:keepNext/>
        <w:spacing w:before="240" w:after="80"/>
      </w:pPr>
      <w:r>
        <w:rPr>
          <w:rFonts w:ascii="Calibri" w:hAnsi="Calibri"/>
          <w:b/>
          <w:color w:val="5C768D"/>
          <w:sz w:val="26"/>
        </w:rPr>
        <w:t>B. Temporal Shifting &amp; Dynamic Variances</w:t>
      </w:r>
    </w:p>
    <w:p w14:paraId="0F66F5E6" w14:textId="77777777" w:rsidR="0095104A" w:rsidRDefault="0095104A" w:rsidP="0095104A">
      <w:pPr>
        <w:pStyle w:val="ListBullet"/>
        <w:spacing w:after="60"/>
      </w:pPr>
      <w:r>
        <w:rPr>
          <w:b/>
        </w:rPr>
        <w:t xml:space="preserve">The 2025 EPS Valuation Spike: </w:t>
      </w:r>
      <w:r>
        <w:t>In 2023 and 2024, the correlation between raw earnings capacity and the P/E multiple hovered at a moderate 0.42 and 0.27 respectively. However, in 2025 this shifted drastically to 0.58. This indicates that price expansion in the final year became tightly anchored to actual baseline earning changes rather than speculative sentiment.</w:t>
      </w:r>
    </w:p>
    <w:p w14:paraId="7BF43684" w14:textId="77777777" w:rsidR="0095104A" w:rsidRDefault="0095104A" w:rsidP="0095104A">
      <w:pPr>
        <w:pStyle w:val="ListBullet"/>
        <w:spacing w:after="60"/>
      </w:pPr>
      <w:r>
        <w:rPr>
          <w:b/>
        </w:rPr>
        <w:t xml:space="preserve">Payout vs. Margin Divergence: </w:t>
      </w:r>
      <w:r>
        <w:t>The association between core operating margin and distribution behavior weakened from a stable 0.66 (2023) and 0.65 (2024) to a lower 0.58 in 2025, demonstrating an initial strategic decoupling between standard profitability and dividend payouts.</w:t>
      </w:r>
    </w:p>
    <w:p w14:paraId="62DC6E78" w14:textId="77777777" w:rsidR="0095104A" w:rsidRDefault="0095104A" w:rsidP="0095104A">
      <w:pPr>
        <w:keepNext/>
        <w:spacing w:before="240" w:after="80"/>
      </w:pPr>
      <w:r>
        <w:rPr>
          <w:rFonts w:ascii="Calibri" w:hAnsi="Calibri"/>
          <w:b/>
          <w:color w:val="5C768D"/>
          <w:sz w:val="26"/>
        </w:rPr>
        <w:t>C. Fully Independent Financial Dimensions</w:t>
      </w:r>
    </w:p>
    <w:p w14:paraId="3D86F000" w14:textId="77777777" w:rsidR="0095104A" w:rsidRDefault="0095104A" w:rsidP="0095104A">
      <w:pPr>
        <w:pStyle w:val="ListBullet"/>
        <w:spacing w:after="60"/>
      </w:pPr>
      <w:r>
        <w:rPr>
          <w:b/>
        </w:rPr>
        <w:t xml:space="preserve">Debt-to-Equity (D/E) Isolation: </w:t>
      </w:r>
      <w:r>
        <w:t>Across all 36 months, Debt-to-Equity features close to zero or slightly negative correlations against almost every single valuation and liquidity index (tracking between -0.10 and +0.15). The only stable interaction it maintains is a moderate positive anchor with Profit Margin (~0.35), indicating that structural leverage is uniquely tied to operational scale rather than short-term cash runway or pricing multiples. It represents a completely clean, orthogonal risk vector.</w:t>
      </w:r>
    </w:p>
    <w:p w14:paraId="7CB1F3E2" w14:textId="77777777" w:rsidR="0095104A" w:rsidRDefault="0095104A" w:rsidP="0095104A">
      <w:pPr>
        <w:keepNext/>
        <w:pBdr>
          <w:bottom w:val="single" w:sz="6" w:space="4" w:color="1B365D"/>
        </w:pBdr>
        <w:spacing w:before="320"/>
      </w:pPr>
      <w:r>
        <w:rPr>
          <w:rFonts w:ascii="Calibri" w:hAnsi="Calibri"/>
          <w:b/>
          <w:color w:val="1B365D"/>
          <w:sz w:val="32"/>
        </w:rPr>
        <w:lastRenderedPageBreak/>
        <w:t>3. Core Feature Importance Profile (GRA Metrics)</w:t>
      </w:r>
    </w:p>
    <w:p w14:paraId="51E614AB" w14:textId="77777777" w:rsidR="0095104A" w:rsidRDefault="0095104A" w:rsidP="0095104A">
      <w:r>
        <w:t>To measure the individual analytical contribution of each ratio toward corporate performance ranking, a Grey Relational Analysis (GRA) was executed. The resulting Grey Relational Grades and corresponding prioritization hierarchy are structured below:</w:t>
      </w:r>
    </w:p>
    <w:tbl>
      <w:tblPr>
        <w:tblW w:w="0" w:type="auto"/>
        <w:jc w:val="center"/>
        <w:tblLook w:val="04A0" w:firstRow="1" w:lastRow="0" w:firstColumn="1" w:lastColumn="0" w:noHBand="0" w:noVBand="1"/>
      </w:tblPr>
      <w:tblGrid>
        <w:gridCol w:w="4709"/>
        <w:gridCol w:w="2592"/>
        <w:gridCol w:w="1728"/>
      </w:tblGrid>
      <w:tr w:rsidR="0095104A" w14:paraId="7ACCC8AA" w14:textId="77777777" w:rsidTr="009A4814">
        <w:trPr>
          <w:cantSplit/>
          <w:tblHeader/>
          <w:jc w:val="center"/>
        </w:trPr>
        <w:tc>
          <w:tcPr>
            <w:tcW w:w="4709" w:type="dxa"/>
            <w:tcBorders>
              <w:top w:val="single" w:sz="4" w:space="0" w:color="D1D7DC"/>
              <w:bottom w:val="single" w:sz="6" w:space="0" w:color="1B365D"/>
            </w:tcBorders>
            <w:shd w:val="clear" w:color="auto" w:fill="1B365D"/>
            <w:vAlign w:val="center"/>
          </w:tcPr>
          <w:p w14:paraId="02B3CFCC" w14:textId="77777777" w:rsidR="0095104A" w:rsidRDefault="0095104A" w:rsidP="009A4814">
            <w:pPr>
              <w:jc w:val="center"/>
            </w:pPr>
            <w:r>
              <w:rPr>
                <w:b/>
                <w:color w:val="FFFFFF"/>
              </w:rPr>
              <w:t>Financial Ratio</w:t>
            </w:r>
          </w:p>
        </w:tc>
        <w:tc>
          <w:tcPr>
            <w:tcW w:w="2592" w:type="dxa"/>
            <w:tcBorders>
              <w:top w:val="single" w:sz="4" w:space="0" w:color="D1D7DC"/>
              <w:bottom w:val="single" w:sz="6" w:space="0" w:color="1B365D"/>
            </w:tcBorders>
            <w:shd w:val="clear" w:color="auto" w:fill="1B365D"/>
            <w:vAlign w:val="center"/>
          </w:tcPr>
          <w:p w14:paraId="47377942" w14:textId="77777777" w:rsidR="0095104A" w:rsidRDefault="0095104A" w:rsidP="009A4814">
            <w:pPr>
              <w:jc w:val="center"/>
            </w:pPr>
            <w:r>
              <w:rPr>
                <w:b/>
                <w:color w:val="FFFFFF"/>
              </w:rPr>
              <w:t>Grey Relational Grade (Score)</w:t>
            </w:r>
          </w:p>
        </w:tc>
        <w:tc>
          <w:tcPr>
            <w:tcW w:w="1728" w:type="dxa"/>
            <w:tcBorders>
              <w:top w:val="single" w:sz="4" w:space="0" w:color="D1D7DC"/>
              <w:bottom w:val="single" w:sz="6" w:space="0" w:color="1B365D"/>
            </w:tcBorders>
            <w:shd w:val="clear" w:color="auto" w:fill="1B365D"/>
            <w:vAlign w:val="center"/>
          </w:tcPr>
          <w:p w14:paraId="3633C301" w14:textId="77777777" w:rsidR="0095104A" w:rsidRDefault="0095104A" w:rsidP="009A4814">
            <w:pPr>
              <w:jc w:val="center"/>
            </w:pPr>
            <w:r>
              <w:rPr>
                <w:b/>
                <w:color w:val="FFFFFF"/>
              </w:rPr>
              <w:t>Systemic Priority Rank</w:t>
            </w:r>
          </w:p>
        </w:tc>
      </w:tr>
      <w:tr w:rsidR="0095104A" w14:paraId="26C2B6B8" w14:textId="77777777" w:rsidTr="009A4814">
        <w:trPr>
          <w:cantSplit/>
          <w:jc w:val="center"/>
        </w:trPr>
        <w:tc>
          <w:tcPr>
            <w:tcW w:w="4709" w:type="dxa"/>
            <w:tcBorders>
              <w:top w:val="single" w:sz="4" w:space="0" w:color="D1D7DC"/>
              <w:bottom w:val="single" w:sz="6" w:space="0" w:color="D1D7DC"/>
            </w:tcBorders>
            <w:shd w:val="clear" w:color="auto" w:fill="F4F6F9"/>
            <w:vAlign w:val="center"/>
          </w:tcPr>
          <w:p w14:paraId="1D3B10A7" w14:textId="77777777" w:rsidR="0095104A" w:rsidRDefault="0095104A" w:rsidP="009A4814">
            <w:r>
              <w:t>Diluted Earnings Per Share (EPS)</w:t>
            </w:r>
          </w:p>
        </w:tc>
        <w:tc>
          <w:tcPr>
            <w:tcW w:w="2592" w:type="dxa"/>
            <w:tcBorders>
              <w:top w:val="single" w:sz="4" w:space="0" w:color="D1D7DC"/>
              <w:bottom w:val="single" w:sz="6" w:space="0" w:color="D1D7DC"/>
            </w:tcBorders>
            <w:shd w:val="clear" w:color="auto" w:fill="F4F6F9"/>
            <w:vAlign w:val="center"/>
          </w:tcPr>
          <w:p w14:paraId="7DFAA9E9" w14:textId="77777777" w:rsidR="0095104A" w:rsidRDefault="0095104A" w:rsidP="009A4814">
            <w:pPr>
              <w:jc w:val="center"/>
            </w:pPr>
            <w:r>
              <w:t>0.765640224</w:t>
            </w:r>
          </w:p>
        </w:tc>
        <w:tc>
          <w:tcPr>
            <w:tcW w:w="1728" w:type="dxa"/>
            <w:tcBorders>
              <w:top w:val="single" w:sz="4" w:space="0" w:color="D1D7DC"/>
              <w:bottom w:val="single" w:sz="6" w:space="0" w:color="D1D7DC"/>
            </w:tcBorders>
            <w:shd w:val="clear" w:color="auto" w:fill="F4F6F9"/>
            <w:vAlign w:val="center"/>
          </w:tcPr>
          <w:p w14:paraId="14554848" w14:textId="77777777" w:rsidR="0095104A" w:rsidRDefault="0095104A" w:rsidP="009A4814">
            <w:pPr>
              <w:jc w:val="center"/>
            </w:pPr>
            <w:r>
              <w:t>1</w:t>
            </w:r>
          </w:p>
        </w:tc>
      </w:tr>
      <w:tr w:rsidR="0095104A" w14:paraId="32618616" w14:textId="77777777" w:rsidTr="009A4814">
        <w:trPr>
          <w:cantSplit/>
          <w:jc w:val="center"/>
        </w:trPr>
        <w:tc>
          <w:tcPr>
            <w:tcW w:w="4709" w:type="dxa"/>
            <w:tcBorders>
              <w:top w:val="single" w:sz="4" w:space="0" w:color="D1D7DC"/>
              <w:bottom w:val="single" w:sz="6" w:space="0" w:color="D1D7DC"/>
            </w:tcBorders>
            <w:vAlign w:val="center"/>
          </w:tcPr>
          <w:p w14:paraId="16E86C0A" w14:textId="77777777" w:rsidR="0095104A" w:rsidRDefault="0095104A" w:rsidP="009A4814">
            <w:r>
              <w:t>Dividend Payout Ratio</w:t>
            </w:r>
          </w:p>
        </w:tc>
        <w:tc>
          <w:tcPr>
            <w:tcW w:w="2592" w:type="dxa"/>
            <w:tcBorders>
              <w:top w:val="single" w:sz="4" w:space="0" w:color="D1D7DC"/>
              <w:bottom w:val="single" w:sz="6" w:space="0" w:color="D1D7DC"/>
            </w:tcBorders>
            <w:vAlign w:val="center"/>
          </w:tcPr>
          <w:p w14:paraId="6D858223" w14:textId="77777777" w:rsidR="0095104A" w:rsidRDefault="0095104A" w:rsidP="009A4814">
            <w:pPr>
              <w:jc w:val="center"/>
            </w:pPr>
            <w:r>
              <w:t>0.7307598875</w:t>
            </w:r>
          </w:p>
        </w:tc>
        <w:tc>
          <w:tcPr>
            <w:tcW w:w="1728" w:type="dxa"/>
            <w:tcBorders>
              <w:top w:val="single" w:sz="4" w:space="0" w:color="D1D7DC"/>
              <w:bottom w:val="single" w:sz="6" w:space="0" w:color="D1D7DC"/>
            </w:tcBorders>
            <w:vAlign w:val="center"/>
          </w:tcPr>
          <w:p w14:paraId="35DE75FF" w14:textId="77777777" w:rsidR="0095104A" w:rsidRDefault="0095104A" w:rsidP="009A4814">
            <w:pPr>
              <w:jc w:val="center"/>
            </w:pPr>
            <w:r>
              <w:t>2</w:t>
            </w:r>
          </w:p>
        </w:tc>
      </w:tr>
      <w:tr w:rsidR="0095104A" w14:paraId="70444936" w14:textId="77777777" w:rsidTr="009A4814">
        <w:trPr>
          <w:cantSplit/>
          <w:jc w:val="center"/>
        </w:trPr>
        <w:tc>
          <w:tcPr>
            <w:tcW w:w="4709" w:type="dxa"/>
            <w:tcBorders>
              <w:top w:val="single" w:sz="4" w:space="0" w:color="D1D7DC"/>
              <w:bottom w:val="single" w:sz="6" w:space="0" w:color="D1D7DC"/>
            </w:tcBorders>
            <w:shd w:val="clear" w:color="auto" w:fill="F4F6F9"/>
            <w:vAlign w:val="center"/>
          </w:tcPr>
          <w:p w14:paraId="6261DAA6" w14:textId="77777777" w:rsidR="0095104A" w:rsidRDefault="0095104A" w:rsidP="009A4814">
            <w:r>
              <w:t>Profit Margin (PM)</w:t>
            </w:r>
          </w:p>
        </w:tc>
        <w:tc>
          <w:tcPr>
            <w:tcW w:w="2592" w:type="dxa"/>
            <w:tcBorders>
              <w:top w:val="single" w:sz="4" w:space="0" w:color="D1D7DC"/>
              <w:bottom w:val="single" w:sz="6" w:space="0" w:color="D1D7DC"/>
            </w:tcBorders>
            <w:shd w:val="clear" w:color="auto" w:fill="F4F6F9"/>
            <w:vAlign w:val="center"/>
          </w:tcPr>
          <w:p w14:paraId="5F0DF848" w14:textId="77777777" w:rsidR="0095104A" w:rsidRDefault="0095104A" w:rsidP="009A4814">
            <w:pPr>
              <w:jc w:val="center"/>
            </w:pPr>
            <w:r>
              <w:t>0.6587618915</w:t>
            </w:r>
          </w:p>
        </w:tc>
        <w:tc>
          <w:tcPr>
            <w:tcW w:w="1728" w:type="dxa"/>
            <w:tcBorders>
              <w:top w:val="single" w:sz="4" w:space="0" w:color="D1D7DC"/>
              <w:bottom w:val="single" w:sz="6" w:space="0" w:color="D1D7DC"/>
            </w:tcBorders>
            <w:shd w:val="clear" w:color="auto" w:fill="F4F6F9"/>
            <w:vAlign w:val="center"/>
          </w:tcPr>
          <w:p w14:paraId="35FAC42A" w14:textId="77777777" w:rsidR="0095104A" w:rsidRDefault="0095104A" w:rsidP="009A4814">
            <w:pPr>
              <w:jc w:val="center"/>
            </w:pPr>
            <w:r>
              <w:t>3</w:t>
            </w:r>
          </w:p>
        </w:tc>
      </w:tr>
      <w:tr w:rsidR="0095104A" w14:paraId="2EF494AA" w14:textId="77777777" w:rsidTr="009A4814">
        <w:trPr>
          <w:cantSplit/>
          <w:jc w:val="center"/>
        </w:trPr>
        <w:tc>
          <w:tcPr>
            <w:tcW w:w="4709" w:type="dxa"/>
            <w:tcBorders>
              <w:top w:val="single" w:sz="4" w:space="0" w:color="D1D7DC"/>
              <w:bottom w:val="single" w:sz="6" w:space="0" w:color="D1D7DC"/>
            </w:tcBorders>
            <w:vAlign w:val="center"/>
          </w:tcPr>
          <w:p w14:paraId="06B9812D" w14:textId="77777777" w:rsidR="0095104A" w:rsidRDefault="0095104A" w:rsidP="009A4814">
            <w:r>
              <w:t>Debt-to-Equity Ratio (D/E)</w:t>
            </w:r>
          </w:p>
        </w:tc>
        <w:tc>
          <w:tcPr>
            <w:tcW w:w="2592" w:type="dxa"/>
            <w:tcBorders>
              <w:top w:val="single" w:sz="4" w:space="0" w:color="D1D7DC"/>
              <w:bottom w:val="single" w:sz="6" w:space="0" w:color="D1D7DC"/>
            </w:tcBorders>
            <w:vAlign w:val="center"/>
          </w:tcPr>
          <w:p w14:paraId="159D45D6" w14:textId="77777777" w:rsidR="0095104A" w:rsidRDefault="0095104A" w:rsidP="009A4814">
            <w:pPr>
              <w:jc w:val="center"/>
            </w:pPr>
            <w:r>
              <w:t>0.5797097518</w:t>
            </w:r>
          </w:p>
        </w:tc>
        <w:tc>
          <w:tcPr>
            <w:tcW w:w="1728" w:type="dxa"/>
            <w:tcBorders>
              <w:top w:val="single" w:sz="4" w:space="0" w:color="D1D7DC"/>
              <w:bottom w:val="single" w:sz="6" w:space="0" w:color="D1D7DC"/>
            </w:tcBorders>
            <w:vAlign w:val="center"/>
          </w:tcPr>
          <w:p w14:paraId="4D8CD5D8" w14:textId="77777777" w:rsidR="0095104A" w:rsidRDefault="0095104A" w:rsidP="009A4814">
            <w:pPr>
              <w:jc w:val="center"/>
            </w:pPr>
            <w:r>
              <w:t>4</w:t>
            </w:r>
          </w:p>
        </w:tc>
      </w:tr>
      <w:tr w:rsidR="0095104A" w14:paraId="7E22F82F" w14:textId="77777777" w:rsidTr="009A4814">
        <w:trPr>
          <w:cantSplit/>
          <w:jc w:val="center"/>
        </w:trPr>
        <w:tc>
          <w:tcPr>
            <w:tcW w:w="4709" w:type="dxa"/>
            <w:tcBorders>
              <w:top w:val="single" w:sz="4" w:space="0" w:color="D1D7DC"/>
              <w:bottom w:val="single" w:sz="6" w:space="0" w:color="D1D7DC"/>
            </w:tcBorders>
            <w:shd w:val="clear" w:color="auto" w:fill="F4F6F9"/>
            <w:vAlign w:val="center"/>
          </w:tcPr>
          <w:p w14:paraId="77F80563" w14:textId="77777777" w:rsidR="0095104A" w:rsidRDefault="0095104A" w:rsidP="009A4814">
            <w:r>
              <w:t>Price-to-Sales Ratio (P/S)</w:t>
            </w:r>
          </w:p>
        </w:tc>
        <w:tc>
          <w:tcPr>
            <w:tcW w:w="2592" w:type="dxa"/>
            <w:tcBorders>
              <w:top w:val="single" w:sz="4" w:space="0" w:color="D1D7DC"/>
              <w:bottom w:val="single" w:sz="6" w:space="0" w:color="D1D7DC"/>
            </w:tcBorders>
            <w:shd w:val="clear" w:color="auto" w:fill="F4F6F9"/>
            <w:vAlign w:val="center"/>
          </w:tcPr>
          <w:p w14:paraId="00F399AF" w14:textId="77777777" w:rsidR="0095104A" w:rsidRDefault="0095104A" w:rsidP="009A4814">
            <w:pPr>
              <w:jc w:val="center"/>
            </w:pPr>
            <w:r>
              <w:t>0.5554044484</w:t>
            </w:r>
          </w:p>
        </w:tc>
        <w:tc>
          <w:tcPr>
            <w:tcW w:w="1728" w:type="dxa"/>
            <w:tcBorders>
              <w:top w:val="single" w:sz="4" w:space="0" w:color="D1D7DC"/>
              <w:bottom w:val="single" w:sz="6" w:space="0" w:color="D1D7DC"/>
            </w:tcBorders>
            <w:shd w:val="clear" w:color="auto" w:fill="F4F6F9"/>
            <w:vAlign w:val="center"/>
          </w:tcPr>
          <w:p w14:paraId="1C5B85A6" w14:textId="77777777" w:rsidR="0095104A" w:rsidRDefault="0095104A" w:rsidP="009A4814">
            <w:pPr>
              <w:jc w:val="center"/>
            </w:pPr>
            <w:r>
              <w:t>5</w:t>
            </w:r>
          </w:p>
        </w:tc>
      </w:tr>
      <w:tr w:rsidR="0095104A" w14:paraId="76432882" w14:textId="77777777" w:rsidTr="009A4814">
        <w:trPr>
          <w:cantSplit/>
          <w:jc w:val="center"/>
        </w:trPr>
        <w:tc>
          <w:tcPr>
            <w:tcW w:w="4709" w:type="dxa"/>
            <w:tcBorders>
              <w:top w:val="single" w:sz="4" w:space="0" w:color="D1D7DC"/>
              <w:bottom w:val="single" w:sz="6" w:space="0" w:color="D1D7DC"/>
            </w:tcBorders>
            <w:vAlign w:val="center"/>
          </w:tcPr>
          <w:p w14:paraId="1E982856" w14:textId="77777777" w:rsidR="0095104A" w:rsidRDefault="0095104A" w:rsidP="009A4814">
            <w:r>
              <w:t>Price-to-Book Value Ratio (P/B)</w:t>
            </w:r>
          </w:p>
        </w:tc>
        <w:tc>
          <w:tcPr>
            <w:tcW w:w="2592" w:type="dxa"/>
            <w:tcBorders>
              <w:top w:val="single" w:sz="4" w:space="0" w:color="D1D7DC"/>
              <w:bottom w:val="single" w:sz="6" w:space="0" w:color="D1D7DC"/>
            </w:tcBorders>
            <w:vAlign w:val="center"/>
          </w:tcPr>
          <w:p w14:paraId="4E5033D9" w14:textId="77777777" w:rsidR="0095104A" w:rsidRDefault="0095104A" w:rsidP="009A4814">
            <w:pPr>
              <w:jc w:val="center"/>
            </w:pPr>
            <w:r>
              <w:t>0.4666754705</w:t>
            </w:r>
          </w:p>
        </w:tc>
        <w:tc>
          <w:tcPr>
            <w:tcW w:w="1728" w:type="dxa"/>
            <w:tcBorders>
              <w:top w:val="single" w:sz="4" w:space="0" w:color="D1D7DC"/>
              <w:bottom w:val="single" w:sz="6" w:space="0" w:color="D1D7DC"/>
            </w:tcBorders>
            <w:vAlign w:val="center"/>
          </w:tcPr>
          <w:p w14:paraId="75E1E60B" w14:textId="77777777" w:rsidR="0095104A" w:rsidRDefault="0095104A" w:rsidP="009A4814">
            <w:pPr>
              <w:jc w:val="center"/>
            </w:pPr>
            <w:r>
              <w:t>6</w:t>
            </w:r>
          </w:p>
        </w:tc>
      </w:tr>
      <w:tr w:rsidR="0095104A" w14:paraId="06A1EDDE" w14:textId="77777777" w:rsidTr="009A4814">
        <w:trPr>
          <w:cantSplit/>
          <w:jc w:val="center"/>
        </w:trPr>
        <w:tc>
          <w:tcPr>
            <w:tcW w:w="4709" w:type="dxa"/>
            <w:tcBorders>
              <w:top w:val="single" w:sz="4" w:space="0" w:color="D1D7DC"/>
              <w:bottom w:val="single" w:sz="6" w:space="0" w:color="D1D7DC"/>
            </w:tcBorders>
            <w:shd w:val="clear" w:color="auto" w:fill="F4F6F9"/>
            <w:vAlign w:val="center"/>
          </w:tcPr>
          <w:p w14:paraId="0975EE74" w14:textId="77777777" w:rsidR="0095104A" w:rsidRDefault="0095104A" w:rsidP="009A4814">
            <w:r>
              <w:t>Price-to-Earnings Ratio (P/E)</w:t>
            </w:r>
          </w:p>
        </w:tc>
        <w:tc>
          <w:tcPr>
            <w:tcW w:w="2592" w:type="dxa"/>
            <w:tcBorders>
              <w:top w:val="single" w:sz="4" w:space="0" w:color="D1D7DC"/>
              <w:bottom w:val="single" w:sz="6" w:space="0" w:color="D1D7DC"/>
            </w:tcBorders>
            <w:shd w:val="clear" w:color="auto" w:fill="F4F6F9"/>
            <w:vAlign w:val="center"/>
          </w:tcPr>
          <w:p w14:paraId="0C4988EC" w14:textId="77777777" w:rsidR="0095104A" w:rsidRDefault="0095104A" w:rsidP="009A4814">
            <w:pPr>
              <w:jc w:val="center"/>
            </w:pPr>
            <w:r>
              <w:t>0.4629761609</w:t>
            </w:r>
          </w:p>
        </w:tc>
        <w:tc>
          <w:tcPr>
            <w:tcW w:w="1728" w:type="dxa"/>
            <w:tcBorders>
              <w:top w:val="single" w:sz="4" w:space="0" w:color="D1D7DC"/>
              <w:bottom w:val="single" w:sz="6" w:space="0" w:color="D1D7DC"/>
            </w:tcBorders>
            <w:shd w:val="clear" w:color="auto" w:fill="F4F6F9"/>
            <w:vAlign w:val="center"/>
          </w:tcPr>
          <w:p w14:paraId="7C1682B9" w14:textId="77777777" w:rsidR="0095104A" w:rsidRDefault="0095104A" w:rsidP="009A4814">
            <w:pPr>
              <w:jc w:val="center"/>
            </w:pPr>
            <w:r>
              <w:t>7</w:t>
            </w:r>
          </w:p>
        </w:tc>
      </w:tr>
      <w:tr w:rsidR="0095104A" w14:paraId="45E95551" w14:textId="77777777" w:rsidTr="009A4814">
        <w:trPr>
          <w:cantSplit/>
          <w:jc w:val="center"/>
        </w:trPr>
        <w:tc>
          <w:tcPr>
            <w:tcW w:w="4709" w:type="dxa"/>
            <w:tcBorders>
              <w:top w:val="single" w:sz="4" w:space="0" w:color="D1D7DC"/>
              <w:bottom w:val="single" w:sz="6" w:space="0" w:color="D1D7DC"/>
            </w:tcBorders>
            <w:vAlign w:val="center"/>
          </w:tcPr>
          <w:p w14:paraId="0D2F1E77" w14:textId="77777777" w:rsidR="0095104A" w:rsidRDefault="0095104A" w:rsidP="009A4814">
            <w:r>
              <w:t>Current Ratio (CR)</w:t>
            </w:r>
          </w:p>
        </w:tc>
        <w:tc>
          <w:tcPr>
            <w:tcW w:w="2592" w:type="dxa"/>
            <w:tcBorders>
              <w:top w:val="single" w:sz="4" w:space="0" w:color="D1D7DC"/>
              <w:bottom w:val="single" w:sz="6" w:space="0" w:color="D1D7DC"/>
            </w:tcBorders>
            <w:vAlign w:val="center"/>
          </w:tcPr>
          <w:p w14:paraId="63B07346" w14:textId="77777777" w:rsidR="0095104A" w:rsidRDefault="0095104A" w:rsidP="009A4814">
            <w:pPr>
              <w:jc w:val="center"/>
            </w:pPr>
            <w:r>
              <w:t>0.4521822864</w:t>
            </w:r>
          </w:p>
        </w:tc>
        <w:tc>
          <w:tcPr>
            <w:tcW w:w="1728" w:type="dxa"/>
            <w:tcBorders>
              <w:top w:val="single" w:sz="4" w:space="0" w:color="D1D7DC"/>
              <w:bottom w:val="single" w:sz="6" w:space="0" w:color="D1D7DC"/>
            </w:tcBorders>
            <w:vAlign w:val="center"/>
          </w:tcPr>
          <w:p w14:paraId="03433F8A" w14:textId="77777777" w:rsidR="0095104A" w:rsidRDefault="0095104A" w:rsidP="009A4814">
            <w:pPr>
              <w:jc w:val="center"/>
            </w:pPr>
            <w:r>
              <w:t>8</w:t>
            </w:r>
          </w:p>
        </w:tc>
      </w:tr>
    </w:tbl>
    <w:p w14:paraId="237AE982" w14:textId="77777777" w:rsidR="0095104A" w:rsidRDefault="0095104A" w:rsidP="0095104A">
      <w:pPr>
        <w:spacing w:after="240"/>
      </w:pPr>
    </w:p>
    <w:p w14:paraId="3D5CEBFB" w14:textId="77777777" w:rsidR="0095104A" w:rsidRDefault="0095104A" w:rsidP="0095104A">
      <w:pPr>
        <w:keepNext/>
        <w:pBdr>
          <w:bottom w:val="single" w:sz="6" w:space="4" w:color="1B365D"/>
        </w:pBdr>
        <w:spacing w:before="320"/>
      </w:pPr>
      <w:r>
        <w:rPr>
          <w:rFonts w:ascii="Calibri" w:hAnsi="Calibri"/>
          <w:b/>
          <w:color w:val="1B365D"/>
          <w:sz w:val="32"/>
        </w:rPr>
        <w:t>4. Mathematical Optimization Framework</w:t>
      </w:r>
    </w:p>
    <w:p w14:paraId="30D5C82A" w14:textId="77777777" w:rsidR="0095104A" w:rsidRDefault="0095104A" w:rsidP="0095104A">
      <w:r>
        <w:t>To programmatically identify the optimal four-variable sub-matrix from the pool of 70 unique permutations, a Multi-Objective Vector Optimization engine was formulated using three years of absolute empirical observations.</w:t>
      </w:r>
    </w:p>
    <w:p w14:paraId="146CADC8" w14:textId="77777777" w:rsidR="0095104A" w:rsidRDefault="0095104A" w:rsidP="0095104A">
      <w:pPr>
        <w:keepNext/>
        <w:spacing w:before="240" w:after="80"/>
      </w:pPr>
      <w:r>
        <w:rPr>
          <w:rFonts w:ascii="Calibri" w:hAnsi="Calibri"/>
          <w:b/>
          <w:color w:val="5C768D"/>
          <w:sz w:val="26"/>
        </w:rPr>
        <w:t>Step 1: Information Preserving Time-Aggregation</w:t>
      </w:r>
    </w:p>
    <w:p w14:paraId="28537FD0" w14:textId="77777777" w:rsidR="0095104A" w:rsidRDefault="0095104A" w:rsidP="0095104A">
      <w:r>
        <w:t>Because positive and negative correlation signs can cause values to cancel out across a multi-year time series, an Average Absolute Correlation Matrix was mapped to accurately preserve total systemic dependency:</w:t>
      </w:r>
    </w:p>
    <w:p w14:paraId="265B2435" w14:textId="77777777" w:rsidR="0095104A" w:rsidRDefault="0095104A" w:rsidP="0095104A">
      <w:r>
        <w:t xml:space="preserve">Mean Absolute Matrix Definition:  </w:t>
      </w:r>
      <w:proofErr w:type="spellStart"/>
      <w:r>
        <w:t>R_</w:t>
      </w:r>
      <w:proofErr w:type="gramStart"/>
      <w:r>
        <w:t>abs</w:t>
      </w:r>
      <w:proofErr w:type="spellEnd"/>
      <w:r>
        <w:t>(</w:t>
      </w:r>
      <w:proofErr w:type="spellStart"/>
      <w:proofErr w:type="gramEnd"/>
      <w:r>
        <w:t>i</w:t>
      </w:r>
      <w:proofErr w:type="spellEnd"/>
      <w:r>
        <w:t>, j) = [ |r_2023(</w:t>
      </w:r>
      <w:proofErr w:type="spellStart"/>
      <w:r>
        <w:t>i</w:t>
      </w:r>
      <w:proofErr w:type="spellEnd"/>
      <w:r>
        <w:t>, j)| + |r_2024(</w:t>
      </w:r>
      <w:proofErr w:type="spellStart"/>
      <w:r>
        <w:t>i</w:t>
      </w:r>
      <w:proofErr w:type="spellEnd"/>
      <w:r>
        <w:t>, j)| + |r_2025(</w:t>
      </w:r>
      <w:proofErr w:type="spellStart"/>
      <w:r>
        <w:t>i</w:t>
      </w:r>
      <w:proofErr w:type="spellEnd"/>
      <w:r>
        <w:t>, j)| ] / 3</w:t>
      </w:r>
    </w:p>
    <w:p w14:paraId="1188D056" w14:textId="77777777" w:rsidR="0095104A" w:rsidRDefault="0095104A" w:rsidP="0095104A">
      <w:pPr>
        <w:keepNext/>
        <w:spacing w:before="240" w:after="80"/>
      </w:pPr>
      <w:r>
        <w:rPr>
          <w:rFonts w:ascii="Calibri" w:hAnsi="Calibri"/>
          <w:b/>
          <w:color w:val="5C768D"/>
          <w:sz w:val="26"/>
        </w:rPr>
        <w:t>Step 2: Dual-Objective Function Scalarization</w:t>
      </w:r>
    </w:p>
    <w:p w14:paraId="48AD26DE" w14:textId="77777777" w:rsidR="0095104A" w:rsidRDefault="0095104A" w:rsidP="0095104A">
      <w:r>
        <w:t xml:space="preserve">Let </w:t>
      </w:r>
      <w:proofErr w:type="spellStart"/>
      <w:r>
        <w:t>S</w:t>
      </w:r>
      <w:proofErr w:type="spellEnd"/>
      <w:r>
        <w:t xml:space="preserve"> be a subset of chosen indexes where size equals 4. The optimization space balances two conflicting target paths, normalized via standard Min-Max mapping to ensure uniform scaling:</w:t>
      </w:r>
    </w:p>
    <w:p w14:paraId="35B8F242" w14:textId="77777777" w:rsidR="0095104A" w:rsidRDefault="0095104A" w:rsidP="0095104A">
      <w:pPr>
        <w:pStyle w:val="ListBullet"/>
        <w:spacing w:after="60"/>
      </w:pPr>
      <w:r>
        <w:rPr>
          <w:b/>
        </w:rPr>
        <w:t xml:space="preserve">Objective A (Maximize Informational Quality): </w:t>
      </w:r>
      <w:r>
        <w:t xml:space="preserve">f1(S) = Sum of [ </w:t>
      </w:r>
      <w:proofErr w:type="spellStart"/>
      <w:r>
        <w:t>GRA_Score</w:t>
      </w:r>
      <w:proofErr w:type="spellEnd"/>
      <w:r>
        <w:t>(</w:t>
      </w:r>
      <w:proofErr w:type="spellStart"/>
      <w:r>
        <w:t>i</w:t>
      </w:r>
      <w:proofErr w:type="spellEnd"/>
      <w:proofErr w:type="gramStart"/>
      <w:r>
        <w:t>) ]</w:t>
      </w:r>
      <w:proofErr w:type="gramEnd"/>
      <w:r>
        <w:t xml:space="preserve"> for all elements in S</w:t>
      </w:r>
    </w:p>
    <w:p w14:paraId="13329F21" w14:textId="77777777" w:rsidR="0095104A" w:rsidRDefault="0095104A" w:rsidP="0095104A">
      <w:pPr>
        <w:pStyle w:val="ListBullet"/>
        <w:spacing w:after="60"/>
      </w:pPr>
      <w:r>
        <w:rPr>
          <w:b/>
        </w:rPr>
        <w:t xml:space="preserve">Objective B (Minimize Redundancy Noise): </w:t>
      </w:r>
      <w:r>
        <w:t xml:space="preserve">f2(S) = Mean of [ </w:t>
      </w:r>
      <w:proofErr w:type="spellStart"/>
      <w:r>
        <w:t>R_</w:t>
      </w:r>
      <w:proofErr w:type="gramStart"/>
      <w:r>
        <w:t>abs</w:t>
      </w:r>
      <w:proofErr w:type="spellEnd"/>
      <w:r>
        <w:t>(</w:t>
      </w:r>
      <w:proofErr w:type="spellStart"/>
      <w:proofErr w:type="gramEnd"/>
      <w:r>
        <w:t>i</w:t>
      </w:r>
      <w:proofErr w:type="spellEnd"/>
      <w:r>
        <w:t>, j) ] for all 6 unique internal pairs in S</w:t>
      </w:r>
    </w:p>
    <w:p w14:paraId="180F5D9A" w14:textId="77777777" w:rsidR="0095104A" w:rsidRDefault="0095104A" w:rsidP="0095104A">
      <w:r>
        <w:t>Global Utility Scalarized Maximization Function: Maximize [ U(S) = 0.5 * f1*(S) - 0.5 * f2*(S</w:t>
      </w:r>
      <w:proofErr w:type="gramStart"/>
      <w:r>
        <w:t>) ]</w:t>
      </w:r>
      <w:proofErr w:type="gramEnd"/>
    </w:p>
    <w:p w14:paraId="2086A1A8" w14:textId="77777777" w:rsidR="0095104A" w:rsidRDefault="0095104A" w:rsidP="0095104A">
      <w:pPr>
        <w:keepNext/>
        <w:spacing w:before="240" w:after="80"/>
      </w:pPr>
      <w:r>
        <w:rPr>
          <w:rFonts w:ascii="Calibri" w:hAnsi="Calibri"/>
          <w:b/>
          <w:color w:val="5C768D"/>
          <w:sz w:val="26"/>
        </w:rPr>
        <w:t xml:space="preserve">Step 3: </w:t>
      </w:r>
      <w:proofErr w:type="spellStart"/>
      <w:r>
        <w:rPr>
          <w:rFonts w:ascii="Calibri" w:hAnsi="Calibri"/>
          <w:b/>
          <w:color w:val="5C768D"/>
          <w:sz w:val="26"/>
        </w:rPr>
        <w:t>MiniMax</w:t>
      </w:r>
      <w:proofErr w:type="spellEnd"/>
      <w:r>
        <w:rPr>
          <w:rFonts w:ascii="Calibri" w:hAnsi="Calibri"/>
          <w:b/>
          <w:color w:val="5C768D"/>
          <w:sz w:val="26"/>
        </w:rPr>
        <w:t xml:space="preserve"> Peak Correlation Guardrail Constraint</w:t>
      </w:r>
    </w:p>
    <w:p w14:paraId="67F47329" w14:textId="77777777" w:rsidR="0095104A" w:rsidRDefault="0095104A" w:rsidP="0095104A">
      <w:r>
        <w:t>To protect the fusion algorithm from being corrupted by a single extreme collinear pair hidden behind a low overall average, a strict threshold limit was applied to filter out risky sets:</w:t>
      </w:r>
    </w:p>
    <w:p w14:paraId="27F2D086" w14:textId="77777777" w:rsidR="0095104A" w:rsidRDefault="0095104A" w:rsidP="0095104A">
      <w:r>
        <w:t>Subject to: Max [ |</w:t>
      </w:r>
      <w:proofErr w:type="spellStart"/>
      <w:r>
        <w:t>r_</w:t>
      </w:r>
      <w:proofErr w:type="gramStart"/>
      <w:r>
        <w:t>year</w:t>
      </w:r>
      <w:proofErr w:type="spellEnd"/>
      <w:r>
        <w:t>(</w:t>
      </w:r>
      <w:proofErr w:type="spellStart"/>
      <w:proofErr w:type="gramEnd"/>
      <w:r>
        <w:t>i</w:t>
      </w:r>
      <w:proofErr w:type="spellEnd"/>
      <w:r>
        <w:t>, j)| ] &lt; 0.70  for all pairs in S across all three individual years.</w:t>
      </w:r>
    </w:p>
    <w:p w14:paraId="29367C59" w14:textId="77777777" w:rsidR="0095104A" w:rsidRDefault="0095104A" w:rsidP="0095104A">
      <w:pPr>
        <w:keepNext/>
        <w:pBdr>
          <w:bottom w:val="single" w:sz="6" w:space="4" w:color="1B365D"/>
        </w:pBdr>
        <w:spacing w:before="320"/>
      </w:pPr>
      <w:r>
        <w:rPr>
          <w:rFonts w:ascii="Calibri" w:hAnsi="Calibri"/>
          <w:b/>
          <w:color w:val="1B365D"/>
          <w:sz w:val="32"/>
        </w:rPr>
        <w:lastRenderedPageBreak/>
        <w:t>5. Final Strategic Selection &amp; Technical Rationale</w:t>
      </w:r>
    </w:p>
    <w:p w14:paraId="2A4D29BE" w14:textId="77777777" w:rsidR="0095104A" w:rsidRDefault="0095104A" w:rsidP="0095104A">
      <w:r>
        <w:t>Based on the formal integration framework, the final choice for the portfolio framework has been locked into the following configuration:</w:t>
      </w:r>
    </w:p>
    <w:tbl>
      <w:tblPr>
        <w:tblW w:w="0" w:type="auto"/>
        <w:jc w:val="center"/>
        <w:tblLayout w:type="fixed"/>
        <w:tblLook w:val="04A0" w:firstRow="1" w:lastRow="0" w:firstColumn="1" w:lastColumn="0" w:noHBand="0" w:noVBand="1"/>
      </w:tblPr>
      <w:tblGrid>
        <w:gridCol w:w="9029"/>
      </w:tblGrid>
      <w:tr w:rsidR="0095104A" w14:paraId="5B0F8651" w14:textId="77777777" w:rsidTr="009A4814">
        <w:trPr>
          <w:jc w:val="center"/>
        </w:trPr>
        <w:tc>
          <w:tcPr>
            <w:tcW w:w="9029" w:type="dxa"/>
            <w:tcBorders>
              <w:left w:val="single" w:sz="24" w:space="0" w:color="1B365D"/>
            </w:tcBorders>
            <w:shd w:val="clear" w:color="auto" w:fill="F4F6F9"/>
          </w:tcPr>
          <w:p w14:paraId="6D471578" w14:textId="77777777" w:rsidR="0095104A" w:rsidRDefault="0095104A" w:rsidP="009A4814">
            <w:pPr>
              <w:spacing w:before="120"/>
              <w:ind w:left="120" w:right="120"/>
            </w:pPr>
            <w:r>
              <w:rPr>
                <w:b/>
                <w:color w:val="1B365D"/>
                <w:sz w:val="20"/>
              </w:rPr>
              <w:t xml:space="preserve">SELECTED SYSTEM CONFIGURATION (OPTION A): </w:t>
            </w:r>
            <w:r>
              <w:rPr>
                <w:i/>
                <w:color w:val="333333"/>
                <w:sz w:val="20"/>
              </w:rPr>
              <w:t>['Diluted EPS', 'Profit Margin (PM)', 'Price-to-Book (P/B)', 'Debt-to-Equity (D/E)']</w:t>
            </w:r>
          </w:p>
        </w:tc>
      </w:tr>
    </w:tbl>
    <w:p w14:paraId="7DA0B6A7" w14:textId="77777777" w:rsidR="0095104A" w:rsidRDefault="0095104A" w:rsidP="0095104A"/>
    <w:p w14:paraId="198C0DB8" w14:textId="77777777" w:rsidR="0095104A" w:rsidRDefault="0095104A" w:rsidP="0095104A">
      <w:r>
        <w:t>This specific architectural configuration provides structural advantages that directly safeguard the mathematical requirements of the Dempster-Shafer combination rule:</w:t>
      </w:r>
    </w:p>
    <w:p w14:paraId="2CF718CC" w14:textId="77777777" w:rsidR="0095104A" w:rsidRDefault="0095104A" w:rsidP="0095104A">
      <w:pPr>
        <w:pStyle w:val="ListBullet"/>
        <w:spacing w:after="60"/>
      </w:pPr>
      <w:r>
        <w:rPr>
          <w:b/>
        </w:rPr>
        <w:t xml:space="preserve">Strict Adherence to Evidence Independence: </w:t>
      </w:r>
      <w:r>
        <w:t xml:space="preserve">The absolute peak pairwise </w:t>
      </w:r>
      <w:proofErr w:type="gramStart"/>
      <w:r>
        <w:t>link</w:t>
      </w:r>
      <w:proofErr w:type="gramEnd"/>
      <w:r>
        <w:t xml:space="preserve"> inside this four-variable configuration peaks at a low 0.4162 (occurring between Profit Margin and Price-to-Book in 2025). This cuts the peak internal dependency by approximately 36.5% compared to raw score-based ranking selections, preventing artificial over-confidence during evidence aggregation.</w:t>
      </w:r>
    </w:p>
    <w:p w14:paraId="1E7F127E" w14:textId="77777777" w:rsidR="0095104A" w:rsidRDefault="0095104A" w:rsidP="0095104A">
      <w:pPr>
        <w:pStyle w:val="ListBullet"/>
        <w:spacing w:after="60"/>
      </w:pPr>
      <w:r>
        <w:rPr>
          <w:b/>
        </w:rPr>
        <w:t xml:space="preserve">Multidimensional Metric Coverage: </w:t>
      </w:r>
      <w:r>
        <w:t>It ensures a holistic, 360-degree evaluation of corporate health by covering four completely distinct economic layers—Earning Power (EPS), Operational Efficiency (PM), Market Pricing Anchor (P/B), and Leverage Risk (D/E).</w:t>
      </w:r>
    </w:p>
    <w:p w14:paraId="0BF53116" w14:textId="77777777" w:rsidR="0095104A" w:rsidRDefault="0095104A" w:rsidP="0095104A">
      <w:pPr>
        <w:pStyle w:val="ListBullet"/>
        <w:spacing w:after="60"/>
      </w:pPr>
      <w:r>
        <w:rPr>
          <w:b/>
        </w:rPr>
        <w:t xml:space="preserve">Elimination of Valuation Loops: </w:t>
      </w:r>
      <w:r>
        <w:t>By explicitly excluding Price-to-Earnings and Price-to-Sales, the framework eliminates internal valuation loops that would otherwise compound market sentiment errors and destabilize the basic belief assignments.</w:t>
      </w:r>
    </w:p>
    <w:p w14:paraId="5868CD24" w14:textId="77777777" w:rsidR="0095104A" w:rsidRDefault="0095104A" w:rsidP="0095104A">
      <w:pPr>
        <w:keepNext/>
        <w:spacing w:before="240" w:after="80"/>
      </w:pPr>
      <w:r>
        <w:rPr>
          <w:rFonts w:ascii="Calibri" w:hAnsi="Calibri"/>
          <w:b/>
          <w:color w:val="5C768D"/>
          <w:sz w:val="26"/>
        </w:rPr>
        <w:t>Summary Comparison of Competing Design Options</w:t>
      </w:r>
    </w:p>
    <w:tbl>
      <w:tblPr>
        <w:tblW w:w="0" w:type="auto"/>
        <w:jc w:val="center"/>
        <w:tblLook w:val="04A0" w:firstRow="1" w:lastRow="0" w:firstColumn="1" w:lastColumn="0" w:noHBand="0" w:noVBand="1"/>
      </w:tblPr>
      <w:tblGrid>
        <w:gridCol w:w="2592"/>
        <w:gridCol w:w="2304"/>
        <w:gridCol w:w="2016"/>
        <w:gridCol w:w="2016"/>
      </w:tblGrid>
      <w:tr w:rsidR="0095104A" w14:paraId="29B1BA42" w14:textId="77777777" w:rsidTr="009A4814">
        <w:trPr>
          <w:cantSplit/>
          <w:tblHeader/>
          <w:jc w:val="center"/>
        </w:trPr>
        <w:tc>
          <w:tcPr>
            <w:tcW w:w="2592" w:type="dxa"/>
            <w:tcBorders>
              <w:top w:val="single" w:sz="4" w:space="0" w:color="D1D7DC"/>
              <w:bottom w:val="single" w:sz="6" w:space="0" w:color="1B365D"/>
            </w:tcBorders>
            <w:shd w:val="clear" w:color="auto" w:fill="1B365D"/>
            <w:vAlign w:val="center"/>
          </w:tcPr>
          <w:p w14:paraId="4792C81A" w14:textId="77777777" w:rsidR="0095104A" w:rsidRDefault="0095104A" w:rsidP="009A4814">
            <w:pPr>
              <w:jc w:val="center"/>
            </w:pPr>
            <w:r>
              <w:rPr>
                <w:b/>
                <w:color w:val="FFFFFF"/>
              </w:rPr>
              <w:t>Evaluation Criteria</w:t>
            </w:r>
          </w:p>
        </w:tc>
        <w:tc>
          <w:tcPr>
            <w:tcW w:w="2304" w:type="dxa"/>
            <w:tcBorders>
              <w:top w:val="single" w:sz="4" w:space="0" w:color="D1D7DC"/>
              <w:bottom w:val="single" w:sz="6" w:space="0" w:color="1B365D"/>
            </w:tcBorders>
            <w:shd w:val="clear" w:color="auto" w:fill="1B365D"/>
            <w:vAlign w:val="center"/>
          </w:tcPr>
          <w:p w14:paraId="6513681B" w14:textId="77777777" w:rsidR="0095104A" w:rsidRDefault="0095104A" w:rsidP="009A4814">
            <w:pPr>
              <w:jc w:val="center"/>
            </w:pPr>
            <w:r>
              <w:rPr>
                <w:b/>
                <w:color w:val="FFFFFF"/>
              </w:rPr>
              <w:t>Option A (Selected Setup)</w:t>
            </w:r>
          </w:p>
        </w:tc>
        <w:tc>
          <w:tcPr>
            <w:tcW w:w="2016" w:type="dxa"/>
            <w:tcBorders>
              <w:top w:val="single" w:sz="4" w:space="0" w:color="D1D7DC"/>
              <w:bottom w:val="single" w:sz="6" w:space="0" w:color="1B365D"/>
            </w:tcBorders>
            <w:shd w:val="clear" w:color="auto" w:fill="1B365D"/>
            <w:vAlign w:val="center"/>
          </w:tcPr>
          <w:p w14:paraId="348DCBC5" w14:textId="77777777" w:rsidR="0095104A" w:rsidRDefault="0095104A" w:rsidP="009A4814">
            <w:pPr>
              <w:jc w:val="center"/>
            </w:pPr>
            <w:r>
              <w:rPr>
                <w:b/>
                <w:color w:val="FFFFFF"/>
              </w:rPr>
              <w:t>Raw Top-4 GRA Setup</w:t>
            </w:r>
          </w:p>
        </w:tc>
        <w:tc>
          <w:tcPr>
            <w:tcW w:w="2016" w:type="dxa"/>
            <w:tcBorders>
              <w:top w:val="single" w:sz="4" w:space="0" w:color="D1D7DC"/>
              <w:bottom w:val="single" w:sz="6" w:space="0" w:color="1B365D"/>
            </w:tcBorders>
            <w:shd w:val="clear" w:color="auto" w:fill="1B365D"/>
            <w:vAlign w:val="center"/>
          </w:tcPr>
          <w:p w14:paraId="3ECF16FD" w14:textId="77777777" w:rsidR="0095104A" w:rsidRDefault="0095104A" w:rsidP="009A4814">
            <w:pPr>
              <w:jc w:val="center"/>
            </w:pPr>
            <w:r>
              <w:rPr>
                <w:b/>
                <w:color w:val="FFFFFF"/>
              </w:rPr>
              <w:t>Ultra-Strict Independence Option</w:t>
            </w:r>
          </w:p>
        </w:tc>
      </w:tr>
      <w:tr w:rsidR="0095104A" w14:paraId="29C33130" w14:textId="77777777" w:rsidTr="009A4814">
        <w:trPr>
          <w:cantSplit/>
          <w:jc w:val="center"/>
        </w:trPr>
        <w:tc>
          <w:tcPr>
            <w:tcW w:w="2592" w:type="dxa"/>
            <w:tcBorders>
              <w:top w:val="single" w:sz="4" w:space="0" w:color="D1D7DC"/>
              <w:bottom w:val="single" w:sz="6" w:space="0" w:color="D1D7DC"/>
            </w:tcBorders>
            <w:shd w:val="clear" w:color="auto" w:fill="F4F6F9"/>
            <w:vAlign w:val="center"/>
          </w:tcPr>
          <w:p w14:paraId="2243415B" w14:textId="77777777" w:rsidR="0095104A" w:rsidRDefault="0095104A" w:rsidP="009A4814">
            <w:r>
              <w:t>Ratios Included</w:t>
            </w:r>
          </w:p>
        </w:tc>
        <w:tc>
          <w:tcPr>
            <w:tcW w:w="2304" w:type="dxa"/>
            <w:tcBorders>
              <w:top w:val="single" w:sz="4" w:space="0" w:color="D1D7DC"/>
              <w:bottom w:val="single" w:sz="6" w:space="0" w:color="D1D7DC"/>
            </w:tcBorders>
            <w:shd w:val="clear" w:color="auto" w:fill="F4F6F9"/>
            <w:vAlign w:val="center"/>
          </w:tcPr>
          <w:p w14:paraId="092F0F90" w14:textId="77777777" w:rsidR="0095104A" w:rsidRDefault="0095104A" w:rsidP="009A4814">
            <w:pPr>
              <w:jc w:val="center"/>
            </w:pPr>
            <w:r>
              <w:t>EPS, PM, P/B, D/E</w:t>
            </w:r>
          </w:p>
        </w:tc>
        <w:tc>
          <w:tcPr>
            <w:tcW w:w="2016" w:type="dxa"/>
            <w:tcBorders>
              <w:top w:val="single" w:sz="4" w:space="0" w:color="D1D7DC"/>
              <w:bottom w:val="single" w:sz="6" w:space="0" w:color="D1D7DC"/>
            </w:tcBorders>
            <w:shd w:val="clear" w:color="auto" w:fill="F4F6F9"/>
            <w:vAlign w:val="center"/>
          </w:tcPr>
          <w:p w14:paraId="6D74B012" w14:textId="77777777" w:rsidR="0095104A" w:rsidRDefault="0095104A" w:rsidP="009A4814">
            <w:pPr>
              <w:jc w:val="center"/>
            </w:pPr>
            <w:r>
              <w:t>EPS, Payout, PM, D/E</w:t>
            </w:r>
          </w:p>
        </w:tc>
        <w:tc>
          <w:tcPr>
            <w:tcW w:w="2016" w:type="dxa"/>
            <w:tcBorders>
              <w:top w:val="single" w:sz="4" w:space="0" w:color="D1D7DC"/>
              <w:bottom w:val="single" w:sz="6" w:space="0" w:color="D1D7DC"/>
            </w:tcBorders>
            <w:shd w:val="clear" w:color="auto" w:fill="F4F6F9"/>
            <w:vAlign w:val="center"/>
          </w:tcPr>
          <w:p w14:paraId="30939B8D" w14:textId="77777777" w:rsidR="0095104A" w:rsidRDefault="0095104A" w:rsidP="009A4814">
            <w:pPr>
              <w:jc w:val="center"/>
            </w:pPr>
            <w:r>
              <w:t>EPS, PM, P/E, D/E</w:t>
            </w:r>
          </w:p>
        </w:tc>
      </w:tr>
      <w:tr w:rsidR="0095104A" w14:paraId="73CC80E0" w14:textId="77777777" w:rsidTr="009A4814">
        <w:trPr>
          <w:cantSplit/>
          <w:jc w:val="center"/>
        </w:trPr>
        <w:tc>
          <w:tcPr>
            <w:tcW w:w="2592" w:type="dxa"/>
            <w:tcBorders>
              <w:top w:val="single" w:sz="4" w:space="0" w:color="D1D7DC"/>
              <w:bottom w:val="single" w:sz="6" w:space="0" w:color="D1D7DC"/>
            </w:tcBorders>
            <w:vAlign w:val="center"/>
          </w:tcPr>
          <w:p w14:paraId="4042C46C" w14:textId="77777777" w:rsidR="0095104A" w:rsidRDefault="0095104A" w:rsidP="009A4814">
            <w:r>
              <w:t>Cumulative GRA Strength</w:t>
            </w:r>
          </w:p>
        </w:tc>
        <w:tc>
          <w:tcPr>
            <w:tcW w:w="2304" w:type="dxa"/>
            <w:tcBorders>
              <w:top w:val="single" w:sz="4" w:space="0" w:color="D1D7DC"/>
              <w:bottom w:val="single" w:sz="6" w:space="0" w:color="D1D7DC"/>
            </w:tcBorders>
            <w:vAlign w:val="center"/>
          </w:tcPr>
          <w:p w14:paraId="5C762FBC" w14:textId="77777777" w:rsidR="0095104A" w:rsidRDefault="0095104A" w:rsidP="009A4814">
            <w:pPr>
              <w:jc w:val="center"/>
            </w:pPr>
            <w:r>
              <w:t>2.4671</w:t>
            </w:r>
          </w:p>
        </w:tc>
        <w:tc>
          <w:tcPr>
            <w:tcW w:w="2016" w:type="dxa"/>
            <w:tcBorders>
              <w:top w:val="single" w:sz="4" w:space="0" w:color="D1D7DC"/>
              <w:bottom w:val="single" w:sz="6" w:space="0" w:color="D1D7DC"/>
            </w:tcBorders>
            <w:vAlign w:val="center"/>
          </w:tcPr>
          <w:p w14:paraId="3D122A98" w14:textId="77777777" w:rsidR="0095104A" w:rsidRDefault="0095104A" w:rsidP="009A4814">
            <w:pPr>
              <w:jc w:val="center"/>
            </w:pPr>
            <w:r>
              <w:t>2.7349 (Max)</w:t>
            </w:r>
          </w:p>
        </w:tc>
        <w:tc>
          <w:tcPr>
            <w:tcW w:w="2016" w:type="dxa"/>
            <w:tcBorders>
              <w:top w:val="single" w:sz="4" w:space="0" w:color="D1D7DC"/>
              <w:bottom w:val="single" w:sz="6" w:space="0" w:color="D1D7DC"/>
            </w:tcBorders>
            <w:vAlign w:val="center"/>
          </w:tcPr>
          <w:p w14:paraId="7CF8E740" w14:textId="77777777" w:rsidR="0095104A" w:rsidRDefault="0095104A" w:rsidP="009A4814">
            <w:pPr>
              <w:jc w:val="center"/>
            </w:pPr>
            <w:r>
              <w:t>2.4634</w:t>
            </w:r>
          </w:p>
        </w:tc>
      </w:tr>
      <w:tr w:rsidR="0095104A" w14:paraId="00806C61" w14:textId="77777777" w:rsidTr="009A4814">
        <w:trPr>
          <w:cantSplit/>
          <w:jc w:val="center"/>
        </w:trPr>
        <w:tc>
          <w:tcPr>
            <w:tcW w:w="2592" w:type="dxa"/>
            <w:tcBorders>
              <w:top w:val="single" w:sz="4" w:space="0" w:color="D1D7DC"/>
              <w:bottom w:val="single" w:sz="6" w:space="0" w:color="D1D7DC"/>
            </w:tcBorders>
            <w:shd w:val="clear" w:color="auto" w:fill="F4F6F9"/>
            <w:vAlign w:val="center"/>
          </w:tcPr>
          <w:p w14:paraId="077910AF" w14:textId="77777777" w:rsidR="0095104A" w:rsidRDefault="0095104A" w:rsidP="009A4814">
            <w:r>
              <w:t>3-Year Mean Absolute Correlation</w:t>
            </w:r>
          </w:p>
        </w:tc>
        <w:tc>
          <w:tcPr>
            <w:tcW w:w="2304" w:type="dxa"/>
            <w:tcBorders>
              <w:top w:val="single" w:sz="4" w:space="0" w:color="D1D7DC"/>
              <w:bottom w:val="single" w:sz="6" w:space="0" w:color="D1D7DC"/>
            </w:tcBorders>
            <w:shd w:val="clear" w:color="auto" w:fill="F4F6F9"/>
            <w:vAlign w:val="center"/>
          </w:tcPr>
          <w:p w14:paraId="4A81AE10" w14:textId="77777777" w:rsidR="0095104A" w:rsidRDefault="0095104A" w:rsidP="009A4814">
            <w:pPr>
              <w:jc w:val="center"/>
            </w:pPr>
            <w:r>
              <w:t>0.2326</w:t>
            </w:r>
          </w:p>
        </w:tc>
        <w:tc>
          <w:tcPr>
            <w:tcW w:w="2016" w:type="dxa"/>
            <w:tcBorders>
              <w:top w:val="single" w:sz="4" w:space="0" w:color="D1D7DC"/>
              <w:bottom w:val="single" w:sz="6" w:space="0" w:color="D1D7DC"/>
            </w:tcBorders>
            <w:shd w:val="clear" w:color="auto" w:fill="F4F6F9"/>
            <w:vAlign w:val="center"/>
          </w:tcPr>
          <w:p w14:paraId="6BFF8742" w14:textId="77777777" w:rsidR="0095104A" w:rsidRDefault="0095104A" w:rsidP="009A4814">
            <w:pPr>
              <w:jc w:val="center"/>
            </w:pPr>
            <w:r>
              <w:t>0.2669</w:t>
            </w:r>
          </w:p>
        </w:tc>
        <w:tc>
          <w:tcPr>
            <w:tcW w:w="2016" w:type="dxa"/>
            <w:tcBorders>
              <w:top w:val="single" w:sz="4" w:space="0" w:color="D1D7DC"/>
              <w:bottom w:val="single" w:sz="6" w:space="0" w:color="D1D7DC"/>
            </w:tcBorders>
            <w:shd w:val="clear" w:color="auto" w:fill="F4F6F9"/>
            <w:vAlign w:val="center"/>
          </w:tcPr>
          <w:p w14:paraId="44F4DAF3" w14:textId="77777777" w:rsidR="0095104A" w:rsidRDefault="0095104A" w:rsidP="009A4814">
            <w:pPr>
              <w:jc w:val="center"/>
            </w:pPr>
            <w:r>
              <w:t>0.2282 (Min)</w:t>
            </w:r>
          </w:p>
        </w:tc>
      </w:tr>
      <w:tr w:rsidR="0095104A" w14:paraId="3592A637" w14:textId="77777777" w:rsidTr="009A4814">
        <w:trPr>
          <w:cantSplit/>
          <w:jc w:val="center"/>
        </w:trPr>
        <w:tc>
          <w:tcPr>
            <w:tcW w:w="2592" w:type="dxa"/>
            <w:tcBorders>
              <w:top w:val="single" w:sz="4" w:space="0" w:color="D1D7DC"/>
              <w:bottom w:val="single" w:sz="6" w:space="0" w:color="D1D7DC"/>
            </w:tcBorders>
            <w:vAlign w:val="center"/>
          </w:tcPr>
          <w:p w14:paraId="59CA7F62" w14:textId="77777777" w:rsidR="0095104A" w:rsidRDefault="0095104A" w:rsidP="009A4814">
            <w:r>
              <w:t>Peak Single Pairwise Overlap</w:t>
            </w:r>
          </w:p>
        </w:tc>
        <w:tc>
          <w:tcPr>
            <w:tcW w:w="2304" w:type="dxa"/>
            <w:tcBorders>
              <w:top w:val="single" w:sz="4" w:space="0" w:color="D1D7DC"/>
              <w:bottom w:val="single" w:sz="6" w:space="0" w:color="D1D7DC"/>
            </w:tcBorders>
            <w:vAlign w:val="center"/>
          </w:tcPr>
          <w:p w14:paraId="4885AAA5" w14:textId="77777777" w:rsidR="0095104A" w:rsidRDefault="0095104A" w:rsidP="009A4814">
            <w:pPr>
              <w:jc w:val="center"/>
            </w:pPr>
            <w:r>
              <w:t>0.4162 (Excellent)</w:t>
            </w:r>
          </w:p>
        </w:tc>
        <w:tc>
          <w:tcPr>
            <w:tcW w:w="2016" w:type="dxa"/>
            <w:tcBorders>
              <w:top w:val="single" w:sz="4" w:space="0" w:color="D1D7DC"/>
              <w:bottom w:val="single" w:sz="6" w:space="0" w:color="D1D7DC"/>
            </w:tcBorders>
            <w:vAlign w:val="center"/>
          </w:tcPr>
          <w:p w14:paraId="4AF04B4A" w14:textId="77777777" w:rsidR="0095104A" w:rsidRDefault="0095104A" w:rsidP="009A4814">
            <w:pPr>
              <w:jc w:val="center"/>
            </w:pPr>
            <w:r>
              <w:t>0.6557 (Moderate Link)</w:t>
            </w:r>
          </w:p>
        </w:tc>
        <w:tc>
          <w:tcPr>
            <w:tcW w:w="2016" w:type="dxa"/>
            <w:tcBorders>
              <w:top w:val="single" w:sz="4" w:space="0" w:color="D1D7DC"/>
              <w:bottom w:val="single" w:sz="6" w:space="0" w:color="D1D7DC"/>
            </w:tcBorders>
            <w:vAlign w:val="center"/>
          </w:tcPr>
          <w:p w14:paraId="7F853D6E" w14:textId="77777777" w:rsidR="0095104A" w:rsidRDefault="0095104A" w:rsidP="009A4814">
            <w:pPr>
              <w:jc w:val="center"/>
            </w:pPr>
            <w:r>
              <w:t>0.5791 (Acceptable)</w:t>
            </w:r>
          </w:p>
        </w:tc>
      </w:tr>
      <w:tr w:rsidR="0095104A" w14:paraId="102E34F3" w14:textId="77777777" w:rsidTr="009A4814">
        <w:trPr>
          <w:cantSplit/>
          <w:jc w:val="center"/>
        </w:trPr>
        <w:tc>
          <w:tcPr>
            <w:tcW w:w="2592" w:type="dxa"/>
            <w:tcBorders>
              <w:top w:val="single" w:sz="4" w:space="0" w:color="D1D7DC"/>
              <w:bottom w:val="single" w:sz="6" w:space="0" w:color="D1D7DC"/>
            </w:tcBorders>
            <w:shd w:val="clear" w:color="auto" w:fill="F4F6F9"/>
            <w:vAlign w:val="center"/>
          </w:tcPr>
          <w:p w14:paraId="55FF4C31" w14:textId="77777777" w:rsidR="0095104A" w:rsidRDefault="0095104A" w:rsidP="009A4814">
            <w:r>
              <w:t>DST Structural Fit</w:t>
            </w:r>
          </w:p>
        </w:tc>
        <w:tc>
          <w:tcPr>
            <w:tcW w:w="2304" w:type="dxa"/>
            <w:tcBorders>
              <w:top w:val="single" w:sz="4" w:space="0" w:color="D1D7DC"/>
              <w:bottom w:val="single" w:sz="6" w:space="0" w:color="D1D7DC"/>
            </w:tcBorders>
            <w:shd w:val="clear" w:color="auto" w:fill="F4F6F9"/>
            <w:vAlign w:val="center"/>
          </w:tcPr>
          <w:p w14:paraId="3E1AE731" w14:textId="77777777" w:rsidR="0095104A" w:rsidRDefault="0095104A" w:rsidP="009A4814">
            <w:pPr>
              <w:jc w:val="center"/>
            </w:pPr>
            <w:r>
              <w:t>Optimal: Safe independence and clean pricing balance</w:t>
            </w:r>
          </w:p>
        </w:tc>
        <w:tc>
          <w:tcPr>
            <w:tcW w:w="2016" w:type="dxa"/>
            <w:tcBorders>
              <w:top w:val="single" w:sz="4" w:space="0" w:color="D1D7DC"/>
              <w:bottom w:val="single" w:sz="6" w:space="0" w:color="D1D7DC"/>
            </w:tcBorders>
            <w:shd w:val="clear" w:color="auto" w:fill="F4F6F9"/>
            <w:vAlign w:val="center"/>
          </w:tcPr>
          <w:p w14:paraId="29241227" w14:textId="77777777" w:rsidR="0095104A" w:rsidRDefault="0095104A" w:rsidP="009A4814">
            <w:pPr>
              <w:jc w:val="center"/>
            </w:pPr>
            <w:r>
              <w:t>Sub-optimal: Redundancy risk via Payout/PM link</w:t>
            </w:r>
          </w:p>
        </w:tc>
        <w:tc>
          <w:tcPr>
            <w:tcW w:w="2016" w:type="dxa"/>
            <w:tcBorders>
              <w:top w:val="single" w:sz="4" w:space="0" w:color="D1D7DC"/>
              <w:bottom w:val="single" w:sz="6" w:space="0" w:color="D1D7DC"/>
            </w:tcBorders>
            <w:shd w:val="clear" w:color="auto" w:fill="F4F6F9"/>
            <w:vAlign w:val="center"/>
          </w:tcPr>
          <w:p w14:paraId="67D9235A" w14:textId="77777777" w:rsidR="0095104A" w:rsidRDefault="0095104A" w:rsidP="009A4814">
            <w:pPr>
              <w:jc w:val="center"/>
            </w:pPr>
            <w:r>
              <w:t>Sub-optimal: Lacks clean asset valuation baseline</w:t>
            </w:r>
          </w:p>
        </w:tc>
      </w:tr>
    </w:tbl>
    <w:p w14:paraId="6F2F45D1" w14:textId="77777777" w:rsidR="00B73CC6" w:rsidRDefault="00B73CC6"/>
    <w:sectPr w:rsidR="00B73C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C7D597D-960B-4F94-AC89-04A226102989}"/>
    <w:embedBold r:id="rId2" w:fontKey="{8B73B7FA-541B-48E8-85CA-167352C4EE0C}"/>
    <w:embedItalic r:id="rId3" w:fontKey="{3BBB2015-E594-4763-96A1-3ED89921F0E9}"/>
  </w:font>
  <w:font w:name="Vrinda">
    <w:altName w:val="Cambria"/>
    <w:panose1 w:val="00000400000000000000"/>
    <w:charset w:val="01"/>
    <w:family w:val="roman"/>
    <w:pitch w:val="variable"/>
  </w:font>
  <w:font w:name="Arial Unicode MS">
    <w:altName w:val="Arial"/>
    <w:panose1 w:val="020B0604020202020204"/>
    <w:charset w:val="00"/>
    <w:family w:val="auto"/>
    <w:pitch w:val="default"/>
  </w:font>
  <w:font w:name="Roboto Mono">
    <w:altName w:val="Arial"/>
    <w:charset w:val="00"/>
    <w:family w:val="auto"/>
    <w:pitch w:val="default"/>
    <w:embedRegular r:id="rId4" w:fontKey="{6B32691E-D9E9-416D-9F09-F58438F9EE06}"/>
    <w:embedBold r:id="rId5" w:fontKey="{0349FDB6-E655-46CE-9812-EB680AC80F3C}"/>
  </w:font>
  <w:font w:name="Cambria">
    <w:panose1 w:val="02040503050406030204"/>
    <w:charset w:val="00"/>
    <w:family w:val="roman"/>
    <w:pitch w:val="variable"/>
    <w:sig w:usb0="E00006FF" w:usb1="420024FF" w:usb2="02000000" w:usb3="00000000" w:csb0="0000019F" w:csb1="00000000"/>
    <w:embedRegular r:id="rId6" w:fontKey="{8791160E-73AE-47AA-993D-95E46BD1D9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3725E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B20EF"/>
    <w:multiLevelType w:val="multilevel"/>
    <w:tmpl w:val="69FA0A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6C3D64"/>
    <w:multiLevelType w:val="multilevel"/>
    <w:tmpl w:val="DBB43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8B7F40"/>
    <w:multiLevelType w:val="multilevel"/>
    <w:tmpl w:val="41BAF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514725"/>
    <w:multiLevelType w:val="multilevel"/>
    <w:tmpl w:val="12105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C420BE"/>
    <w:multiLevelType w:val="multilevel"/>
    <w:tmpl w:val="A48E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7612F9"/>
    <w:multiLevelType w:val="multilevel"/>
    <w:tmpl w:val="00225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F805518"/>
    <w:multiLevelType w:val="multilevel"/>
    <w:tmpl w:val="8138B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757EB6"/>
    <w:multiLevelType w:val="multilevel"/>
    <w:tmpl w:val="9B7EA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7325C8D"/>
    <w:multiLevelType w:val="multilevel"/>
    <w:tmpl w:val="B2422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DD518C"/>
    <w:multiLevelType w:val="multilevel"/>
    <w:tmpl w:val="5EECF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D97F64"/>
    <w:multiLevelType w:val="multilevel"/>
    <w:tmpl w:val="F4A61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4B701B2"/>
    <w:multiLevelType w:val="multilevel"/>
    <w:tmpl w:val="838C1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BDC2A6B"/>
    <w:multiLevelType w:val="multilevel"/>
    <w:tmpl w:val="1362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FAD0091"/>
    <w:multiLevelType w:val="multilevel"/>
    <w:tmpl w:val="DA745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C7475E"/>
    <w:multiLevelType w:val="multilevel"/>
    <w:tmpl w:val="271CB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91483681">
    <w:abstractNumId w:val="3"/>
  </w:num>
  <w:num w:numId="2" w16cid:durableId="1660303968">
    <w:abstractNumId w:val="8"/>
  </w:num>
  <w:num w:numId="3" w16cid:durableId="1081103089">
    <w:abstractNumId w:val="2"/>
  </w:num>
  <w:num w:numId="4" w16cid:durableId="1839730294">
    <w:abstractNumId w:val="5"/>
  </w:num>
  <w:num w:numId="5" w16cid:durableId="1853642352">
    <w:abstractNumId w:val="6"/>
  </w:num>
  <w:num w:numId="6" w16cid:durableId="34894100">
    <w:abstractNumId w:val="12"/>
  </w:num>
  <w:num w:numId="7" w16cid:durableId="2079667789">
    <w:abstractNumId w:val="10"/>
  </w:num>
  <w:num w:numId="8" w16cid:durableId="1598170308">
    <w:abstractNumId w:val="15"/>
  </w:num>
  <w:num w:numId="9" w16cid:durableId="700475069">
    <w:abstractNumId w:val="9"/>
  </w:num>
  <w:num w:numId="10" w16cid:durableId="2077702507">
    <w:abstractNumId w:val="13"/>
  </w:num>
  <w:num w:numId="11" w16cid:durableId="1142961470">
    <w:abstractNumId w:val="4"/>
  </w:num>
  <w:num w:numId="12" w16cid:durableId="1626501740">
    <w:abstractNumId w:val="1"/>
  </w:num>
  <w:num w:numId="13" w16cid:durableId="1786581515">
    <w:abstractNumId w:val="14"/>
  </w:num>
  <w:num w:numId="14" w16cid:durableId="1330016954">
    <w:abstractNumId w:val="7"/>
  </w:num>
  <w:num w:numId="15" w16cid:durableId="1709988720">
    <w:abstractNumId w:val="11"/>
  </w:num>
  <w:num w:numId="16" w16cid:durableId="153689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CC6"/>
    <w:rsid w:val="0095104A"/>
    <w:rsid w:val="00B73CC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BC9A"/>
  <w15:docId w15:val="{0B6429F6-9050-484D-BD40-881EDD88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Bullet">
    <w:name w:val="List Bullet"/>
    <w:basedOn w:val="Normal"/>
    <w:uiPriority w:val="99"/>
    <w:unhideWhenUsed/>
    <w:rsid w:val="0095104A"/>
    <w:pPr>
      <w:numPr>
        <w:numId w:val="16"/>
      </w:numPr>
      <w:spacing w:after="120"/>
      <w:contextualSpacing/>
    </w:pPr>
    <w:rPr>
      <w:rFonts w:ascii="Calibri" w:eastAsiaTheme="minorEastAsia" w:hAnsi="Calibri" w:cstheme="minorBidi"/>
      <w:color w:val="333333"/>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dc:creator>
  <cp:lastModifiedBy>megh</cp:lastModifiedBy>
  <cp:revision>2</cp:revision>
  <dcterms:created xsi:type="dcterms:W3CDTF">2026-05-22T08:32:00Z</dcterms:created>
  <dcterms:modified xsi:type="dcterms:W3CDTF">2026-05-22T08:32:00Z</dcterms:modified>
</cp:coreProperties>
</file>