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754713020"/>
        <w:docPartObj>
          <w:docPartGallery w:val="Table of Contents"/>
          <w:docPartUnique/>
        </w:docPartObj>
      </w:sdtPr>
      <w:sdtEndPr>
        <w:rPr>
          <w:rFonts w:ascii="Arial" w:hAnsi="Arial"/>
          <w:b/>
          <w:bCs/>
          <w:noProof/>
          <w:color w:val="000000" w:themeColor="text1"/>
        </w:rPr>
      </w:sdtEndPr>
      <w:sdtContent>
        <w:p w14:paraId="0E1AE748" w14:textId="230B0799" w:rsidR="00850B59" w:rsidRPr="00850B59" w:rsidRDefault="00850B59">
          <w:pPr>
            <w:pStyle w:val="TOCHeading"/>
            <w:rPr>
              <w:b/>
              <w:bCs/>
              <w:color w:val="auto"/>
            </w:rPr>
          </w:pPr>
          <w:r w:rsidRPr="00850B59">
            <w:rPr>
              <w:b/>
              <w:bCs/>
              <w:color w:val="auto"/>
            </w:rPr>
            <w:t>Table of Contents</w:t>
          </w:r>
        </w:p>
        <w:p w14:paraId="1402AB89" w14:textId="6C32D68E" w:rsidR="00CA5981" w:rsidRDefault="00850B59">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296095" w:history="1">
            <w:r w:rsidR="00CA5981" w:rsidRPr="005D529E">
              <w:rPr>
                <w:rStyle w:val="Hyperlink"/>
                <w:noProof/>
              </w:rPr>
              <w:t>Set Task 1: Transformer Architecture Visualization</w:t>
            </w:r>
            <w:r w:rsidR="00CA5981">
              <w:rPr>
                <w:noProof/>
                <w:webHidden/>
              </w:rPr>
              <w:tab/>
            </w:r>
            <w:r w:rsidR="00CA5981">
              <w:rPr>
                <w:noProof/>
                <w:webHidden/>
              </w:rPr>
              <w:fldChar w:fldCharType="begin"/>
            </w:r>
            <w:r w:rsidR="00CA5981">
              <w:rPr>
                <w:noProof/>
                <w:webHidden/>
              </w:rPr>
              <w:instrText xml:space="preserve"> PAGEREF _Toc231296095 \h </w:instrText>
            </w:r>
            <w:r w:rsidR="00CA5981">
              <w:rPr>
                <w:noProof/>
                <w:webHidden/>
              </w:rPr>
            </w:r>
            <w:r w:rsidR="00CA5981">
              <w:rPr>
                <w:noProof/>
                <w:webHidden/>
              </w:rPr>
              <w:fldChar w:fldCharType="separate"/>
            </w:r>
            <w:r w:rsidR="00CA5981">
              <w:rPr>
                <w:noProof/>
                <w:webHidden/>
              </w:rPr>
              <w:t>2</w:t>
            </w:r>
            <w:r w:rsidR="00CA5981">
              <w:rPr>
                <w:noProof/>
                <w:webHidden/>
              </w:rPr>
              <w:fldChar w:fldCharType="end"/>
            </w:r>
          </w:hyperlink>
        </w:p>
        <w:p w14:paraId="457B5B98" w14:textId="79DC4B75" w:rsidR="00CA5981" w:rsidRDefault="00CA5981">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6096" w:history="1">
            <w:r w:rsidRPr="005D529E">
              <w:rPr>
                <w:rStyle w:val="Hyperlink"/>
                <w:noProof/>
              </w:rPr>
              <w:t>Explanation</w:t>
            </w:r>
            <w:r>
              <w:rPr>
                <w:noProof/>
                <w:webHidden/>
              </w:rPr>
              <w:tab/>
            </w:r>
            <w:r>
              <w:rPr>
                <w:noProof/>
                <w:webHidden/>
              </w:rPr>
              <w:fldChar w:fldCharType="begin"/>
            </w:r>
            <w:r>
              <w:rPr>
                <w:noProof/>
                <w:webHidden/>
              </w:rPr>
              <w:instrText xml:space="preserve"> PAGEREF _Toc231296096 \h </w:instrText>
            </w:r>
            <w:r>
              <w:rPr>
                <w:noProof/>
                <w:webHidden/>
              </w:rPr>
            </w:r>
            <w:r>
              <w:rPr>
                <w:noProof/>
                <w:webHidden/>
              </w:rPr>
              <w:fldChar w:fldCharType="separate"/>
            </w:r>
            <w:r>
              <w:rPr>
                <w:noProof/>
                <w:webHidden/>
              </w:rPr>
              <w:t>2</w:t>
            </w:r>
            <w:r>
              <w:rPr>
                <w:noProof/>
                <w:webHidden/>
              </w:rPr>
              <w:fldChar w:fldCharType="end"/>
            </w:r>
          </w:hyperlink>
        </w:p>
        <w:p w14:paraId="2875B23C" w14:textId="66D32C38" w:rsidR="00CA5981" w:rsidRDefault="00CA5981">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296097" w:history="1">
            <w:r w:rsidRPr="005D529E">
              <w:rPr>
                <w:rStyle w:val="Hyperlink"/>
                <w:noProof/>
              </w:rPr>
              <w:t xml:space="preserve">Set Task 2: </w:t>
            </w:r>
            <w:r w:rsidRPr="005D529E">
              <w:rPr>
                <w:rStyle w:val="Hyperlink"/>
                <w:rFonts w:eastAsia="Times New Roman"/>
                <w:noProof/>
              </w:rPr>
              <w:t>Applications of Ethics in Education and Tutoring</w:t>
            </w:r>
            <w:r>
              <w:rPr>
                <w:noProof/>
                <w:webHidden/>
              </w:rPr>
              <w:tab/>
            </w:r>
            <w:r>
              <w:rPr>
                <w:noProof/>
                <w:webHidden/>
              </w:rPr>
              <w:fldChar w:fldCharType="begin"/>
            </w:r>
            <w:r>
              <w:rPr>
                <w:noProof/>
                <w:webHidden/>
              </w:rPr>
              <w:instrText xml:space="preserve"> PAGEREF _Toc231296097 \h </w:instrText>
            </w:r>
            <w:r>
              <w:rPr>
                <w:noProof/>
                <w:webHidden/>
              </w:rPr>
            </w:r>
            <w:r>
              <w:rPr>
                <w:noProof/>
                <w:webHidden/>
              </w:rPr>
              <w:fldChar w:fldCharType="separate"/>
            </w:r>
            <w:r>
              <w:rPr>
                <w:noProof/>
                <w:webHidden/>
              </w:rPr>
              <w:t>3</w:t>
            </w:r>
            <w:r>
              <w:rPr>
                <w:noProof/>
                <w:webHidden/>
              </w:rPr>
              <w:fldChar w:fldCharType="end"/>
            </w:r>
          </w:hyperlink>
        </w:p>
        <w:p w14:paraId="46435D5F" w14:textId="0D2DFE1B" w:rsidR="00CA5981" w:rsidRDefault="00CA5981">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6098" w:history="1">
            <w:r w:rsidRPr="005D529E">
              <w:rPr>
                <w:rStyle w:val="Hyperlink"/>
                <w:noProof/>
              </w:rPr>
              <w:t>Particular Use Case: AI Tutor for Assistance with Homework</w:t>
            </w:r>
            <w:r>
              <w:rPr>
                <w:noProof/>
                <w:webHidden/>
              </w:rPr>
              <w:tab/>
            </w:r>
            <w:r>
              <w:rPr>
                <w:noProof/>
                <w:webHidden/>
              </w:rPr>
              <w:fldChar w:fldCharType="begin"/>
            </w:r>
            <w:r>
              <w:rPr>
                <w:noProof/>
                <w:webHidden/>
              </w:rPr>
              <w:instrText xml:space="preserve"> PAGEREF _Toc231296098 \h </w:instrText>
            </w:r>
            <w:r>
              <w:rPr>
                <w:noProof/>
                <w:webHidden/>
              </w:rPr>
            </w:r>
            <w:r>
              <w:rPr>
                <w:noProof/>
                <w:webHidden/>
              </w:rPr>
              <w:fldChar w:fldCharType="separate"/>
            </w:r>
            <w:r>
              <w:rPr>
                <w:noProof/>
                <w:webHidden/>
              </w:rPr>
              <w:t>4</w:t>
            </w:r>
            <w:r>
              <w:rPr>
                <w:noProof/>
                <w:webHidden/>
              </w:rPr>
              <w:fldChar w:fldCharType="end"/>
            </w:r>
          </w:hyperlink>
        </w:p>
        <w:p w14:paraId="2161DA7C" w14:textId="3E2F60FF" w:rsidR="00CA5981" w:rsidRDefault="00CA5981">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296099" w:history="1">
            <w:r w:rsidRPr="005D529E">
              <w:rPr>
                <w:rStyle w:val="Hyperlink"/>
                <w:noProof/>
              </w:rPr>
              <w:t>Debate for the entire class</w:t>
            </w:r>
            <w:r>
              <w:rPr>
                <w:noProof/>
                <w:webHidden/>
              </w:rPr>
              <w:tab/>
            </w:r>
            <w:r>
              <w:rPr>
                <w:noProof/>
                <w:webHidden/>
              </w:rPr>
              <w:fldChar w:fldCharType="begin"/>
            </w:r>
            <w:r>
              <w:rPr>
                <w:noProof/>
                <w:webHidden/>
              </w:rPr>
              <w:instrText xml:space="preserve"> PAGEREF _Toc231296099 \h </w:instrText>
            </w:r>
            <w:r>
              <w:rPr>
                <w:noProof/>
                <w:webHidden/>
              </w:rPr>
            </w:r>
            <w:r>
              <w:rPr>
                <w:noProof/>
                <w:webHidden/>
              </w:rPr>
              <w:fldChar w:fldCharType="separate"/>
            </w:r>
            <w:r>
              <w:rPr>
                <w:noProof/>
                <w:webHidden/>
              </w:rPr>
              <w:t>5</w:t>
            </w:r>
            <w:r>
              <w:rPr>
                <w:noProof/>
                <w:webHidden/>
              </w:rPr>
              <w:fldChar w:fldCharType="end"/>
            </w:r>
          </w:hyperlink>
        </w:p>
        <w:p w14:paraId="39276782" w14:textId="1AA701F4" w:rsidR="00850B59" w:rsidRDefault="00850B59">
          <w:r>
            <w:rPr>
              <w:b/>
              <w:bCs/>
              <w:noProof/>
            </w:rPr>
            <w:fldChar w:fldCharType="end"/>
          </w:r>
        </w:p>
      </w:sdtContent>
    </w:sdt>
    <w:p w14:paraId="425AA41C" w14:textId="77777777" w:rsidR="00857CDE" w:rsidRDefault="00857CDE" w:rsidP="00850B59">
      <w:pPr>
        <w:jc w:val="both"/>
        <w:rPr>
          <w:b/>
          <w:bCs/>
        </w:rPr>
      </w:pPr>
      <w:r>
        <w:rPr>
          <w:b/>
          <w:bCs/>
        </w:rPr>
        <w:br w:type="page"/>
      </w:r>
      <w:bookmarkStart w:id="0" w:name="_GoBack"/>
      <w:bookmarkEnd w:id="0"/>
    </w:p>
    <w:p w14:paraId="7F977CD3" w14:textId="77777777" w:rsidR="002D7E64" w:rsidRDefault="002D7E64" w:rsidP="002D7E64">
      <w:pPr>
        <w:pStyle w:val="Heading1"/>
      </w:pPr>
      <w:bookmarkStart w:id="1" w:name="_Toc231296095"/>
      <w:r w:rsidRPr="002D7E64">
        <w:lastRenderedPageBreak/>
        <w:t>Set Task 1: Transformer Architecture Visualization</w:t>
      </w:r>
      <w:bookmarkEnd w:id="1"/>
    </w:p>
    <w:p w14:paraId="51BDD506" w14:textId="1DD7EC78" w:rsidR="00850B59" w:rsidRPr="002D7E64" w:rsidRDefault="00850B59" w:rsidP="002D7E64">
      <w:pPr>
        <w:pStyle w:val="Heading2"/>
      </w:pPr>
      <w:bookmarkStart w:id="2" w:name="_Toc231296096"/>
      <w:r w:rsidRPr="002D7E64">
        <w:t>Explanation</w:t>
      </w:r>
      <w:bookmarkEnd w:id="2"/>
    </w:p>
    <w:p w14:paraId="3DEAC722" w14:textId="66194AD9" w:rsidR="00541F72" w:rsidRPr="00541F72" w:rsidRDefault="00541F72" w:rsidP="00541F72">
      <w:pPr>
        <w:rPr>
          <w:i/>
        </w:rPr>
      </w:pPr>
      <w:r w:rsidRPr="00541F72">
        <w:rPr>
          <w:rStyle w:val="Emphasis"/>
          <w:rFonts w:cs="Arial"/>
          <w:i w:val="0"/>
        </w:rPr>
        <w:t>The group's diagram illustrates how a transformer model processes and comprehends natural language. First, the input sentence is segmented into tokens through tokenization. These tokens are</w:t>
      </w:r>
      <w:r>
        <w:rPr>
          <w:rStyle w:val="Emphasis"/>
          <w:rFonts w:cs="Arial"/>
          <w:i w:val="0"/>
        </w:rPr>
        <w:t xml:space="preserve"> then converted into embedding’s </w:t>
      </w:r>
      <w:r w:rsidRPr="00541F72">
        <w:rPr>
          <w:rStyle w:val="Emphasis"/>
          <w:rFonts w:cs="Arial"/>
          <w:i w:val="0"/>
        </w:rPr>
        <w:t>numerical vector representations of words. Since transformers do not inherently process words in sequential order the way humans do, positional encoding is applied to enable the model to capture the position of each word within the sentence.</w:t>
      </w:r>
    </w:p>
    <w:p w14:paraId="72E6388B" w14:textId="5F47B9C7" w:rsidR="00541F72" w:rsidRPr="00541F72" w:rsidRDefault="00541F72" w:rsidP="00541F72">
      <w:pPr>
        <w:rPr>
          <w:i/>
        </w:rPr>
      </w:pPr>
      <w:r w:rsidRPr="00541F72">
        <w:rPr>
          <w:rStyle w:val="Emphasis"/>
          <w:rFonts w:cs="Arial"/>
          <w:i w:val="0"/>
        </w:rPr>
        <w:t>The self</w:t>
      </w:r>
      <w:r w:rsidRPr="00541F72">
        <w:rPr>
          <w:rStyle w:val="Emphasis"/>
          <w:rFonts w:cs="Arial"/>
          <w:i w:val="0"/>
        </w:rPr>
        <w:noBreakHyphen/>
        <w:t>attention mechanism constitutes the most critical component of the transformer architecture. Self</w:t>
      </w:r>
      <w:r w:rsidRPr="00541F72">
        <w:rPr>
          <w:rStyle w:val="Emphasis"/>
          <w:rFonts w:cs="Arial"/>
          <w:i w:val="0"/>
        </w:rPr>
        <w:noBreakHyphen/>
        <w:t>attention allows every word in the sentence to attend to every other word, thereby enabling the model to better understand contextual relationships. Follo</w:t>
      </w:r>
      <w:r>
        <w:rPr>
          <w:rStyle w:val="Emphasis"/>
          <w:rFonts w:cs="Arial"/>
          <w:i w:val="0"/>
        </w:rPr>
        <w:t xml:space="preserve">wing the attention step, a feed </w:t>
      </w:r>
      <w:r w:rsidRPr="00541F72">
        <w:rPr>
          <w:rStyle w:val="Emphasis"/>
          <w:rFonts w:cs="Arial"/>
          <w:i w:val="0"/>
        </w:rPr>
        <w:t>forward neural network further processes the data. Additionally, residual connections and normalization layers are employed to preserve important information and maintain model stability. These transformer blocks may be stacked repeatedly to facilitate the learning of increasingly complex patterns.</w:t>
      </w:r>
    </w:p>
    <w:p w14:paraId="05141A7F" w14:textId="77777777" w:rsidR="00541F72" w:rsidRPr="00541F72" w:rsidRDefault="00541F72" w:rsidP="00541F72">
      <w:pPr>
        <w:rPr>
          <w:i/>
        </w:rPr>
      </w:pPr>
      <w:r w:rsidRPr="00541F72">
        <w:rPr>
          <w:rStyle w:val="Emphasis"/>
          <w:rFonts w:cs="Arial"/>
          <w:i w:val="0"/>
        </w:rPr>
        <w:t>Finally, the model generates an output. Depending on the specific task, this output may take the form of a translated sentence, an answer to a question, a textual summary, or the next word in a sequence.</w:t>
      </w:r>
    </w:p>
    <w:p w14:paraId="7BDAD121" w14:textId="77777777" w:rsidR="002D7E64" w:rsidRDefault="002D7E64" w:rsidP="00850B59">
      <w:pPr>
        <w:jc w:val="both"/>
        <w:rPr>
          <w:rFonts w:eastAsiaTheme="majorEastAsia" w:cstheme="majorBidi"/>
          <w:b/>
          <w:sz w:val="26"/>
          <w:szCs w:val="29"/>
        </w:rPr>
      </w:pPr>
      <w:r w:rsidRPr="002D7E64">
        <w:rPr>
          <w:rFonts w:eastAsiaTheme="majorEastAsia" w:cstheme="majorBidi"/>
          <w:b/>
          <w:sz w:val="26"/>
          <w:szCs w:val="29"/>
        </w:rPr>
        <w:t>How Words Get Context via Attention</w:t>
      </w:r>
    </w:p>
    <w:p w14:paraId="48E24B2D" w14:textId="77777777" w:rsidR="00541F72" w:rsidRPr="00541F72" w:rsidRDefault="00541F72" w:rsidP="00541F72">
      <w:pPr>
        <w:rPr>
          <w:i/>
        </w:rPr>
      </w:pPr>
      <w:r w:rsidRPr="00541F72">
        <w:rPr>
          <w:rStyle w:val="Emphasis"/>
          <w:rFonts w:cs="Arial"/>
          <w:i w:val="0"/>
        </w:rPr>
        <w:t>The attention mechanism enhances contextual understanding by enabling the model to determine which words are relevant to one another. Consider the following sentence: "The riverbank was inundated." The word "bank" is ambiguous, as it may refer either to a financial institution or to the side of a river. The attention mechanism examines surrounding terms, such as "river" and "inundated." Because these words are strongly associated with the concept of a river, the model correctly interprets "bank" as referring to the riverbank rather than a financial establishment.</w:t>
      </w:r>
    </w:p>
    <w:p w14:paraId="3C067156" w14:textId="3005F540" w:rsidR="00D87B48" w:rsidRPr="00541F72" w:rsidRDefault="00541F72" w:rsidP="00541F72">
      <w:pPr>
        <w:rPr>
          <w:i/>
        </w:rPr>
      </w:pPr>
      <w:r w:rsidRPr="00541F72">
        <w:rPr>
          <w:rStyle w:val="Emphasis"/>
          <w:rFonts w:cs="Arial"/>
          <w:i w:val="0"/>
        </w:rPr>
        <w:lastRenderedPageBreak/>
        <w:t>This example underscores the importance of the attention mechanism. Rather than processing each word in isolation, the mechanism interprets words based on their relationships within the broader textual context.</w:t>
      </w:r>
    </w:p>
    <w:p w14:paraId="2261F0B0" w14:textId="1ED99976" w:rsidR="00857CDE" w:rsidRPr="00D87B48" w:rsidRDefault="00D87B48" w:rsidP="00D87B48">
      <w:pPr>
        <w:pStyle w:val="Heading1"/>
        <w:rPr>
          <w:rFonts w:eastAsia="Times New Roman"/>
          <w:lang w:bidi="ar-SA"/>
        </w:rPr>
      </w:pPr>
      <w:bookmarkStart w:id="3" w:name="_Toc231296097"/>
      <w:r>
        <w:t xml:space="preserve">Set Task </w:t>
      </w:r>
      <w:r w:rsidR="00857CDE" w:rsidRPr="00857CDE">
        <w:t xml:space="preserve">2: </w:t>
      </w:r>
      <w:r w:rsidRPr="00D87B48">
        <w:rPr>
          <w:rFonts w:eastAsia="Times New Roman"/>
          <w:lang w:bidi="ar-SA"/>
        </w:rPr>
        <w:t>Applications of Ethics in Education and Tutoring</w:t>
      </w:r>
      <w:bookmarkEnd w:id="3"/>
    </w:p>
    <w:tbl>
      <w:tblPr>
        <w:tblStyle w:val="TableGrid"/>
        <w:tblW w:w="0" w:type="auto"/>
        <w:tblLook w:val="04A0" w:firstRow="1" w:lastRow="0" w:firstColumn="1" w:lastColumn="0" w:noHBand="0" w:noVBand="1"/>
      </w:tblPr>
      <w:tblGrid>
        <w:gridCol w:w="4675"/>
        <w:gridCol w:w="4675"/>
      </w:tblGrid>
      <w:tr w:rsidR="00857CDE" w14:paraId="6CF7A806" w14:textId="77777777" w:rsidTr="00857CDE">
        <w:tc>
          <w:tcPr>
            <w:tcW w:w="4675" w:type="dxa"/>
          </w:tcPr>
          <w:p w14:paraId="7F0733C7" w14:textId="6F927534" w:rsidR="00857CDE" w:rsidRPr="00857CDE" w:rsidRDefault="00D87B48" w:rsidP="00850B59">
            <w:pPr>
              <w:jc w:val="both"/>
              <w:rPr>
                <w:b/>
                <w:bCs/>
              </w:rPr>
            </w:pPr>
            <w:r w:rsidRPr="00D87B48">
              <w:rPr>
                <w:b/>
                <w:bCs/>
              </w:rPr>
              <w:t>Applications of Ethics in Education and Tutoring</w:t>
            </w:r>
          </w:p>
        </w:tc>
        <w:tc>
          <w:tcPr>
            <w:tcW w:w="4675" w:type="dxa"/>
          </w:tcPr>
          <w:p w14:paraId="525A4AE2" w14:textId="4D3EA11C" w:rsidR="00857CDE" w:rsidRPr="00857CDE" w:rsidRDefault="002D44D3" w:rsidP="00850B59">
            <w:pPr>
              <w:jc w:val="both"/>
              <w:rPr>
                <w:b/>
                <w:bCs/>
              </w:rPr>
            </w:pPr>
            <w:r w:rsidRPr="002D44D3">
              <w:rPr>
                <w:b/>
                <w:bCs/>
              </w:rPr>
              <w:t>Possible Dangers and Ethical Issues</w:t>
            </w:r>
          </w:p>
        </w:tc>
      </w:tr>
      <w:tr w:rsidR="00857CDE" w14:paraId="00FB2B3F" w14:textId="77777777" w:rsidTr="00857CDE">
        <w:tc>
          <w:tcPr>
            <w:tcW w:w="4675" w:type="dxa"/>
          </w:tcPr>
          <w:p w14:paraId="73F5EBE8" w14:textId="0F4F6A07" w:rsidR="00857CDE" w:rsidRDefault="003710E8" w:rsidP="00850B59">
            <w:pPr>
              <w:jc w:val="both"/>
            </w:pPr>
            <w:r w:rsidRPr="003710E8">
              <w:t>LLMs can help students comprehend difficult courses.</w:t>
            </w:r>
          </w:p>
        </w:tc>
        <w:tc>
          <w:tcPr>
            <w:tcW w:w="4675" w:type="dxa"/>
          </w:tcPr>
          <w:p w14:paraId="3C681BB1" w14:textId="520CFF11" w:rsidR="00857CDE" w:rsidRDefault="003710E8" w:rsidP="00850B59">
            <w:pPr>
              <w:jc w:val="both"/>
            </w:pPr>
            <w:r w:rsidRPr="003710E8">
              <w:t>If students become overly reliant on AI, they may cease to develop their critical thinking abilities.</w:t>
            </w:r>
          </w:p>
        </w:tc>
      </w:tr>
      <w:tr w:rsidR="00857CDE" w14:paraId="77150838" w14:textId="77777777" w:rsidTr="00857CDE">
        <w:tc>
          <w:tcPr>
            <w:tcW w:w="4675" w:type="dxa"/>
          </w:tcPr>
          <w:p w14:paraId="3EB6D07A" w14:textId="4B685FF0" w:rsidR="00857CDE" w:rsidRDefault="003710E8" w:rsidP="00850B59">
            <w:pPr>
              <w:jc w:val="both"/>
            </w:pPr>
            <w:r w:rsidRPr="003710E8">
              <w:t>Depending on a student's aptitude and rate of learning, they can offer tailored training.</w:t>
            </w:r>
          </w:p>
        </w:tc>
        <w:tc>
          <w:tcPr>
            <w:tcW w:w="4675" w:type="dxa"/>
          </w:tcPr>
          <w:p w14:paraId="0668A1D4" w14:textId="3482A4A8" w:rsidR="00857CDE" w:rsidRDefault="003710E8" w:rsidP="00850B59">
            <w:pPr>
              <w:jc w:val="both"/>
            </w:pPr>
            <w:r w:rsidRPr="003710E8">
              <w:t>If the response is not verified, the AI can provide false or deceptive information.</w:t>
            </w:r>
          </w:p>
        </w:tc>
      </w:tr>
      <w:tr w:rsidR="00857CDE" w14:paraId="00C0C9D5" w14:textId="77777777" w:rsidTr="00857CDE">
        <w:tc>
          <w:tcPr>
            <w:tcW w:w="4675" w:type="dxa"/>
          </w:tcPr>
          <w:p w14:paraId="7CE9541C" w14:textId="211F763B" w:rsidR="00857CDE" w:rsidRDefault="003710E8" w:rsidP="00850B59">
            <w:pPr>
              <w:jc w:val="both"/>
            </w:pPr>
            <w:r w:rsidRPr="003710E8">
              <w:t>Students can use them to practice writing, arithmetic, grammar, coding, and test-related skills.</w:t>
            </w:r>
          </w:p>
        </w:tc>
        <w:tc>
          <w:tcPr>
            <w:tcW w:w="4675" w:type="dxa"/>
          </w:tcPr>
          <w:p w14:paraId="1E4CBB79" w14:textId="196511EF" w:rsidR="00857CDE" w:rsidRDefault="008A5E7A" w:rsidP="00850B59">
            <w:pPr>
              <w:jc w:val="both"/>
            </w:pPr>
            <w:r w:rsidRPr="008A5E7A">
              <w:t>LLMs can be used by students to submit AI-generated work as their own or to cheat.</w:t>
            </w:r>
          </w:p>
        </w:tc>
      </w:tr>
      <w:tr w:rsidR="00857CDE" w14:paraId="7C5B63FA" w14:textId="77777777" w:rsidTr="00857CDE">
        <w:tc>
          <w:tcPr>
            <w:tcW w:w="4675" w:type="dxa"/>
          </w:tcPr>
          <w:p w14:paraId="7F0B9EAE" w14:textId="1F6C0525" w:rsidR="00857CDE" w:rsidRDefault="008A5E7A" w:rsidP="00850B59">
            <w:pPr>
              <w:jc w:val="both"/>
            </w:pPr>
            <w:r w:rsidRPr="008A5E7A">
              <w:t>By offering lesson plans, tests, summaries, and feedback, they may support educators.</w:t>
            </w:r>
          </w:p>
        </w:tc>
        <w:tc>
          <w:tcPr>
            <w:tcW w:w="4675" w:type="dxa"/>
          </w:tcPr>
          <w:p w14:paraId="7BD38327" w14:textId="52F3D5E9" w:rsidR="00857CDE" w:rsidRDefault="008A5E7A" w:rsidP="00850B59">
            <w:pPr>
              <w:jc w:val="both"/>
            </w:pPr>
            <w:r w:rsidRPr="008A5E7A">
              <w:t>Academic records and student data may raise privacy issues.</w:t>
            </w:r>
          </w:p>
        </w:tc>
      </w:tr>
      <w:tr w:rsidR="00857CDE" w14:paraId="6B3F4B65" w14:textId="77777777" w:rsidTr="00857CDE">
        <w:tc>
          <w:tcPr>
            <w:tcW w:w="4675" w:type="dxa"/>
          </w:tcPr>
          <w:p w14:paraId="591774EA" w14:textId="2D7D1D2D" w:rsidR="00857CDE" w:rsidRDefault="008A5E7A" w:rsidP="00850B59">
            <w:pPr>
              <w:jc w:val="both"/>
            </w:pPr>
            <w:r w:rsidRPr="008A5E7A">
              <w:t>They can assist children who need particular assistance, such as those with impairments or language learners.</w:t>
            </w:r>
          </w:p>
        </w:tc>
        <w:tc>
          <w:tcPr>
            <w:tcW w:w="4675" w:type="dxa"/>
          </w:tcPr>
          <w:p w14:paraId="73ED2207" w14:textId="2F32A7BB" w:rsidR="00857CDE" w:rsidRDefault="00541F72" w:rsidP="00850B59">
            <w:pPr>
              <w:jc w:val="both"/>
            </w:pPr>
            <w:r w:rsidRPr="00541F72">
              <w:t>Bias in training data may affect how fairly the AI responds to different students.</w:t>
            </w:r>
          </w:p>
        </w:tc>
      </w:tr>
      <w:tr w:rsidR="00857CDE" w14:paraId="42DDCF0C" w14:textId="77777777" w:rsidTr="00857CDE">
        <w:tc>
          <w:tcPr>
            <w:tcW w:w="4675" w:type="dxa"/>
          </w:tcPr>
          <w:p w14:paraId="763C4E69" w14:textId="57BE0730" w:rsidR="00857CDE" w:rsidRDefault="008A5E7A" w:rsidP="00850B59">
            <w:pPr>
              <w:jc w:val="both"/>
            </w:pPr>
            <w:r w:rsidRPr="008A5E7A">
              <w:t>After regular school hours, they are able to give direct critique.</w:t>
            </w:r>
          </w:p>
        </w:tc>
        <w:tc>
          <w:tcPr>
            <w:tcW w:w="4675" w:type="dxa"/>
          </w:tcPr>
          <w:p w14:paraId="02990191" w14:textId="05B3664F" w:rsidR="00857CDE" w:rsidRDefault="008A5E7A" w:rsidP="00850B59">
            <w:pPr>
              <w:jc w:val="both"/>
            </w:pPr>
            <w:r w:rsidRPr="008A5E7A">
              <w:t>Inequality may worsen if certain students do not have equal access to AI technologies.</w:t>
            </w:r>
          </w:p>
        </w:tc>
      </w:tr>
    </w:tbl>
    <w:p w14:paraId="691F5C7D" w14:textId="77777777" w:rsidR="00857CDE" w:rsidRDefault="00857CDE" w:rsidP="00850B59">
      <w:pPr>
        <w:jc w:val="both"/>
      </w:pPr>
    </w:p>
    <w:p w14:paraId="64B27018" w14:textId="77777777" w:rsidR="00541F72" w:rsidRDefault="00541F72">
      <w:pPr>
        <w:spacing w:line="278" w:lineRule="auto"/>
        <w:rPr>
          <w:rFonts w:eastAsiaTheme="majorEastAsia" w:cstheme="majorBidi"/>
          <w:b/>
          <w:sz w:val="26"/>
          <w:szCs w:val="29"/>
        </w:rPr>
      </w:pPr>
      <w:r>
        <w:br w:type="page"/>
      </w:r>
    </w:p>
    <w:p w14:paraId="1E48954F" w14:textId="592B1431" w:rsidR="00873A9A" w:rsidRDefault="00873A9A" w:rsidP="00873A9A">
      <w:pPr>
        <w:pStyle w:val="Heading2"/>
      </w:pPr>
      <w:bookmarkStart w:id="4" w:name="_Toc231296098"/>
      <w:r w:rsidRPr="00873A9A">
        <w:lastRenderedPageBreak/>
        <w:t>Particular Use Case: AI Tutor for Assistance with Homework</w:t>
      </w:r>
      <w:bookmarkEnd w:id="4"/>
    </w:p>
    <w:p w14:paraId="4D4B67FA" w14:textId="77777777" w:rsidR="00541F72" w:rsidRPr="00541F72" w:rsidRDefault="00541F72" w:rsidP="00541F72">
      <w:pPr>
        <w:rPr>
          <w:i/>
        </w:rPr>
      </w:pPr>
      <w:r w:rsidRPr="00541F72">
        <w:rPr>
          <w:rStyle w:val="Emphasis"/>
          <w:rFonts w:cs="Arial"/>
          <w:i w:val="0"/>
        </w:rPr>
        <w:t>One specific application of large language models is an AI</w:t>
      </w:r>
      <w:r w:rsidRPr="00541F72">
        <w:rPr>
          <w:rStyle w:val="Emphasis"/>
          <w:rFonts w:cs="Arial"/>
          <w:i w:val="0"/>
        </w:rPr>
        <w:noBreakHyphen/>
        <w:t>powered tutor designed to assist children with homework and revision. When a student encounters difficulty, they may ask the AI tutor to clarify a concept, assess their understanding, provide practice questions, or offer feedback.</w:t>
      </w:r>
    </w:p>
    <w:p w14:paraId="60E0CB51" w14:textId="77777777" w:rsidR="00541F72" w:rsidRPr="00541F72" w:rsidRDefault="00541F72" w:rsidP="00541F72">
      <w:pPr>
        <w:rPr>
          <w:i/>
        </w:rPr>
      </w:pPr>
      <w:r w:rsidRPr="00541F72">
        <w:rPr>
          <w:rStyle w:val="Emphasis"/>
          <w:rFonts w:cs="Arial"/>
          <w:i w:val="0"/>
        </w:rPr>
        <w:t>The primary beneficiaries of such a system are students, who can learn at their own pace and access support whenever needed. Teachers also stand to benefit, as the AI tutor can help prepare learners for class and reduce the number of repetitive questions. Parents may similarly benefit, particularly in cases where they lack full comprehension of the subject matter, as students can still receive guidance.</w:t>
      </w:r>
    </w:p>
    <w:p w14:paraId="2AE4D90A" w14:textId="28671CB7" w:rsidR="00541F72" w:rsidRPr="00541F72" w:rsidRDefault="00541F72" w:rsidP="00541F72">
      <w:pPr>
        <w:rPr>
          <w:rStyle w:val="Emphasis"/>
          <w:rFonts w:eastAsiaTheme="majorEastAsia" w:cs="Arial"/>
          <w:i w:val="0"/>
        </w:rPr>
      </w:pPr>
      <w:r w:rsidRPr="00541F72">
        <w:rPr>
          <w:rStyle w:val="Emphasis"/>
          <w:rFonts w:cs="Arial"/>
          <w:i w:val="0"/>
        </w:rPr>
        <w:t>However, improper use of the system may lead to adverse outcomes. Students might become overly reliant on the AI, reproducing its responses without genuinely understanding the material. Inequities may arise for children without access to reliable devices or internet connectivity. Teachers may express concern if students submit AI</w:t>
      </w:r>
      <w:r w:rsidRPr="00541F72">
        <w:rPr>
          <w:rStyle w:val="Emphasis"/>
          <w:rFonts w:cs="Arial"/>
          <w:i w:val="0"/>
        </w:rPr>
        <w:noBreakHyphen/>
        <w:t>generated work as their own. Additionally, there is a risk that the AI could provide incorrect information, particularly in domains where accuracy is critical.</w:t>
      </w:r>
    </w:p>
    <w:p w14:paraId="27355870" w14:textId="77777777" w:rsidR="00541F72" w:rsidRPr="00541F72" w:rsidRDefault="00541F72" w:rsidP="00541F72">
      <w:pPr>
        <w:rPr>
          <w:i/>
        </w:rPr>
      </w:pPr>
      <w:r w:rsidRPr="00541F72">
        <w:rPr>
          <w:rStyle w:val="Emphasis"/>
          <w:rFonts w:cs="Arial"/>
          <w:i w:val="0"/>
        </w:rPr>
        <w:t>To ensure the AI tutor is both equitable and safe, several precautions should be implemented. The AI should be designed to offer suggestions and explanations rather than definitive answers. Students should be required to show their work and provide reasoning. Instructors should establish clear guidelines regarding appropriate and inappropriate uses of AI. The system must protect student privacy by avoiding unnecessary collection of personal data. Furthermore, the AI should explicitly caution students that its responses may not always be accurate and encourage verification through teachers, textbooks, or other reliable sources.</w:t>
      </w:r>
    </w:p>
    <w:p w14:paraId="16C56848" w14:textId="18F26DA6" w:rsidR="00541F72" w:rsidRPr="00541F72" w:rsidRDefault="00541F72" w:rsidP="00541F72">
      <w:pPr>
        <w:rPr>
          <w:i/>
        </w:rPr>
      </w:pPr>
      <w:r w:rsidRPr="00541F72">
        <w:rPr>
          <w:rStyle w:val="Emphasis"/>
          <w:rFonts w:cs="Arial"/>
          <w:i w:val="0"/>
        </w:rPr>
        <w:t>In conclusion, large language models can be highly beneficial in educational settings when employed as learning aids rather than as replacements for teachers or student effort. Rather than enabling students to circumvent learning, LLMs are best used to deepen their understanding.</w:t>
      </w:r>
    </w:p>
    <w:p w14:paraId="0EB15191" w14:textId="77777777" w:rsidR="00541F72" w:rsidRPr="00541F72" w:rsidRDefault="00541F72" w:rsidP="00541F72"/>
    <w:p w14:paraId="1317F0A6" w14:textId="13B37996" w:rsidR="00873A9A" w:rsidRDefault="00873A9A" w:rsidP="00873A9A">
      <w:pPr>
        <w:pStyle w:val="Heading1"/>
      </w:pPr>
      <w:bookmarkStart w:id="5" w:name="_Toc231296099"/>
      <w:r>
        <w:lastRenderedPageBreak/>
        <w:t>Debate</w:t>
      </w:r>
      <w:r w:rsidRPr="00873A9A">
        <w:t xml:space="preserve"> for the entire class</w:t>
      </w:r>
      <w:bookmarkEnd w:id="5"/>
    </w:p>
    <w:p w14:paraId="73909314" w14:textId="500C7A18" w:rsidR="00B32671" w:rsidRDefault="00B32671" w:rsidP="00850B59">
      <w:pPr>
        <w:jc w:val="both"/>
        <w:rPr>
          <w:rFonts w:eastAsiaTheme="majorEastAsia" w:cstheme="majorBidi"/>
          <w:b/>
          <w:sz w:val="26"/>
          <w:szCs w:val="29"/>
        </w:rPr>
      </w:pPr>
      <w:r w:rsidRPr="00B32671">
        <w:rPr>
          <w:rFonts w:eastAsiaTheme="majorEastAsia" w:cstheme="majorBidi"/>
          <w:b/>
          <w:sz w:val="26"/>
          <w:szCs w:val="29"/>
        </w:rPr>
        <w:t>First Debate: AI vs. Human Understanding</w:t>
      </w:r>
    </w:p>
    <w:p w14:paraId="6839EBE6" w14:textId="77777777" w:rsidR="00541F72" w:rsidRPr="00541F72" w:rsidRDefault="00541F72" w:rsidP="00541F72">
      <w:pPr>
        <w:rPr>
          <w:i/>
        </w:rPr>
      </w:pPr>
      <w:r w:rsidRPr="00541F72">
        <w:rPr>
          <w:rStyle w:val="Emphasis"/>
          <w:rFonts w:cs="Arial"/>
          <w:i w:val="0"/>
        </w:rPr>
        <w:t>Large language models (LLMs) exhibit a degree of linguistic comprehension by recognizing patterns, grammar, contextual cues, and semantic relationships between words. They are capable of answering questions, summarizing information, translating text, and producing human</w:t>
      </w:r>
      <w:r w:rsidRPr="00541F72">
        <w:rPr>
          <w:rStyle w:val="Emphasis"/>
          <w:rFonts w:cs="Arial"/>
          <w:i w:val="0"/>
        </w:rPr>
        <w:noBreakHyphen/>
        <w:t>like responses. Nevertheless, their form of understanding is not equivalent to human understanding.</w:t>
      </w:r>
    </w:p>
    <w:p w14:paraId="111BD75C" w14:textId="77777777" w:rsidR="00541F72" w:rsidRPr="00541F72" w:rsidRDefault="00541F72" w:rsidP="00541F72">
      <w:pPr>
        <w:rPr>
          <w:i/>
        </w:rPr>
      </w:pPr>
      <w:r w:rsidRPr="00541F72">
        <w:rPr>
          <w:rStyle w:val="Emphasis"/>
          <w:rFonts w:cs="Arial"/>
          <w:i w:val="0"/>
        </w:rPr>
        <w:t>Human understanding derives from lived experience, emotion, sensory perception, memory, cultural context, and personal judgment. Humans grasp meaning because they inhabit the world and encounter situations directly. LLMs, in contrast, possess neither genuine emotions nor lived experiences. Instead, they learn from vast collections of text and generate predictions about the most probable subsequent words in a sequence.</w:t>
      </w:r>
    </w:p>
    <w:p w14:paraId="7421A11C" w14:textId="77777777" w:rsidR="00541F72" w:rsidRPr="00541F72" w:rsidRDefault="00541F72" w:rsidP="00541F72">
      <w:pPr>
        <w:rPr>
          <w:i/>
        </w:rPr>
      </w:pPr>
      <w:r w:rsidRPr="00541F72">
        <w:rPr>
          <w:rStyle w:val="Emphasis"/>
          <w:rFonts w:cs="Arial"/>
          <w:i w:val="0"/>
        </w:rPr>
        <w:t>This distinction is significant because it cautions against treating AI as though it fully comprehends information in a manner comparable to a person. While AI can offer valuable support, it is also prone to errors and may produce responses that appear plausible yet are factually incorrect. Consequently, human oversight remains necessary, particularly in high</w:t>
      </w:r>
      <w:r w:rsidRPr="00541F72">
        <w:rPr>
          <w:rStyle w:val="Emphasis"/>
          <w:rFonts w:cs="Arial"/>
          <w:i w:val="0"/>
        </w:rPr>
        <w:noBreakHyphen/>
        <w:t>stakes domains such as healthcare, law, education, and finance.</w:t>
      </w:r>
    </w:p>
    <w:p w14:paraId="09B4D6FE" w14:textId="69C04BE7" w:rsidR="00541F72" w:rsidRPr="00541F72" w:rsidRDefault="00541F72" w:rsidP="00541F72">
      <w:pPr>
        <w:rPr>
          <w:rFonts w:eastAsia="Times New Roman"/>
          <w:i/>
          <w:szCs w:val="24"/>
        </w:rPr>
      </w:pPr>
      <w:r w:rsidRPr="00541F72">
        <w:rPr>
          <w:rStyle w:val="Emphasis"/>
          <w:rFonts w:cs="Arial"/>
          <w:i w:val="0"/>
        </w:rPr>
        <w:t>AI assistants have the potential to empower users by aiding in learning, writing, research, translation, and problem</w:t>
      </w:r>
      <w:r w:rsidRPr="00541F72">
        <w:rPr>
          <w:rStyle w:val="Emphasis"/>
          <w:rFonts w:cs="Arial"/>
          <w:i w:val="0"/>
        </w:rPr>
        <w:noBreakHyphen/>
        <w:t>solving. They can enhance access to information and improve efficiency. However, they may also hinder users if individuals become overly reliant on them and neglect critical thinking. The optimal approach is to employ AI as a tool that augments human understanding rather than as a substitute for it.</w:t>
      </w:r>
    </w:p>
    <w:p w14:paraId="077D6F86" w14:textId="0A246C51" w:rsidR="00B32671" w:rsidRDefault="00541F72" w:rsidP="00541F72">
      <w:pPr>
        <w:spacing w:line="278" w:lineRule="auto"/>
        <w:rPr>
          <w:rFonts w:eastAsiaTheme="majorEastAsia" w:cstheme="majorBidi"/>
          <w:b/>
          <w:sz w:val="26"/>
          <w:szCs w:val="29"/>
        </w:rPr>
      </w:pPr>
      <w:r>
        <w:rPr>
          <w:rFonts w:eastAsiaTheme="majorEastAsia" w:cstheme="majorBidi"/>
          <w:b/>
          <w:sz w:val="26"/>
          <w:szCs w:val="29"/>
        </w:rPr>
        <w:br w:type="page"/>
      </w:r>
      <w:r w:rsidR="00B32671">
        <w:rPr>
          <w:rFonts w:eastAsiaTheme="majorEastAsia" w:cstheme="majorBidi"/>
          <w:b/>
          <w:sz w:val="26"/>
          <w:szCs w:val="29"/>
        </w:rPr>
        <w:lastRenderedPageBreak/>
        <w:t>Debate</w:t>
      </w:r>
      <w:r w:rsidR="00B32671" w:rsidRPr="00B32671">
        <w:rPr>
          <w:rFonts w:eastAsiaTheme="majorEastAsia" w:cstheme="majorBidi"/>
          <w:b/>
          <w:sz w:val="26"/>
          <w:szCs w:val="29"/>
        </w:rPr>
        <w:t xml:space="preserve"> 2: Humans' Place in an AI-Powered World</w:t>
      </w:r>
    </w:p>
    <w:p w14:paraId="3740D234" w14:textId="77777777" w:rsidR="00541F72" w:rsidRPr="00CA5981" w:rsidRDefault="00541F72" w:rsidP="00CA5981">
      <w:pPr>
        <w:rPr>
          <w:i/>
        </w:rPr>
      </w:pPr>
      <w:r w:rsidRPr="00CA5981">
        <w:rPr>
          <w:rStyle w:val="Emphasis"/>
          <w:rFonts w:cs="Arial"/>
          <w:i w:val="0"/>
          <w:color w:val="0F1115"/>
        </w:rPr>
        <w:t>The assertion that "AI is a tool, not a replacement for human intelligence" implies that artificial intelligence should augment human capabilities rather than entirely supplant them. Even as AI systems become increasingly powerful, humans will continue to make distinctive contributions.</w:t>
      </w:r>
    </w:p>
    <w:p w14:paraId="4CCCF878" w14:textId="77777777" w:rsidR="00541F72" w:rsidRPr="00CA5981" w:rsidRDefault="00541F72" w:rsidP="00CA5981">
      <w:pPr>
        <w:rPr>
          <w:i/>
        </w:rPr>
      </w:pPr>
      <w:r w:rsidRPr="00CA5981">
        <w:rPr>
          <w:rStyle w:val="Emphasis"/>
          <w:rFonts w:cs="Arial"/>
          <w:i w:val="0"/>
          <w:color w:val="0F1115"/>
        </w:rPr>
        <w:t>Human agency remains essential in domains such as creativity, empathy, ethics, leadership, responsibility, communication, and decision</w:t>
      </w:r>
      <w:r w:rsidRPr="00CA5981">
        <w:rPr>
          <w:rStyle w:val="Emphasis"/>
          <w:rFonts w:cs="Arial"/>
          <w:i w:val="0"/>
          <w:color w:val="0F1115"/>
        </w:rPr>
        <w:noBreakHyphen/>
        <w:t>making. While AI can generate content, it is humans who determine what is meaningful, fair, useful, and appropriate. Furthermore, humans possess an understanding of emotions and social contexts that AI does not replicate.</w:t>
      </w:r>
    </w:p>
    <w:p w14:paraId="6E64FCCA" w14:textId="77777777" w:rsidR="00541F72" w:rsidRPr="00CA5981" w:rsidRDefault="00541F72" w:rsidP="00CA5981">
      <w:pPr>
        <w:rPr>
          <w:i/>
        </w:rPr>
      </w:pPr>
      <w:r w:rsidRPr="00CA5981">
        <w:rPr>
          <w:rStyle w:val="Emphasis"/>
          <w:rFonts w:cs="Arial"/>
          <w:i w:val="0"/>
          <w:color w:val="0F1115"/>
        </w:rPr>
        <w:t>Even as machines and AI assistants assume many tasks, humans will still be required to pose meaningful questions, establish goals, address real</w:t>
      </w:r>
      <w:r w:rsidRPr="00CA5981">
        <w:rPr>
          <w:rStyle w:val="Emphasis"/>
          <w:rFonts w:cs="Arial"/>
          <w:i w:val="0"/>
          <w:color w:val="0F1115"/>
        </w:rPr>
        <w:noBreakHyphen/>
        <w:t>world problems, provide care for others, exercise moral judgment, and guide the application of technology. Humans will also bear responsibility for verifying AI outputs and rendering final decisions in critical situations.</w:t>
      </w:r>
    </w:p>
    <w:p w14:paraId="3342D27C" w14:textId="77777777" w:rsidR="00541F72" w:rsidRPr="00CA5981" w:rsidRDefault="00541F72" w:rsidP="00CA5981">
      <w:pPr>
        <w:rPr>
          <w:i/>
        </w:rPr>
      </w:pPr>
      <w:r w:rsidRPr="00CA5981">
        <w:rPr>
          <w:rStyle w:val="Emphasis"/>
          <w:rFonts w:cs="Arial"/>
          <w:i w:val="0"/>
          <w:color w:val="0F1115"/>
        </w:rPr>
        <w:t>Educational systems will need to adapt in response to the widespread availability of AI tools. Students should not merely memorize information; rather, they must learn to think critically, evaluate sources, use AI responsibly, and solve problems creatively. Schools should teach students how to collaborate with AI, not simply how to avoid it.</w:t>
      </w:r>
    </w:p>
    <w:p w14:paraId="2591B7B0" w14:textId="77777777" w:rsidR="00541F72" w:rsidRPr="00CA5981" w:rsidRDefault="00541F72" w:rsidP="00CA5981">
      <w:pPr>
        <w:rPr>
          <w:i/>
        </w:rPr>
      </w:pPr>
      <w:r w:rsidRPr="00CA5981">
        <w:rPr>
          <w:rStyle w:val="Emphasis"/>
          <w:rFonts w:cs="Arial"/>
          <w:i w:val="0"/>
          <w:color w:val="0F1115"/>
        </w:rPr>
        <w:t>In an AI</w:t>
      </w:r>
      <w:r w:rsidRPr="00CA5981">
        <w:rPr>
          <w:rStyle w:val="Emphasis"/>
          <w:rFonts w:cs="Arial"/>
          <w:i w:val="0"/>
          <w:color w:val="0F1115"/>
        </w:rPr>
        <w:noBreakHyphen/>
        <w:t>enabled world, key competencies will include critical thinking, prompt formulation, digital literacy, communication, collaboration, ethical judgment, creativity, adaptability, and problem</w:t>
      </w:r>
      <w:r w:rsidRPr="00CA5981">
        <w:rPr>
          <w:rStyle w:val="Emphasis"/>
          <w:rFonts w:cs="Arial"/>
          <w:i w:val="0"/>
          <w:color w:val="0F1115"/>
        </w:rPr>
        <w:noBreakHyphen/>
        <w:t>solving. Given that AI can produce answers rapidly, students must acquire the ability to assess whether those answers are accurate and useful.</w:t>
      </w:r>
    </w:p>
    <w:p w14:paraId="0EE4C7AE" w14:textId="5F7498E2" w:rsidR="00850B59" w:rsidRDefault="00850B59" w:rsidP="00850B59">
      <w:pPr>
        <w:jc w:val="both"/>
      </w:pPr>
    </w:p>
    <w:p w14:paraId="2B2457E5" w14:textId="77777777" w:rsidR="00CA5981" w:rsidRDefault="00CA5981">
      <w:pPr>
        <w:spacing w:line="278" w:lineRule="auto"/>
        <w:rPr>
          <w:rFonts w:eastAsiaTheme="majorEastAsia" w:cstheme="majorBidi"/>
          <w:b/>
          <w:sz w:val="26"/>
          <w:szCs w:val="29"/>
        </w:rPr>
      </w:pPr>
      <w:r>
        <w:rPr>
          <w:rFonts w:eastAsiaTheme="majorEastAsia" w:cstheme="majorBidi"/>
          <w:b/>
          <w:sz w:val="26"/>
          <w:szCs w:val="29"/>
        </w:rPr>
        <w:br w:type="page"/>
      </w:r>
    </w:p>
    <w:p w14:paraId="3A8460FC" w14:textId="6AA73189" w:rsidR="00B32671" w:rsidRDefault="00B32671" w:rsidP="00850B59">
      <w:pPr>
        <w:jc w:val="both"/>
        <w:rPr>
          <w:rFonts w:eastAsiaTheme="majorEastAsia" w:cstheme="majorBidi"/>
          <w:b/>
          <w:sz w:val="26"/>
          <w:szCs w:val="29"/>
        </w:rPr>
      </w:pPr>
      <w:r>
        <w:rPr>
          <w:rFonts w:eastAsiaTheme="majorEastAsia" w:cstheme="majorBidi"/>
          <w:b/>
          <w:sz w:val="26"/>
          <w:szCs w:val="29"/>
        </w:rPr>
        <w:lastRenderedPageBreak/>
        <w:t>Debate</w:t>
      </w:r>
      <w:r w:rsidRPr="00B32671">
        <w:rPr>
          <w:rFonts w:eastAsiaTheme="majorEastAsia" w:cstheme="majorBidi"/>
          <w:b/>
          <w:sz w:val="26"/>
          <w:szCs w:val="29"/>
        </w:rPr>
        <w:t xml:space="preserve"> 3: "No one calls it AI anymore as soon as it works."</w:t>
      </w:r>
    </w:p>
    <w:p w14:paraId="2276CBE6" w14:textId="77777777" w:rsidR="00CA5981" w:rsidRPr="00CA5981" w:rsidRDefault="00CA5981" w:rsidP="00CA5981">
      <w:pPr>
        <w:rPr>
          <w:i/>
        </w:rPr>
      </w:pPr>
      <w:r w:rsidRPr="00CA5981">
        <w:rPr>
          <w:rStyle w:val="Emphasis"/>
          <w:rFonts w:cs="Arial"/>
          <w:i w:val="0"/>
          <w:color w:val="0F1115"/>
        </w:rPr>
        <w:t>John McCarthy's observation often holds true: once a technology becomes commonplace and reliable, it ceases to be perceived as advanced artificial intelligence and instead is regarded as an ordinary tool. A novel technology initially appears impressive, but with daily use, it gradually becomes unremarkable.</w:t>
      </w:r>
    </w:p>
    <w:p w14:paraId="42790DC5" w14:textId="77777777" w:rsidR="00CA5981" w:rsidRPr="00CA5981" w:rsidRDefault="00CA5981" w:rsidP="00CA5981">
      <w:pPr>
        <w:rPr>
          <w:i/>
        </w:rPr>
      </w:pPr>
      <w:r w:rsidRPr="00CA5981">
        <w:rPr>
          <w:rStyle w:val="Emphasis"/>
          <w:rFonts w:cs="Arial"/>
          <w:i w:val="0"/>
          <w:color w:val="0F1115"/>
        </w:rPr>
        <w:t>This principle applies to large language models (LLMs) and GPT</w:t>
      </w:r>
      <w:r w:rsidRPr="00CA5981">
        <w:rPr>
          <w:rStyle w:val="Emphasis"/>
          <w:rFonts w:cs="Arial"/>
          <w:i w:val="0"/>
          <w:color w:val="0F1115"/>
        </w:rPr>
        <w:noBreakHyphen/>
        <w:t xml:space="preserve">based technologies. At present, many individuals still view </w:t>
      </w:r>
      <w:proofErr w:type="spellStart"/>
      <w:r w:rsidRPr="00CA5981">
        <w:rPr>
          <w:rStyle w:val="Emphasis"/>
          <w:rFonts w:cs="Arial"/>
          <w:i w:val="0"/>
          <w:color w:val="0F1115"/>
        </w:rPr>
        <w:t>ChatGPT</w:t>
      </w:r>
      <w:proofErr w:type="spellEnd"/>
      <w:r w:rsidRPr="00CA5981">
        <w:rPr>
          <w:rStyle w:val="Emphasis"/>
          <w:rFonts w:cs="Arial"/>
          <w:i w:val="0"/>
          <w:color w:val="0F1115"/>
        </w:rPr>
        <w:t xml:space="preserve"> and similar LLMs as AI due to their perceived novelty and power. However, in the future, these tools may simply be integrated into routine applications, search engines, word processors, mobile devices, and learning platforms. People may no longer explicitly state that they are "using AI"; rather, they will describe their activities as writing, searching, translating, or studying.</w:t>
      </w:r>
    </w:p>
    <w:p w14:paraId="391228E4" w14:textId="77777777" w:rsidR="00CA5981" w:rsidRPr="00CA5981" w:rsidRDefault="00CA5981" w:rsidP="00CA5981">
      <w:pPr>
        <w:rPr>
          <w:i/>
        </w:rPr>
      </w:pPr>
      <w:r w:rsidRPr="00CA5981">
        <w:rPr>
          <w:rStyle w:val="Emphasis"/>
          <w:rFonts w:cs="Arial"/>
          <w:i w:val="0"/>
          <w:color w:val="0F1115"/>
        </w:rPr>
        <w:t>Numerous technologies once considered AI have since become conventional tools. Examples include spell check, autocorrect, voice assistants, recommendation systems, spam filters, GPS route suggestions, and facial recognition on smartphones. Many users employ these tools daily without conceptualizing them as AI.</w:t>
      </w:r>
    </w:p>
    <w:p w14:paraId="08B78301" w14:textId="77777777" w:rsidR="00CA5981" w:rsidRPr="00CA5981" w:rsidRDefault="00CA5981" w:rsidP="00CA5981">
      <w:pPr>
        <w:rPr>
          <w:i/>
        </w:rPr>
      </w:pPr>
      <w:r w:rsidRPr="00CA5981">
        <w:rPr>
          <w:rStyle w:val="Emphasis"/>
          <w:rFonts w:cs="Arial"/>
          <w:i w:val="0"/>
          <w:color w:val="0F1115"/>
        </w:rPr>
        <w:t>Over the next decade, a similar trajectory may unfold for LLM</w:t>
      </w:r>
      <w:r w:rsidRPr="00CA5981">
        <w:rPr>
          <w:rStyle w:val="Emphasis"/>
          <w:rFonts w:cs="Arial"/>
          <w:i w:val="0"/>
          <w:color w:val="0F1115"/>
        </w:rPr>
        <w:noBreakHyphen/>
        <w:t xml:space="preserve">based applications. AI writing assistants, coding helpers, customer service </w:t>
      </w:r>
      <w:proofErr w:type="spellStart"/>
      <w:r w:rsidRPr="00CA5981">
        <w:rPr>
          <w:rStyle w:val="Emphasis"/>
          <w:rFonts w:cs="Arial"/>
          <w:i w:val="0"/>
          <w:color w:val="0F1115"/>
        </w:rPr>
        <w:t>chatbots</w:t>
      </w:r>
      <w:proofErr w:type="spellEnd"/>
      <w:r w:rsidRPr="00CA5981">
        <w:rPr>
          <w:rStyle w:val="Emphasis"/>
          <w:rFonts w:cs="Arial"/>
          <w:i w:val="0"/>
          <w:color w:val="0F1115"/>
        </w:rPr>
        <w:t>, tutoring systems, and translation tools may become routine components of work and education. They may no longer feel exceptional because they will be embedded within everyday software.</w:t>
      </w:r>
    </w:p>
    <w:p w14:paraId="03297E7B" w14:textId="77777777" w:rsidR="00CA5981" w:rsidRPr="00CA5981" w:rsidRDefault="00CA5981" w:rsidP="00CA5981">
      <w:pPr>
        <w:rPr>
          <w:i/>
        </w:rPr>
      </w:pPr>
      <w:r w:rsidRPr="00CA5981">
        <w:rPr>
          <w:rStyle w:val="Emphasis"/>
          <w:rFonts w:cs="Arial"/>
          <w:i w:val="0"/>
          <w:color w:val="0F1115"/>
        </w:rPr>
        <w:t>In summary, this discussion underscores that while AI is powerful, humans continue to play an essential role. LLMs can process and generate language, but they do not comprehend the world in the same manner as humans. The future should emphasize human</w:t>
      </w:r>
      <w:r w:rsidRPr="00CA5981">
        <w:rPr>
          <w:rStyle w:val="Emphasis"/>
          <w:rFonts w:cs="Arial"/>
          <w:i w:val="0"/>
          <w:color w:val="0F1115"/>
        </w:rPr>
        <w:noBreakHyphen/>
        <w:t>machine collaboration, in which AI supports individuals while humans contribute judgment, creativity, responsibility, and ethical guidance.</w:t>
      </w:r>
    </w:p>
    <w:p w14:paraId="0EA694C4" w14:textId="04C3B637" w:rsidR="00850B59" w:rsidRPr="00857CDE" w:rsidRDefault="00850B59" w:rsidP="00850B59">
      <w:pPr>
        <w:jc w:val="both"/>
      </w:pPr>
    </w:p>
    <w:sectPr w:rsidR="00850B59" w:rsidRPr="00857C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CDE"/>
    <w:rsid w:val="002641E9"/>
    <w:rsid w:val="002D44D3"/>
    <w:rsid w:val="002D7E64"/>
    <w:rsid w:val="003710E8"/>
    <w:rsid w:val="00402B16"/>
    <w:rsid w:val="004D7ABC"/>
    <w:rsid w:val="00541F72"/>
    <w:rsid w:val="00770080"/>
    <w:rsid w:val="00850B59"/>
    <w:rsid w:val="00857CDE"/>
    <w:rsid w:val="00873A9A"/>
    <w:rsid w:val="008A5E7A"/>
    <w:rsid w:val="00B32671"/>
    <w:rsid w:val="00C2152C"/>
    <w:rsid w:val="00CA5981"/>
    <w:rsid w:val="00D848BC"/>
    <w:rsid w:val="00D87B48"/>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6308"/>
  <w15:chartTrackingRefBased/>
  <w15:docId w15:val="{10A12FB0-BBEF-4888-896D-85C218AD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B16"/>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402B16"/>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402B16"/>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857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B16"/>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402B16"/>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857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DE"/>
    <w:rPr>
      <w:rFonts w:eastAsiaTheme="majorEastAsia" w:cstheme="majorBidi"/>
      <w:color w:val="272727" w:themeColor="text1" w:themeTint="D8"/>
    </w:rPr>
  </w:style>
  <w:style w:type="paragraph" w:styleId="Title">
    <w:name w:val="Title"/>
    <w:basedOn w:val="Normal"/>
    <w:next w:val="Normal"/>
    <w:link w:val="TitleChar"/>
    <w:uiPriority w:val="10"/>
    <w:qFormat/>
    <w:rsid w:val="00857C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7C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7C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7C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7CDE"/>
    <w:pPr>
      <w:spacing w:before="160"/>
      <w:jc w:val="center"/>
    </w:pPr>
    <w:rPr>
      <w:i/>
      <w:iCs/>
      <w:color w:val="404040" w:themeColor="text1" w:themeTint="BF"/>
    </w:rPr>
  </w:style>
  <w:style w:type="character" w:customStyle="1" w:styleId="QuoteChar">
    <w:name w:val="Quote Char"/>
    <w:basedOn w:val="DefaultParagraphFont"/>
    <w:link w:val="Quote"/>
    <w:uiPriority w:val="29"/>
    <w:rsid w:val="00857CDE"/>
    <w:rPr>
      <w:i/>
      <w:iCs/>
      <w:color w:val="404040" w:themeColor="text1" w:themeTint="BF"/>
    </w:rPr>
  </w:style>
  <w:style w:type="paragraph" w:styleId="ListParagraph">
    <w:name w:val="List Paragraph"/>
    <w:basedOn w:val="Normal"/>
    <w:uiPriority w:val="34"/>
    <w:qFormat/>
    <w:rsid w:val="00857CDE"/>
    <w:pPr>
      <w:ind w:left="720"/>
      <w:contextualSpacing/>
    </w:pPr>
  </w:style>
  <w:style w:type="character" w:styleId="IntenseEmphasis">
    <w:name w:val="Intense Emphasis"/>
    <w:basedOn w:val="DefaultParagraphFont"/>
    <w:uiPriority w:val="21"/>
    <w:qFormat/>
    <w:rsid w:val="00857CDE"/>
    <w:rPr>
      <w:i/>
      <w:iCs/>
      <w:color w:val="2F5496" w:themeColor="accent1" w:themeShade="BF"/>
    </w:rPr>
  </w:style>
  <w:style w:type="paragraph" w:styleId="IntenseQuote">
    <w:name w:val="Intense Quote"/>
    <w:basedOn w:val="Normal"/>
    <w:next w:val="Normal"/>
    <w:link w:val="IntenseQuoteChar"/>
    <w:uiPriority w:val="30"/>
    <w:qFormat/>
    <w:rsid w:val="00857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CDE"/>
    <w:rPr>
      <w:i/>
      <w:iCs/>
      <w:color w:val="2F5496" w:themeColor="accent1" w:themeShade="BF"/>
    </w:rPr>
  </w:style>
  <w:style w:type="character" w:styleId="IntenseReference">
    <w:name w:val="Intense Reference"/>
    <w:basedOn w:val="DefaultParagraphFont"/>
    <w:uiPriority w:val="32"/>
    <w:qFormat/>
    <w:rsid w:val="00857CDE"/>
    <w:rPr>
      <w:b/>
      <w:bCs/>
      <w:smallCaps/>
      <w:color w:val="2F5496" w:themeColor="accent1" w:themeShade="BF"/>
      <w:spacing w:val="5"/>
    </w:rPr>
  </w:style>
  <w:style w:type="table" w:styleId="TableGrid">
    <w:name w:val="Table Grid"/>
    <w:basedOn w:val="TableNormal"/>
    <w:uiPriority w:val="39"/>
    <w:rsid w:val="00857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50B59"/>
    <w:pPr>
      <w:spacing w:before="240" w:after="0" w:line="259" w:lineRule="auto"/>
      <w:outlineLvl w:val="9"/>
    </w:pPr>
    <w:rPr>
      <w:b w:val="0"/>
      <w:color w:val="2F5496" w:themeColor="accent1" w:themeShade="BF"/>
      <w:kern w:val="0"/>
      <w:szCs w:val="32"/>
      <w:lang w:bidi="ar-SA"/>
      <w14:ligatures w14:val="none"/>
    </w:rPr>
  </w:style>
  <w:style w:type="paragraph" w:styleId="TOC2">
    <w:name w:val="toc 2"/>
    <w:basedOn w:val="Normal"/>
    <w:next w:val="Normal"/>
    <w:autoRedefine/>
    <w:uiPriority w:val="39"/>
    <w:unhideWhenUsed/>
    <w:rsid w:val="00850B59"/>
    <w:pPr>
      <w:spacing w:after="100"/>
      <w:ind w:left="240"/>
    </w:pPr>
  </w:style>
  <w:style w:type="paragraph" w:styleId="TOC1">
    <w:name w:val="toc 1"/>
    <w:basedOn w:val="Normal"/>
    <w:next w:val="Normal"/>
    <w:autoRedefine/>
    <w:uiPriority w:val="39"/>
    <w:unhideWhenUsed/>
    <w:rsid w:val="00850B59"/>
    <w:pPr>
      <w:spacing w:after="100"/>
    </w:pPr>
  </w:style>
  <w:style w:type="character" w:styleId="Hyperlink">
    <w:name w:val="Hyperlink"/>
    <w:basedOn w:val="DefaultParagraphFont"/>
    <w:uiPriority w:val="99"/>
    <w:unhideWhenUsed/>
    <w:rsid w:val="00850B59"/>
    <w:rPr>
      <w:color w:val="0563C1" w:themeColor="hyperlink"/>
      <w:u w:val="single"/>
    </w:rPr>
  </w:style>
  <w:style w:type="paragraph" w:customStyle="1" w:styleId="ds-markdown-paragraph">
    <w:name w:val="ds-markdown-paragraph"/>
    <w:basedOn w:val="Normal"/>
    <w:rsid w:val="00541F72"/>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 w:type="character" w:styleId="Emphasis">
    <w:name w:val="Emphasis"/>
    <w:basedOn w:val="DefaultParagraphFont"/>
    <w:uiPriority w:val="20"/>
    <w:qFormat/>
    <w:rsid w:val="00541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407984">
      <w:bodyDiv w:val="1"/>
      <w:marLeft w:val="0"/>
      <w:marRight w:val="0"/>
      <w:marTop w:val="0"/>
      <w:marBottom w:val="0"/>
      <w:divBdr>
        <w:top w:val="none" w:sz="0" w:space="0" w:color="auto"/>
        <w:left w:val="none" w:sz="0" w:space="0" w:color="auto"/>
        <w:bottom w:val="none" w:sz="0" w:space="0" w:color="auto"/>
        <w:right w:val="none" w:sz="0" w:space="0" w:color="auto"/>
      </w:divBdr>
    </w:div>
    <w:div w:id="676493823">
      <w:bodyDiv w:val="1"/>
      <w:marLeft w:val="0"/>
      <w:marRight w:val="0"/>
      <w:marTop w:val="0"/>
      <w:marBottom w:val="0"/>
      <w:divBdr>
        <w:top w:val="none" w:sz="0" w:space="0" w:color="auto"/>
        <w:left w:val="none" w:sz="0" w:space="0" w:color="auto"/>
        <w:bottom w:val="none" w:sz="0" w:space="0" w:color="auto"/>
        <w:right w:val="none" w:sz="0" w:space="0" w:color="auto"/>
      </w:divBdr>
    </w:div>
    <w:div w:id="1113864136">
      <w:bodyDiv w:val="1"/>
      <w:marLeft w:val="0"/>
      <w:marRight w:val="0"/>
      <w:marTop w:val="0"/>
      <w:marBottom w:val="0"/>
      <w:divBdr>
        <w:top w:val="none" w:sz="0" w:space="0" w:color="auto"/>
        <w:left w:val="none" w:sz="0" w:space="0" w:color="auto"/>
        <w:bottom w:val="none" w:sz="0" w:space="0" w:color="auto"/>
        <w:right w:val="none" w:sz="0" w:space="0" w:color="auto"/>
      </w:divBdr>
    </w:div>
    <w:div w:id="1120688452">
      <w:bodyDiv w:val="1"/>
      <w:marLeft w:val="0"/>
      <w:marRight w:val="0"/>
      <w:marTop w:val="0"/>
      <w:marBottom w:val="0"/>
      <w:divBdr>
        <w:top w:val="none" w:sz="0" w:space="0" w:color="auto"/>
        <w:left w:val="none" w:sz="0" w:space="0" w:color="auto"/>
        <w:bottom w:val="none" w:sz="0" w:space="0" w:color="auto"/>
        <w:right w:val="none" w:sz="0" w:space="0" w:color="auto"/>
      </w:divBdr>
    </w:div>
    <w:div w:id="1144346578">
      <w:bodyDiv w:val="1"/>
      <w:marLeft w:val="0"/>
      <w:marRight w:val="0"/>
      <w:marTop w:val="0"/>
      <w:marBottom w:val="0"/>
      <w:divBdr>
        <w:top w:val="none" w:sz="0" w:space="0" w:color="auto"/>
        <w:left w:val="none" w:sz="0" w:space="0" w:color="auto"/>
        <w:bottom w:val="none" w:sz="0" w:space="0" w:color="auto"/>
        <w:right w:val="none" w:sz="0" w:space="0" w:color="auto"/>
      </w:divBdr>
    </w:div>
    <w:div w:id="1149517811">
      <w:bodyDiv w:val="1"/>
      <w:marLeft w:val="0"/>
      <w:marRight w:val="0"/>
      <w:marTop w:val="0"/>
      <w:marBottom w:val="0"/>
      <w:divBdr>
        <w:top w:val="none" w:sz="0" w:space="0" w:color="auto"/>
        <w:left w:val="none" w:sz="0" w:space="0" w:color="auto"/>
        <w:bottom w:val="none" w:sz="0" w:space="0" w:color="auto"/>
        <w:right w:val="none" w:sz="0" w:space="0" w:color="auto"/>
      </w:divBdr>
    </w:div>
    <w:div w:id="1167942873">
      <w:bodyDiv w:val="1"/>
      <w:marLeft w:val="0"/>
      <w:marRight w:val="0"/>
      <w:marTop w:val="0"/>
      <w:marBottom w:val="0"/>
      <w:divBdr>
        <w:top w:val="none" w:sz="0" w:space="0" w:color="auto"/>
        <w:left w:val="none" w:sz="0" w:space="0" w:color="auto"/>
        <w:bottom w:val="none" w:sz="0" w:space="0" w:color="auto"/>
        <w:right w:val="none" w:sz="0" w:space="0" w:color="auto"/>
      </w:divBdr>
    </w:div>
    <w:div w:id="1206868712">
      <w:bodyDiv w:val="1"/>
      <w:marLeft w:val="0"/>
      <w:marRight w:val="0"/>
      <w:marTop w:val="0"/>
      <w:marBottom w:val="0"/>
      <w:divBdr>
        <w:top w:val="none" w:sz="0" w:space="0" w:color="auto"/>
        <w:left w:val="none" w:sz="0" w:space="0" w:color="auto"/>
        <w:bottom w:val="none" w:sz="0" w:space="0" w:color="auto"/>
        <w:right w:val="none" w:sz="0" w:space="0" w:color="auto"/>
      </w:divBdr>
    </w:div>
    <w:div w:id="1627083669">
      <w:bodyDiv w:val="1"/>
      <w:marLeft w:val="0"/>
      <w:marRight w:val="0"/>
      <w:marTop w:val="0"/>
      <w:marBottom w:val="0"/>
      <w:divBdr>
        <w:top w:val="none" w:sz="0" w:space="0" w:color="auto"/>
        <w:left w:val="none" w:sz="0" w:space="0" w:color="auto"/>
        <w:bottom w:val="none" w:sz="0" w:space="0" w:color="auto"/>
        <w:right w:val="none" w:sz="0" w:space="0" w:color="auto"/>
      </w:divBdr>
    </w:div>
    <w:div w:id="208622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6FEDF6-69FE-4166-AE01-507B5241A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2</cp:revision>
  <dcterms:created xsi:type="dcterms:W3CDTF">2026-05-21T16:07:00Z</dcterms:created>
  <dcterms:modified xsi:type="dcterms:W3CDTF">2026-06-02T11:34:00Z</dcterms:modified>
</cp:coreProperties>
</file>