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tabs>
          <w:tab w:val="clear" w:pos="709"/>
          <w:tab w:val="left" w:pos="-1" w:leader="none"/>
          <w:tab w:val="left" w:pos="179" w:leader="none"/>
          <w:tab w:val="left" w:pos="539" w:leader="none"/>
        </w:tabs>
        <w:bidi w:val="0"/>
        <w:spacing w:before="0" w:after="160"/>
        <w:ind w:hanging="0" w:start="449" w:end="0"/>
        <w:contextualSpacing/>
        <w:jc w:val="start"/>
        <w:rPr>
          <w:lang w:val="en-US"/>
        </w:rPr>
      </w:pPr>
      <w:r>
        <w:rPr>
          <w:b/>
          <w:bCs/>
          <w:lang w:val="en-US"/>
        </w:rPr>
        <w:t>Copy the contents from the file commands.txt to commands_demo.t</w:t>
      </w:r>
      <w:r>
        <w:rPr>
          <w:b/>
          <w:bCs/>
          <w:lang w:val="en-US"/>
        </w:rPr>
        <w:t>xt</w:t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-221615</wp:posOffset>
            </wp:positionH>
            <wp:positionV relativeFrom="paragraph">
              <wp:posOffset>142875</wp:posOffset>
            </wp:positionV>
            <wp:extent cx="6525260" cy="46818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6035" b="22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hange the timestamp of the file to yesterday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-50165</wp:posOffset>
            </wp:positionH>
            <wp:positionV relativeFrom="paragraph">
              <wp:posOffset>1905</wp:posOffset>
            </wp:positionV>
            <wp:extent cx="5719445" cy="2999105"/>
            <wp:effectExtent l="0" t="0" r="0" b="0"/>
            <wp:wrapSquare wrapText="largest"/>
            <wp:docPr id="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4406" b="4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 xml:space="preserve">Rename the file commands_demo.txt to duplicate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-145415</wp:posOffset>
            </wp:positionH>
            <wp:positionV relativeFrom="paragraph">
              <wp:posOffset>56515</wp:posOffset>
            </wp:positionV>
            <wp:extent cx="6503670" cy="307911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Rename all .html to .</w:t>
      </w:r>
      <w:r>
        <w:rPr>
          <w:lang w:val="en-US"/>
        </w:rPr>
        <w:t>txt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-85725</wp:posOffset>
            </wp:positionH>
            <wp:positionV relativeFrom="paragraph">
              <wp:posOffset>16510</wp:posOffset>
            </wp:positionV>
            <wp:extent cx="6179820" cy="358394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Navigate to root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-95250</wp:posOffset>
            </wp:positionH>
            <wp:positionV relativeFrom="paragraph">
              <wp:posOffset>52705</wp:posOffset>
            </wp:positionV>
            <wp:extent cx="5662930" cy="307911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L</w:t>
      </w:r>
      <w:r>
        <w:rPr>
          <w:lang w:val="en-US"/>
        </w:rPr>
        <w:t xml:space="preserve">ist all the files under root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76200</wp:posOffset>
            </wp:positionH>
            <wp:positionV relativeFrom="paragraph">
              <wp:posOffset>224790</wp:posOffset>
            </wp:positionV>
            <wp:extent cx="5662930" cy="30791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O</w:t>
      </w:r>
      <w:r>
        <w:rPr>
          <w:lang w:val="en-US"/>
        </w:rPr>
        <w:t xml:space="preserve">pen the password file and explore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192405</wp:posOffset>
            </wp:positionH>
            <wp:positionV relativeFrom="paragraph">
              <wp:posOffset>259080</wp:posOffset>
            </wp:positionV>
            <wp:extent cx="5662930" cy="395605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 xml:space="preserve">avigate to /etc/group and explore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238125</wp:posOffset>
            </wp:positionH>
            <wp:positionV relativeFrom="paragraph">
              <wp:posOffset>126365</wp:posOffset>
            </wp:positionV>
            <wp:extent cx="5662930" cy="3081655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b/>
          <w:bCs/>
          <w:lang w:val="en-US"/>
        </w:rPr>
        <w:t xml:space="preserve">Difference </w:t>
      </w:r>
      <w:r>
        <w:rPr>
          <w:b/>
          <w:bCs/>
          <w:lang w:val="en-US"/>
        </w:rPr>
        <w:t>b</w:t>
      </w:r>
      <w:r>
        <w:rPr>
          <w:b/>
          <w:bCs/>
          <w:lang w:val="en-US"/>
        </w:rPr>
        <w:t>etween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1)</w:t>
      </w:r>
      <w:r>
        <w:rPr>
          <w:lang w:val="en-US"/>
        </w:rPr>
        <w:t xml:space="preserve"> CLI and GUI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tbl>
      <w:tblPr>
        <w:tblW w:w="9645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5022"/>
        <w:gridCol w:w="4623"/>
      </w:tblGrid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>
                <w:rStyle w:val="Strong"/>
              </w:rPr>
              <w:t>CLI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>
                <w:rStyle w:val="Strong"/>
              </w:rPr>
              <w:t>GUI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 is comparatively more difficult to understand and use.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 is comparatively easier to understand and use.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CLI consumes comparatively less memory.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GUI consumes comparatively more memory.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Higher precision of work can be obtained using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GUI offers a lower level of precision.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 works at a higher speed as compared to the GUI.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 works at a much slower speed as compared to the CLI.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Its OS only requires a user’s keyboard.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Its OS requires both keyboard and mouse to work.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We cannot change or modify the CLI operating system’s appearance.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We can change or modify the GUI operating system’s appearance.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 graphs are included in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Graphics are always used in the GUI.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 menus are provided in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GUI OS comes with menus.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information that the user wants to view is displayed in files and plain text.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information that the user wants to access is presented in various forms, like plain text, images, videos, gifs, videographs, etc.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input is usually entered at the command prompt in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We can input the data anywhere on the computer screen in the case of GUI.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Pointing devices are not used at all in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We use pointing devices in the GUI for choosing/selecting the items we want to.</w:t>
            </w:r>
          </w:p>
        </w:tc>
      </w:tr>
      <w:tr>
        <w:trPr/>
        <w:tc>
          <w:tcPr>
            <w:tcW w:w="502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 typing errors or spelling mistakes can be avoided by CLI.</w:t>
            </w:r>
          </w:p>
        </w:tc>
        <w:tc>
          <w:tcPr>
            <w:tcW w:w="46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 typing errors or spelling mistakes cannot be avoided by the GUI.</w:t>
            </w:r>
          </w:p>
        </w:tc>
      </w:tr>
    </w:tbl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Man vs INFO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4319"/>
        <w:gridCol w:w="5326"/>
      </w:tblGrid>
      <w:tr>
        <w:trPr/>
        <w:tc>
          <w:tcPr>
            <w:tcW w:w="4319" w:type="dxa"/>
            <w:tcBorders/>
          </w:tcPr>
          <w:p>
            <w:pPr>
              <w:pStyle w:val="TableContents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</w:rPr>
              <w:t>MAN</w:t>
            </w:r>
          </w:p>
        </w:tc>
        <w:tc>
          <w:tcPr>
            <w:tcW w:w="5326" w:type="dxa"/>
            <w:tcBorders/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I</w:t>
            </w:r>
            <w:r>
              <w:rPr>
                <w:b/>
                <w:bCs/>
              </w:rPr>
              <w:t>NFO</w:t>
            </w:r>
          </w:p>
        </w:tc>
      </w:tr>
      <w:tr>
        <w:trPr/>
        <w:tc>
          <w:tcPr>
            <w:tcW w:w="431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>
                <w:lang w:val="en-US"/>
              </w:rPr>
            </w:pPr>
            <w:r>
              <w:rPr>
                <w:lang w:val="en-US"/>
              </w:rPr>
              <w:t>Focuses on providing concise, straightforward documentation.</w:t>
            </w:r>
          </w:p>
        </w:tc>
        <w:tc>
          <w:tcPr>
            <w:tcW w:w="5326" w:type="dxa"/>
            <w:tcBorders/>
          </w:tcPr>
          <w:p>
            <w:pPr>
              <w:pStyle w:val="BodyText"/>
              <w:bidi w:val="0"/>
              <w:spacing w:before="0" w:after="0"/>
              <w:jc w:val="start"/>
              <w:rPr/>
            </w:pPr>
            <w:r>
              <w:rPr/>
              <w:t>Provides extensive, detailed documentation with more structure.</w:t>
            </w:r>
          </w:p>
        </w:tc>
      </w:tr>
      <w:tr>
        <w:trPr/>
        <w:tc>
          <w:tcPr>
            <w:tcW w:w="4319" w:type="dxa"/>
            <w:tcBorders/>
          </w:tcPr>
          <w:p>
            <w:pPr>
              <w:pStyle w:val="BodyText"/>
              <w:bidi w:val="0"/>
              <w:spacing w:before="0" w:after="0"/>
              <w:jc w:val="start"/>
              <w:rPr/>
            </w:pPr>
            <w:r>
              <w:rPr/>
              <w:t>Uses a simple, sectioned format.</w:t>
            </w:r>
          </w:p>
        </w:tc>
        <w:tc>
          <w:tcPr>
            <w:tcW w:w="5326" w:type="dxa"/>
            <w:tcBorders/>
          </w:tcPr>
          <w:p>
            <w:pPr>
              <w:pStyle w:val="BodyText"/>
              <w:bidi w:val="0"/>
              <w:spacing w:before="0" w:after="0"/>
              <w:jc w:val="start"/>
              <w:rPr/>
            </w:pPr>
            <w:r>
              <w:rPr/>
              <w:t>Supports hypertext navigation and more complex formatting</w:t>
            </w:r>
          </w:p>
        </w:tc>
      </w:tr>
      <w:tr>
        <w:trPr/>
        <w:tc>
          <w:tcPr>
            <w:tcW w:w="431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Best for quick look-ups and command references.</w:t>
            </w:r>
          </w:p>
        </w:tc>
        <w:tc>
          <w:tcPr>
            <w:tcW w:w="5326" w:type="dxa"/>
            <w:tcBorders/>
          </w:tcPr>
          <w:p>
            <w:pPr>
              <w:pStyle w:val="BodyText"/>
              <w:bidi w:val="0"/>
              <w:spacing w:before="0" w:after="0"/>
              <w:jc w:val="start"/>
              <w:rPr/>
            </w:pPr>
            <w:r>
              <w:rPr/>
              <w:t>Supports hypertext navigation and more complex formatting.</w:t>
            </w:r>
          </w:p>
        </w:tc>
      </w:tr>
    </w:tbl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t>Terminal vs Shell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tbl>
      <w:tblPr>
        <w:tblW w:w="9638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404"/>
        <w:gridCol w:w="3250"/>
        <w:gridCol w:w="4984"/>
      </w:tblGrid>
      <w:tr>
        <w:trPr/>
        <w:tc>
          <w:tcPr>
            <w:tcW w:w="1404" w:type="dxa"/>
            <w:tcBorders/>
            <w:vAlign w:val="center"/>
          </w:tcPr>
          <w:p>
            <w:pPr>
              <w:pStyle w:val="TableHeading"/>
              <w:bidi w:val="0"/>
              <w:spacing w:before="0" w:after="283"/>
              <w:ind w:hanging="0" w:start="0" w:end="0"/>
              <w:jc w:val="center"/>
              <w:rPr/>
            </w:pPr>
            <w:r>
              <w:rPr/>
              <w:t>Feature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Heading"/>
              <w:bidi w:val="0"/>
              <w:spacing w:before="0" w:after="283"/>
              <w:ind w:hanging="0" w:start="0" w:end="0"/>
              <w:jc w:val="center"/>
              <w:rPr/>
            </w:pPr>
            <w:r>
              <w:rPr/>
              <w:t>Terminal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Heading"/>
              <w:bidi w:val="0"/>
              <w:spacing w:before="0" w:after="283"/>
              <w:ind w:hanging="0" w:start="0" w:end="0"/>
              <w:jc w:val="center"/>
              <w:rPr/>
            </w:pPr>
            <w:r>
              <w:rPr/>
              <w:t>Shell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Definition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A program that provides a user interface to interact with a computer system through text-based input and output.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A command interpreter program that enables users to interact with an operating system, executing commands and scripts.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Function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Provides a user interface to execute commands and applications on a computer system.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Executes commands and interprets scripts based on user input, providing an interface to interact with the operating system.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User Interaction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Users enter commands and receive text-based output as a response.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Users enter commands, and the shell interprets and executes them, providing feedback and results.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Examples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GNOME Terminal, macOS Terminal, Windows Terminal.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Bash, PowerShell, Zsh, Csh, Ksh, etc.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Platform Dependence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Terminal programs can be platform-specific but often have equivalents across different operating systems.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Shells can be specific to an operating system or have cross-platform implementations (e.g., Bash, PowerShell).</w:t>
            </w:r>
          </w:p>
        </w:tc>
      </w:tr>
      <w:tr>
        <w:trPr/>
        <w:tc>
          <w:tcPr>
            <w:tcW w:w="140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Graphical Interface</w:t>
            </w:r>
          </w:p>
        </w:tc>
        <w:tc>
          <w:tcPr>
            <w:tcW w:w="3250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Terminal applications are typically text-based and do not have graphical user interfaces.</w:t>
            </w:r>
          </w:p>
        </w:tc>
        <w:tc>
          <w:tcPr>
            <w:tcW w:w="4984" w:type="dxa"/>
            <w:tcBorders/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Shells are typically text-based and do not provide graphical user interfaces.</w:t>
            </w:r>
          </w:p>
        </w:tc>
      </w:tr>
    </w:tbl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t>Which vs whereis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4822"/>
        <w:gridCol w:w="4823"/>
      </w:tblGrid>
      <w:tr>
        <w:trPr/>
        <w:tc>
          <w:tcPr>
            <w:tcW w:w="4822" w:type="dxa"/>
            <w:tcBorders/>
          </w:tcPr>
          <w:p>
            <w:pPr>
              <w:pStyle w:val="TableContents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</w:rPr>
              <w:t xml:space="preserve">Which   </w:t>
            </w:r>
          </w:p>
        </w:tc>
        <w:tc>
          <w:tcPr>
            <w:tcW w:w="4823" w:type="dxa"/>
            <w:tcBorders/>
          </w:tcPr>
          <w:p>
            <w:pPr>
              <w:pStyle w:val="TableContents"/>
              <w:bidi w:val="0"/>
              <w:jc w:val="start"/>
              <w:rPr>
                <w:b/>
                <w:bCs/>
              </w:rPr>
            </w:pPr>
            <w:r>
              <w:rPr>
                <w:b/>
                <w:bCs/>
              </w:rPr>
              <w:t>whereis</w:t>
            </w:r>
          </w:p>
        </w:tc>
      </w:tr>
      <w:tr>
        <w:trPr/>
        <w:tc>
          <w:tcPr>
            <w:tcW w:w="4822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 xml:space="preserve">If we want the </w:t>
            </w:r>
            <w:r>
              <w:rPr/>
              <w:t xml:space="preserve">path of  binary that gets executed when a command is run in the shell, </w:t>
            </w:r>
            <w:r>
              <w:rPr/>
              <w:t>then we have to use which command</w:t>
            </w:r>
          </w:p>
        </w:tc>
        <w:tc>
          <w:tcPr>
            <w:tcW w:w="4823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 xml:space="preserve">if you are looking for the source, binary, and man pages for a command, use whereis. </w:t>
            </w:r>
          </w:p>
        </w:tc>
      </w:tr>
      <w:tr>
        <w:trPr/>
        <w:tc>
          <w:tcPr>
            <w:tcW w:w="4822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</w:t>
            </w:r>
            <w:r>
              <w:rPr/>
              <w:t xml:space="preserve">he which command only displays the first executable that gets executed when you type the said command in the shell. </w:t>
            </w:r>
          </w:p>
        </w:tc>
        <w:tc>
          <w:tcPr>
            <w:tcW w:w="4823" w:type="dxa"/>
            <w:tcBorders/>
          </w:tcPr>
          <w:p>
            <w:pPr>
              <w:pStyle w:val="TableContents"/>
              <w:bidi w:val="0"/>
              <w:jc w:val="start"/>
              <w:rPr/>
            </w:pPr>
            <w:r>
              <w:rPr/>
              <w:t xml:space="preserve">The </w:t>
            </w:r>
            <w:r>
              <w:rPr/>
              <w:t>whereis command lists all the binary executable</w:t>
            </w:r>
            <w:r>
              <w:rPr/>
              <w:t>s</w:t>
            </w:r>
            <w:r>
              <w:rPr/>
              <w:t xml:space="preserve"> </w:t>
            </w:r>
          </w:p>
        </w:tc>
      </w:tr>
      <w:tr>
        <w:trPr/>
        <w:tc>
          <w:tcPr>
            <w:tcW w:w="4822" w:type="dxa"/>
            <w:tcBorders/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The which command performs searches in the PATH variable</w:t>
            </w:r>
          </w:p>
        </w:tc>
        <w:tc>
          <w:tcPr>
            <w:tcW w:w="4823" w:type="dxa"/>
            <w:tcBorders/>
          </w:tcPr>
          <w:p>
            <w:pPr>
              <w:pStyle w:val="TableContents"/>
              <w:bidi w:val="0"/>
              <w:jc w:val="start"/>
              <w:rPr/>
            </w:pPr>
            <w:r>
              <w:rPr/>
              <w:t>The which command performs searches in the PATH variable</w:t>
            </w:r>
          </w:p>
        </w:tc>
      </w:tr>
    </w:tbl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>
          <w:lang w:val="en-US"/>
        </w:rPr>
        <w:t>Create a bash file , and make it print name and your hobbies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07911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t>Banner command: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t xml:space="preserve">User to print the larger letter on terminal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-18415</wp:posOffset>
            </wp:positionH>
            <wp:positionV relativeFrom="paragraph">
              <wp:posOffset>43815</wp:posOffset>
            </wp:positionV>
            <wp:extent cx="5667375" cy="3166110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t>History command:</w:t>
      </w:r>
    </w:p>
    <w:p>
      <w:pPr>
        <w:pStyle w:val="ListParagraph"/>
        <w:bidi w:val="0"/>
        <w:jc w:val="start"/>
        <w:rPr>
          <w:lang w:val="en-US"/>
        </w:rPr>
      </w:pPr>
      <w:r>
        <w:rPr/>
        <w:t xml:space="preserve">Keeps the history of the command that we typed in terminal from the beginning </w:t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893445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71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jc w:val="start"/>
        <w:rPr>
          <w:lang w:val="en-US"/>
        </w:rPr>
      </w:pPr>
      <w:r>
        <w:rPr/>
      </w:r>
    </w:p>
    <w:p>
      <w:pPr>
        <w:pStyle w:val="ListParagraph"/>
        <w:bidi w:val="0"/>
        <w:spacing w:before="0" w:after="160"/>
        <w:contextualSpacing/>
        <w:jc w:val="start"/>
        <w:rPr>
          <w:lang w:val="en-US"/>
        </w:rPr>
      </w:pPr>
      <w:r>
        <w:rPr/>
      </w:r>
    </w:p>
    <w:sectPr>
      <w:type w:val="nextPage"/>
      <w:pgSz w:w="11906" w:h="16838"/>
      <w:pgMar w:left="1134" w:right="1127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LibreOffice/24.2.3.2$Linux_X86_64 LibreOffice_project/420$Build-2</Application>
  <AppVersion>15.0000</AppVersion>
  <Pages>8</Pages>
  <Words>635</Words>
  <Characters>3331</Characters>
  <CharactersWithSpaces>3898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2024-08-06T18:00:08Z</dcterms:created>
  <dc:creator/>
  <dc:description/>
  <dc:language>en-US</dc:language>
  <cp:lastModifiedBy/>
  <dcterms:modified xsi:type="dcterms:W3CDTF">2024-08-06T20:26:41Z</dcterms:modified>
  <cp:revision>2</cp:revision>
  <dc:subject/>
  <dc:title/>
</cp:coreProperties>
</file>