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BRAIN TECHNO</w:t>
        <w:br/>
        <w:t>UI THEME &amp; COLOR TOKEN SYSTEM</w:t>
      </w:r>
    </w:p>
    <w:p>
      <w:pPr>
        <w:jc w:val="center"/>
      </w:pPr>
      <w:r>
        <w:rPr>
          <w:i/>
        </w:rPr>
        <w:t>Dark Mode First • Light Mode Compatible • Business Branding Independent</w:t>
      </w:r>
    </w:p>
    <w:p>
      <w:pPr>
        <w:pStyle w:val="Heading1"/>
      </w:pPr>
      <w:r>
        <w:t>1. Design Goal</w:t>
      </w:r>
    </w:p>
    <w:p>
      <w:r>
        <w:t>BRAIN TECHNO should use one common UI theme that stays professional and consistent for every business. The business logo, business name, product images and promotional content can change, while the platform UI colors remain consistent.</w:t>
      </w:r>
    </w:p>
    <w:p>
      <w:pPr>
        <w:pStyle w:val="Heading1"/>
      </w:pPr>
      <w:r>
        <w:t>2. Core Design Direction</w:t>
      </w:r>
    </w:p>
    <w:p>
      <w:pPr>
        <w:pStyle w:val="ListBullet"/>
      </w:pPr>
      <w:r>
        <w:t>Dark, premium and professional dashboard appearance.</w:t>
      </w:r>
    </w:p>
    <w:p>
      <w:pPr>
        <w:pStyle w:val="ListBullet"/>
      </w:pPr>
      <w:r>
        <w:t>Do not use red as the dominant UI color; reserve red for errors and destructive actions.</w:t>
      </w:r>
    </w:p>
    <w:p>
      <w:pPr>
        <w:pStyle w:val="ListBullet"/>
      </w:pPr>
      <w:r>
        <w:t>Use a neutral dark foundation with a controlled primary accent and separate semantic colors.</w:t>
      </w:r>
    </w:p>
    <w:p>
      <w:pPr>
        <w:pStyle w:val="ListBullet"/>
      </w:pPr>
      <w:r>
        <w:t>Business branding belongs mainly to business content; platform UI remains neutral.</w:t>
      </w:r>
    </w:p>
    <w:p>
      <w:pPr>
        <w:pStyle w:val="ListBullet"/>
      </w:pPr>
      <w:r>
        <w:t>The same semantic tokens must work in desktop, tablet and mobile layouts.</w:t>
      </w:r>
    </w:p>
    <w:p>
      <w:pPr>
        <w:pStyle w:val="ListBullet"/>
      </w:pPr>
      <w:r>
        <w:t>Light and Dark modes use the same token names.</w:t>
      </w:r>
    </w:p>
    <w:p>
      <w:pPr>
        <w:pStyle w:val="Heading1"/>
      </w:pPr>
      <w:r>
        <w:t>3. Recommended Color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Token</w:t>
            </w:r>
          </w:p>
        </w:tc>
        <w:tc>
          <w:tcPr>
            <w:tcW w:type="dxa" w:w="2160"/>
          </w:tcPr>
          <w:p>
            <w:r>
              <w:t>Dark Mode</w:t>
            </w:r>
          </w:p>
        </w:tc>
        <w:tc>
          <w:tcPr>
            <w:tcW w:type="dxa" w:w="2160"/>
          </w:tcPr>
          <w:p>
            <w:r>
              <w:t>Light Mode</w:t>
            </w:r>
          </w:p>
        </w:tc>
        <w:tc>
          <w:tcPr>
            <w:tcW w:type="dxa" w:w="2160"/>
          </w:tcPr>
          <w:p>
            <w:r>
              <w:t>Purpose</w:t>
            </w:r>
          </w:p>
        </w:tc>
      </w:tr>
      <w:tr>
        <w:tc>
          <w:tcPr>
            <w:tcW w:type="dxa" w:w="2160"/>
          </w:tcPr>
          <w:p>
            <w:r>
              <w:t>Primary</w:t>
            </w:r>
          </w:p>
        </w:tc>
        <w:tc>
          <w:tcPr>
            <w:tcW w:type="dxa" w:w="2160"/>
          </w:tcPr>
          <w:p>
            <w:r>
              <w:t>#F5B544</w:t>
            </w:r>
          </w:p>
        </w:tc>
        <w:tc>
          <w:tcPr>
            <w:tcW w:type="dxa" w:w="2160"/>
          </w:tcPr>
          <w:p>
            <w:r>
              <w:t>#C98A16</w:t>
            </w:r>
          </w:p>
        </w:tc>
        <w:tc>
          <w:tcPr>
            <w:tcW w:type="dxa" w:w="2160"/>
          </w:tcPr>
          <w:p>
            <w:r>
              <w:t>Main action / active navigation</w:t>
            </w:r>
          </w:p>
        </w:tc>
      </w:tr>
      <w:tr>
        <w:tc>
          <w:tcPr>
            <w:tcW w:type="dxa" w:w="2160"/>
          </w:tcPr>
          <w:p>
            <w:r>
              <w:t>Primary Hover</w:t>
            </w:r>
          </w:p>
        </w:tc>
        <w:tc>
          <w:tcPr>
            <w:tcW w:type="dxa" w:w="2160"/>
          </w:tcPr>
          <w:p>
            <w:r>
              <w:t>#FFC85A</w:t>
            </w:r>
          </w:p>
        </w:tc>
        <w:tc>
          <w:tcPr>
            <w:tcW w:type="dxa" w:w="2160"/>
          </w:tcPr>
          <w:p>
            <w:r>
              <w:t>#A96F0B</w:t>
            </w:r>
          </w:p>
        </w:tc>
        <w:tc>
          <w:tcPr>
            <w:tcW w:type="dxa" w:w="2160"/>
          </w:tcPr>
          <w:p>
            <w:r>
              <w:t>Hover / pressed state</w:t>
            </w:r>
          </w:p>
        </w:tc>
      </w:tr>
      <w:tr>
        <w:tc>
          <w:tcPr>
            <w:tcW w:type="dxa" w:w="2160"/>
          </w:tcPr>
          <w:p>
            <w:r>
              <w:t>Secondary</w:t>
            </w:r>
          </w:p>
        </w:tc>
        <w:tc>
          <w:tcPr>
            <w:tcW w:type="dxa" w:w="2160"/>
          </w:tcPr>
          <w:p>
            <w:r>
              <w:t>#38BDF8</w:t>
            </w:r>
          </w:p>
        </w:tc>
        <w:tc>
          <w:tcPr>
            <w:tcW w:type="dxa" w:w="2160"/>
          </w:tcPr>
          <w:p>
            <w:r>
              <w:t>#0284C7</w:t>
            </w:r>
          </w:p>
        </w:tc>
        <w:tc>
          <w:tcPr>
            <w:tcW w:type="dxa" w:w="2160"/>
          </w:tcPr>
          <w:p>
            <w:r>
              <w:t>Secondary action / info</w:t>
            </w:r>
          </w:p>
        </w:tc>
      </w:tr>
      <w:tr>
        <w:tc>
          <w:tcPr>
            <w:tcW w:type="dxa" w:w="2160"/>
          </w:tcPr>
          <w:p>
            <w:r>
              <w:t>Success</w:t>
            </w:r>
          </w:p>
        </w:tc>
        <w:tc>
          <w:tcPr>
            <w:tcW w:type="dxa" w:w="2160"/>
          </w:tcPr>
          <w:p>
            <w:r>
              <w:t>#22C55E</w:t>
            </w:r>
          </w:p>
        </w:tc>
        <w:tc>
          <w:tcPr>
            <w:tcW w:type="dxa" w:w="2160"/>
          </w:tcPr>
          <w:p>
            <w:r>
              <w:t>#16A34A</w:t>
            </w:r>
          </w:p>
        </w:tc>
        <w:tc>
          <w:tcPr>
            <w:tcW w:type="dxa" w:w="2160"/>
          </w:tcPr>
          <w:p>
            <w:r>
              <w:t>Success / active / converted</w:t>
            </w:r>
          </w:p>
        </w:tc>
      </w:tr>
      <w:tr>
        <w:tc>
          <w:tcPr>
            <w:tcW w:type="dxa" w:w="2160"/>
          </w:tcPr>
          <w:p>
            <w:r>
              <w:t>Warning</w:t>
            </w:r>
          </w:p>
        </w:tc>
        <w:tc>
          <w:tcPr>
            <w:tcW w:type="dxa" w:w="2160"/>
          </w:tcPr>
          <w:p>
            <w:r>
              <w:t>#F59E0B</w:t>
            </w:r>
          </w:p>
        </w:tc>
        <w:tc>
          <w:tcPr>
            <w:tcW w:type="dxa" w:w="2160"/>
          </w:tcPr>
          <w:p>
            <w:r>
              <w:t>#D97706</w:t>
            </w:r>
          </w:p>
        </w:tc>
        <w:tc>
          <w:tcPr>
            <w:tcW w:type="dxa" w:w="2160"/>
          </w:tcPr>
          <w:p>
            <w:r>
              <w:t>Pending / scheduled</w:t>
            </w:r>
          </w:p>
        </w:tc>
      </w:tr>
      <w:tr>
        <w:tc>
          <w:tcPr>
            <w:tcW w:type="dxa" w:w="2160"/>
          </w:tcPr>
          <w:p>
            <w:r>
              <w:t>Danger</w:t>
            </w:r>
          </w:p>
        </w:tc>
        <w:tc>
          <w:tcPr>
            <w:tcW w:type="dxa" w:w="2160"/>
          </w:tcPr>
          <w:p>
            <w:r>
              <w:t>#F87171</w:t>
            </w:r>
          </w:p>
        </w:tc>
        <w:tc>
          <w:tcPr>
            <w:tcW w:type="dxa" w:w="2160"/>
          </w:tcPr>
          <w:p>
            <w:r>
              <w:t>#DC2626</w:t>
            </w:r>
          </w:p>
        </w:tc>
        <w:tc>
          <w:tcPr>
            <w:tcW w:type="dxa" w:w="2160"/>
          </w:tcPr>
          <w:p>
            <w:r>
              <w:t>Error / destructive only</w:t>
            </w:r>
          </w:p>
        </w:tc>
      </w:tr>
      <w:tr>
        <w:tc>
          <w:tcPr>
            <w:tcW w:type="dxa" w:w="2160"/>
          </w:tcPr>
          <w:p>
            <w:r>
              <w:t>Info</w:t>
            </w:r>
          </w:p>
        </w:tc>
        <w:tc>
          <w:tcPr>
            <w:tcW w:type="dxa" w:w="2160"/>
          </w:tcPr>
          <w:p>
            <w:r>
              <w:t>#60A5FA</w:t>
            </w:r>
          </w:p>
        </w:tc>
        <w:tc>
          <w:tcPr>
            <w:tcW w:type="dxa" w:w="2160"/>
          </w:tcPr>
          <w:p>
            <w:r>
              <w:t>#2563EB</w:t>
            </w:r>
          </w:p>
        </w:tc>
        <w:tc>
          <w:tcPr>
            <w:tcW w:type="dxa" w:w="2160"/>
          </w:tcPr>
          <w:p>
            <w:r>
              <w:t>Informational state</w:t>
            </w:r>
          </w:p>
        </w:tc>
      </w:tr>
      <w:tr>
        <w:tc>
          <w:tcPr>
            <w:tcW w:type="dxa" w:w="2160"/>
          </w:tcPr>
          <w:p>
            <w:r>
              <w:t>Background</w:t>
            </w:r>
          </w:p>
        </w:tc>
        <w:tc>
          <w:tcPr>
            <w:tcW w:type="dxa" w:w="2160"/>
          </w:tcPr>
          <w:p>
            <w:r>
              <w:t>#07111F</w:t>
            </w:r>
          </w:p>
        </w:tc>
        <w:tc>
          <w:tcPr>
            <w:tcW w:type="dxa" w:w="2160"/>
          </w:tcPr>
          <w:p>
            <w:r>
              <w:t>#F5F7FA</w:t>
            </w:r>
          </w:p>
        </w:tc>
        <w:tc>
          <w:tcPr>
            <w:tcW w:type="dxa" w:w="2160"/>
          </w:tcPr>
          <w:p>
            <w:r>
              <w:t>Application background</w:t>
            </w:r>
          </w:p>
        </w:tc>
      </w:tr>
      <w:tr>
        <w:tc>
          <w:tcPr>
            <w:tcW w:type="dxa" w:w="2160"/>
          </w:tcPr>
          <w:p>
            <w:r>
              <w:t>Surface</w:t>
            </w:r>
          </w:p>
        </w:tc>
        <w:tc>
          <w:tcPr>
            <w:tcW w:type="dxa" w:w="2160"/>
          </w:tcPr>
          <w:p>
            <w:r>
              <w:t>#0D1B2A</w:t>
            </w:r>
          </w:p>
        </w:tc>
        <w:tc>
          <w:tcPr>
            <w:tcW w:type="dxa" w:w="2160"/>
          </w:tcPr>
          <w:p>
            <w:r>
              <w:t>#FFFFFF</w:t>
            </w:r>
          </w:p>
        </w:tc>
        <w:tc>
          <w:tcPr>
            <w:tcW w:type="dxa" w:w="2160"/>
          </w:tcPr>
          <w:p>
            <w:r>
              <w:t>Cards / panels</w:t>
            </w:r>
          </w:p>
        </w:tc>
      </w:tr>
      <w:tr>
        <w:tc>
          <w:tcPr>
            <w:tcW w:type="dxa" w:w="2160"/>
          </w:tcPr>
          <w:p>
            <w:r>
              <w:t>Surface 2</w:t>
            </w:r>
          </w:p>
        </w:tc>
        <w:tc>
          <w:tcPr>
            <w:tcW w:type="dxa" w:w="2160"/>
          </w:tcPr>
          <w:p>
            <w:r>
              <w:t>#13263A</w:t>
            </w:r>
          </w:p>
        </w:tc>
        <w:tc>
          <w:tcPr>
            <w:tcW w:type="dxa" w:w="2160"/>
          </w:tcPr>
          <w:p>
            <w:r>
              <w:t>#F8FAFC</w:t>
            </w:r>
          </w:p>
        </w:tc>
        <w:tc>
          <w:tcPr>
            <w:tcW w:type="dxa" w:w="2160"/>
          </w:tcPr>
          <w:p>
            <w:r>
              <w:t>Secondary sections</w:t>
            </w:r>
          </w:p>
        </w:tc>
      </w:tr>
      <w:tr>
        <w:tc>
          <w:tcPr>
            <w:tcW w:type="dxa" w:w="2160"/>
          </w:tcPr>
          <w:p>
            <w:r>
              <w:t>Border</w:t>
            </w:r>
          </w:p>
        </w:tc>
        <w:tc>
          <w:tcPr>
            <w:tcW w:type="dxa" w:w="2160"/>
          </w:tcPr>
          <w:p>
            <w:r>
              <w:t>#24384D</w:t>
            </w:r>
          </w:p>
        </w:tc>
        <w:tc>
          <w:tcPr>
            <w:tcW w:type="dxa" w:w="2160"/>
          </w:tcPr>
          <w:p>
            <w:r>
              <w:t>#E2E8F0</w:t>
            </w:r>
          </w:p>
        </w:tc>
        <w:tc>
          <w:tcPr>
            <w:tcW w:type="dxa" w:w="2160"/>
          </w:tcPr>
          <w:p>
            <w:r>
              <w:t>Borders / dividers</w:t>
            </w:r>
          </w:p>
        </w:tc>
      </w:tr>
      <w:tr>
        <w:tc>
          <w:tcPr>
            <w:tcW w:type="dxa" w:w="2160"/>
          </w:tcPr>
          <w:p>
            <w:r>
              <w:t>Text Primary</w:t>
            </w:r>
          </w:p>
        </w:tc>
        <w:tc>
          <w:tcPr>
            <w:tcW w:type="dxa" w:w="2160"/>
          </w:tcPr>
          <w:p>
            <w:r>
              <w:t>#F8FAFC</w:t>
            </w:r>
          </w:p>
        </w:tc>
        <w:tc>
          <w:tcPr>
            <w:tcW w:type="dxa" w:w="2160"/>
          </w:tcPr>
          <w:p>
            <w:r>
              <w:t>#0F172A</w:t>
            </w:r>
          </w:p>
        </w:tc>
        <w:tc>
          <w:tcPr>
            <w:tcW w:type="dxa" w:w="2160"/>
          </w:tcPr>
          <w:p>
            <w:r>
              <w:t>Main text</w:t>
            </w:r>
          </w:p>
        </w:tc>
      </w:tr>
      <w:tr>
        <w:tc>
          <w:tcPr>
            <w:tcW w:type="dxa" w:w="2160"/>
          </w:tcPr>
          <w:p>
            <w:r>
              <w:t>Text Secondary</w:t>
            </w:r>
          </w:p>
        </w:tc>
        <w:tc>
          <w:tcPr>
            <w:tcW w:type="dxa" w:w="2160"/>
          </w:tcPr>
          <w:p>
            <w:r>
              <w:t>#A8B4C2</w:t>
            </w:r>
          </w:p>
        </w:tc>
        <w:tc>
          <w:tcPr>
            <w:tcW w:type="dxa" w:w="2160"/>
          </w:tcPr>
          <w:p>
            <w:r>
              <w:t>#475569</w:t>
            </w:r>
          </w:p>
        </w:tc>
        <w:tc>
          <w:tcPr>
            <w:tcW w:type="dxa" w:w="2160"/>
          </w:tcPr>
          <w:p>
            <w:r>
              <w:t>Secondary text</w:t>
            </w:r>
          </w:p>
        </w:tc>
      </w:tr>
      <w:tr>
        <w:tc>
          <w:tcPr>
            <w:tcW w:type="dxa" w:w="2160"/>
          </w:tcPr>
          <w:p>
            <w:r>
              <w:t>Text Muted</w:t>
            </w:r>
          </w:p>
        </w:tc>
        <w:tc>
          <w:tcPr>
            <w:tcW w:type="dxa" w:w="2160"/>
          </w:tcPr>
          <w:p>
            <w:r>
              <w:t>#718096</w:t>
            </w:r>
          </w:p>
        </w:tc>
        <w:tc>
          <w:tcPr>
            <w:tcW w:type="dxa" w:w="2160"/>
          </w:tcPr>
          <w:p>
            <w:r>
              <w:t>#64748B</w:t>
            </w:r>
          </w:p>
        </w:tc>
        <w:tc>
          <w:tcPr>
            <w:tcW w:type="dxa" w:w="2160"/>
          </w:tcPr>
          <w:p>
            <w:r>
              <w:t>Helper / muted text</w:t>
            </w:r>
          </w:p>
        </w:tc>
      </w:tr>
    </w:tbl>
    <w:p>
      <w:pPr>
        <w:pStyle w:val="Heading1"/>
      </w:pPr>
      <w:r>
        <w:t>4. SCSS Tokens</w:t>
      </w:r>
    </w:p>
    <w:p>
      <w:r>
        <w:rPr>
          <w:rFonts w:ascii="Courier New" w:hAnsi="Courier New"/>
          <w:sz w:val="18"/>
        </w:rPr>
        <w:t>$primary: #F5B544;</w:t>
        <w:br/>
        <w:t>$primary-hover: #FFC85A;</w:t>
        <w:br/>
        <w:t>$secondary: #38BDF8;</w:t>
        <w:br/>
        <w:t>$success: #22C55E;</w:t>
        <w:br/>
        <w:t>$warning: #F59E0B;</w:t>
        <w:br/>
        <w:t>$danger: #F87171;</w:t>
        <w:br/>
        <w:t>$info: #60A5FA;</w:t>
        <w:br/>
        <w:br/>
        <w:t>$bg: #07111F;</w:t>
        <w:br/>
        <w:t>$surface: #0D1B2A;</w:t>
        <w:br/>
        <w:t>$surface-2: #13263A;</w:t>
        <w:br/>
        <w:t>$border: #24384D;</w:t>
        <w:br/>
        <w:br/>
        <w:t>$text-primary: #F8FAFC;</w:t>
        <w:br/>
        <w:t>$text-secondary: #A8B4C2;</w:t>
        <w:br/>
        <w:t>$text-muted: #718096;</w:t>
        <w:br/>
        <w:br/>
        <w:t>$radius-sm: 8px;</w:t>
        <w:br/>
        <w:t>$radius-md: 12px;</w:t>
        <w:br/>
        <w:t>$radius-lg: 16px;</w:t>
        <w:br/>
        <w:t>$shadow-card: 0 8px 24px rgba(0,0,0,.18);</w:t>
        <w:br/>
        <w:t>$transition: .2s ease;</w:t>
        <w:br/>
        <w:t>$font-family: Inter, system-ui, sans-serif;</w:t>
      </w:r>
    </w:p>
    <w:p>
      <w:pPr>
        <w:pStyle w:val="Heading1"/>
      </w:pPr>
      <w:r>
        <w:t>5. CSS Theme Variables</w:t>
      </w:r>
    </w:p>
    <w:p>
      <w:r>
        <w:rPr>
          <w:rFonts w:ascii="Courier New" w:hAnsi="Courier New"/>
          <w:sz w:val="17"/>
        </w:rPr>
        <w:t>:root {</w:t>
        <w:br/>
        <w:t xml:space="preserve">  --color-primary: #F5B544;</w:t>
        <w:br/>
        <w:t xml:space="preserve">  --color-primary-hover: #FFC85A;</w:t>
        <w:br/>
        <w:t xml:space="preserve">  --color-secondary: #38BDF8;</w:t>
        <w:br/>
        <w:t xml:space="preserve">  --color-success: #22C55E;</w:t>
        <w:br/>
        <w:t xml:space="preserve">  --color-warning: #F59E0B;</w:t>
        <w:br/>
        <w:t xml:space="preserve">  --color-danger: #F87171;</w:t>
        <w:br/>
        <w:t xml:space="preserve">  --color-info: #60A5FA;</w:t>
        <w:br/>
        <w:t xml:space="preserve">  --color-bg: #07111F;</w:t>
        <w:br/>
        <w:t xml:space="preserve">  --color-surface: #0D1B2A;</w:t>
        <w:br/>
        <w:t xml:space="preserve">  --color-surface-2: #13263A;</w:t>
        <w:br/>
        <w:t xml:space="preserve">  --color-border: #24384D;</w:t>
        <w:br/>
        <w:t xml:space="preserve">  --color-text-primary: #F8FAFC;</w:t>
        <w:br/>
        <w:t xml:space="preserve">  --color-text-secondary: #A8B4C2;</w:t>
        <w:br/>
        <w:t xml:space="preserve">  --color-text-muted: #718096;</w:t>
        <w:br/>
        <w:t>}</w:t>
        <w:br/>
        <w:br/>
        <w:t>[data-theme="light"] {</w:t>
        <w:br/>
        <w:t xml:space="preserve">  --color-primary: #C98A16;</w:t>
        <w:br/>
        <w:t xml:space="preserve">  --color-primary-hover: #A96F0B;</w:t>
        <w:br/>
        <w:t xml:space="preserve">  --color-secondary: #0284C7;</w:t>
        <w:br/>
        <w:t xml:space="preserve">  --color-success: #16A34A;</w:t>
        <w:br/>
        <w:t xml:space="preserve">  --color-warning: #D97706;</w:t>
        <w:br/>
        <w:t xml:space="preserve">  --color-danger: #DC2626;</w:t>
        <w:br/>
        <w:t xml:space="preserve">  --color-info: #2563EB;</w:t>
        <w:br/>
        <w:t xml:space="preserve">  --color-bg: #F5F7FA;</w:t>
        <w:br/>
        <w:t xml:space="preserve">  --color-surface: #FFFFFF;</w:t>
        <w:br/>
        <w:t xml:space="preserve">  --color-surface-2: #F8FAFC;</w:t>
        <w:br/>
        <w:t xml:space="preserve">  --color-border: #E2E8F0;</w:t>
        <w:br/>
        <w:t xml:space="preserve">  --color-text-primary: #0F172A;</w:t>
        <w:br/>
        <w:t xml:space="preserve">  --color-text-secondary: #475569;</w:t>
        <w:br/>
        <w:t xml:space="preserve">  --color-text-muted: #64748B;</w:t>
        <w:br/>
        <w:t>}</w:t>
      </w:r>
    </w:p>
    <w:p>
      <w:pPr>
        <w:pStyle w:val="Heading1"/>
      </w:pPr>
      <w:r>
        <w:t>6. UI Usage Rules</w:t>
      </w:r>
    </w:p>
    <w:p>
      <w:r>
        <w:rPr>
          <w:b/>
        </w:rPr>
        <w:t xml:space="preserve">Primary / Gold: </w:t>
      </w:r>
      <w:r>
        <w:t>Primary CTA, selected navigation, active tabs and key highlights.</w:t>
      </w:r>
    </w:p>
    <w:p>
      <w:r>
        <w:rPr>
          <w:b/>
        </w:rPr>
        <w:t xml:space="preserve">Blue / Cyan: </w:t>
      </w:r>
      <w:r>
        <w:t>Secondary actions, links and informational emphasis.</w:t>
      </w:r>
    </w:p>
    <w:p>
      <w:r>
        <w:rPr>
          <w:b/>
        </w:rPr>
        <w:t xml:space="preserve">Green: </w:t>
      </w:r>
      <w:r>
        <w:t>Success, active, converted and completed states.</w:t>
      </w:r>
    </w:p>
    <w:p>
      <w:r>
        <w:rPr>
          <w:b/>
        </w:rPr>
        <w:t xml:space="preserve">Amber: </w:t>
      </w:r>
      <w:r>
        <w:t>Pending, scheduled and attention states.</w:t>
      </w:r>
    </w:p>
    <w:p>
      <w:r>
        <w:rPr>
          <w:b/>
        </w:rPr>
        <w:t xml:space="preserve">Red: </w:t>
      </w:r>
      <w:r>
        <w:t>Errors, destructive actions and critical warnings only.</w:t>
      </w:r>
    </w:p>
    <w:p>
      <w:r>
        <w:rPr>
          <w:b/>
        </w:rPr>
        <w:t xml:space="preserve">Neutral Dark: </w:t>
      </w:r>
      <w:r>
        <w:t>Main dark background, sidebar and dark cards.</w:t>
      </w:r>
    </w:p>
    <w:p>
      <w:r>
        <w:rPr>
          <w:b/>
        </w:rPr>
        <w:t xml:space="preserve">Business Branding: </w:t>
      </w:r>
      <w:r>
        <w:t>Business logos, names and images may use their own colors without changing the platform theme.</w:t>
      </w:r>
    </w:p>
    <w:p>
      <w:pPr>
        <w:pStyle w:val="Heading1"/>
      </w:pPr>
      <w:r>
        <w:t>7. Business Branding Rule</w:t>
      </w:r>
    </w:p>
    <w:p>
      <w:r>
        <w:t>After a business owner logs in, show that business's logo and business name. Example: MyCakeShop, FitLife Gym or Glow Beauty Studio. Keep BRAIN TECHNO identity mainly in login/onboarding, footer and powered-by areas. Do not inherit arbitrary business colors into the dashboard UI.</w:t>
      </w:r>
    </w:p>
    <w:p>
      <w:pPr>
        <w:pStyle w:val="Heading1"/>
      </w:pPr>
      <w:r>
        <w:t>8. Responsive UI</w:t>
      </w:r>
    </w:p>
    <w:p>
      <w:pPr>
        <w:pStyle w:val="ListBullet"/>
      </w:pPr>
      <w:r>
        <w:t>Desktop: left sidebar + top bar + multi-column dashboard.</w:t>
      </w:r>
    </w:p>
    <w:p>
      <w:pPr>
        <w:pStyle w:val="ListBullet"/>
      </w:pPr>
      <w:r>
        <w:t>Tablet: collapsible sidebar + flexible 2-column content.</w:t>
      </w:r>
    </w:p>
    <w:p>
      <w:pPr>
        <w:pStyle w:val="ListBullet"/>
      </w:pPr>
      <w:r>
        <w:t>Mobile: compact top bar + bottom navigation + stacked cards.</w:t>
      </w:r>
    </w:p>
    <w:p>
      <w:pPr>
        <w:pStyle w:val="ListBullet"/>
      </w:pPr>
      <w:r>
        <w:t>Touch targets should generally be around 44px or larger.</w:t>
      </w:r>
    </w:p>
    <w:p>
      <w:pPr>
        <w:pStyle w:val="ListBullet"/>
      </w:pPr>
      <w:r>
        <w:t>Tables should collapse into cards or scrollable lists on small screens.</w:t>
      </w:r>
    </w:p>
    <w:p>
      <w:pPr>
        <w:pStyle w:val="ListBullet"/>
      </w:pPr>
      <w:r>
        <w:t>Charts must remain readable on mobile.</w:t>
      </w:r>
    </w:p>
    <w:p>
      <w:pPr>
        <w:pStyle w:val="Heading1"/>
      </w:pPr>
      <w:r>
        <w:t>9. Status Mapping</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Token</w:t>
            </w:r>
          </w:p>
        </w:tc>
      </w:tr>
      <w:tr>
        <w:tc>
          <w:tcPr>
            <w:tcW w:type="dxa" w:w="4320"/>
          </w:tcPr>
          <w:p>
            <w:r>
              <w:t>Active / Converted / Delivered</w:t>
            </w:r>
          </w:p>
        </w:tc>
        <w:tc>
          <w:tcPr>
            <w:tcW w:type="dxa" w:w="4320"/>
          </w:tcPr>
          <w:p>
            <w:r>
              <w:t>Success</w:t>
            </w:r>
          </w:p>
        </w:tc>
      </w:tr>
      <w:tr>
        <w:tc>
          <w:tcPr>
            <w:tcW w:type="dxa" w:w="4320"/>
          </w:tcPr>
          <w:p>
            <w:r>
              <w:t>Scheduled / Pending / Processing</w:t>
            </w:r>
          </w:p>
        </w:tc>
        <w:tc>
          <w:tcPr>
            <w:tcW w:type="dxa" w:w="4320"/>
          </w:tcPr>
          <w:p>
            <w:r>
              <w:t>Warning</w:t>
            </w:r>
          </w:p>
        </w:tc>
      </w:tr>
      <w:tr>
        <w:tc>
          <w:tcPr>
            <w:tcW w:type="dxa" w:w="4320"/>
          </w:tcPr>
          <w:p>
            <w:r>
              <w:t>Information / New</w:t>
            </w:r>
          </w:p>
        </w:tc>
        <w:tc>
          <w:tcPr>
            <w:tcW w:type="dxa" w:w="4320"/>
          </w:tcPr>
          <w:p>
            <w:r>
              <w:t>Info</w:t>
            </w:r>
          </w:p>
        </w:tc>
      </w:tr>
      <w:tr>
        <w:tc>
          <w:tcPr>
            <w:tcW w:type="dxa" w:w="4320"/>
          </w:tcPr>
          <w:p>
            <w:r>
              <w:t>Failed / Rejected / Delete</w:t>
            </w:r>
          </w:p>
        </w:tc>
        <w:tc>
          <w:tcPr>
            <w:tcW w:type="dxa" w:w="4320"/>
          </w:tcPr>
          <w:p>
            <w:r>
              <w:t>Danger</w:t>
            </w:r>
          </w:p>
        </w:tc>
      </w:tr>
      <w:tr>
        <w:tc>
          <w:tcPr>
            <w:tcW w:type="dxa" w:w="4320"/>
          </w:tcPr>
          <w:p>
            <w:r>
              <w:t>Draft / Expired / Disabled</w:t>
            </w:r>
          </w:p>
        </w:tc>
        <w:tc>
          <w:tcPr>
            <w:tcW w:type="dxa" w:w="4320"/>
          </w:tcPr>
          <w:p>
            <w:r>
              <w:t>Muted / Neutral</w:t>
            </w:r>
          </w:p>
        </w:tc>
      </w:tr>
    </w:tbl>
    <w:p>
      <w:pPr>
        <w:pStyle w:val="Heading1"/>
      </w:pPr>
      <w:r>
        <w:t>10. Final Visual Direction</w:t>
      </w:r>
    </w:p>
    <w:p>
      <w:r>
        <w:t>Clean • Modern • Professional • Attractive • Consistent • Responsive • Scalable</w:t>
      </w:r>
    </w:p>
    <w:p>
      <w:r>
        <w:t>BRAIN TECHNO — UI Theme &amp; Color Token System</w:t>
        <w:br/>
        <w:t>Maximise Your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