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0"/>
        </w:rPr>
        <w:t>Drug Repurposing PoC — Feasibility &amp; Implementation Plan</w:t>
      </w:r>
    </w:p>
    <w:p>
      <w:pPr>
        <w:spacing w:after="60"/>
        <w:jc w:val="center"/>
      </w:pPr>
      <w:r>
        <w:rPr>
          <w:i/>
          <w:sz w:val="15"/>
        </w:rPr>
        <w:t>Extending the existing Research Paper → Entity/Relation Extraction → Neo4j → Target Ranking system</w:t>
      </w:r>
    </w:p>
    <w:p>
      <w:pPr>
        <w:spacing w:after="60"/>
      </w:pPr>
      <w:r>
        <w:rPr>
          <w:b/>
          <w:sz w:val="16"/>
        </w:rPr>
        <w:t xml:space="preserve">PoC flow: </w:t>
      </w:r>
      <w:r>
        <w:rPr>
          <w:sz w:val="16"/>
        </w:rPr>
        <w:t>Drug → Multi-hop KG Reasoning → Candidate Diseases → Evidence/Scoring → Explanation → Repurposing Hypothesis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  <w:gridCol w:w="4464"/>
        <w:gridCol w:w="1440"/>
      </w:tblGrid>
      <w:tr>
        <w:tc>
          <w:tcPr>
            <w:tcW w:type="dxa" w:w="3956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3956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How to implement</w:t>
            </w:r>
          </w:p>
        </w:tc>
        <w:tc>
          <w:tcPr>
            <w:tcW w:type="dxa" w:w="3956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Value addition</w:t>
            </w:r>
          </w:p>
        </w:tc>
        <w:tc>
          <w:tcPr>
            <w:tcW w:type="dxa" w:w="3956"/>
            <w:shd w:fill="17365D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r>
              <w:rPr>
                <w:b/>
                <w:color w:val="FFFFFF"/>
                <w:sz w:val="15"/>
              </w:rPr>
              <w:t>Feasibility</w:t>
            </w:r>
          </w:p>
        </w:tc>
      </w:tr>
      <w:tr>
        <w:tc>
          <w:tcPr>
            <w:tcW w:type="dxa" w:w="28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Repurposing Opportunity Discovery</w:t>
            </w:r>
          </w:p>
        </w:tc>
        <w:tc>
          <w:tcPr>
            <w:tcW w:type="dxa" w:w="64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Traverse a drug’s connected Targets, Genes and Pathways in Neo4j to find candidate Diseases not already known as indications.</w:t>
            </w:r>
          </w:p>
        </w:tc>
        <w:tc>
          <w:tcPr>
            <w:tcW w:type="dxa" w:w="44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Core repurposing capability — identifies possible new uses.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8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Multi-Hop KG Reasoning</w:t>
            </w:r>
          </w:p>
        </w:tc>
        <w:tc>
          <w:tcPr>
            <w:tcW w:type="dxa" w:w="64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Implement meaningful paths: Drug→Target→Disease; Drug→Target→Gene→Disease; Drug→Target→Pathway→Disease.</w:t>
            </w:r>
          </w:p>
        </w:tc>
        <w:tc>
          <w:tcPr>
            <w:tcW w:type="dxa" w:w="44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Finds indirect biological connections missed by direct matching.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8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Evidence &amp; Explainability</w:t>
            </w:r>
          </w:p>
        </w:tc>
        <w:tc>
          <w:tcPr>
            <w:tcW w:type="dxa" w:w="64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Return the graph path and supporting paper/chunk for each relationship. Store provenance on KG edges.</w:t>
            </w:r>
          </w:p>
        </w:tc>
        <w:tc>
          <w:tcPr>
            <w:tcW w:type="dxa" w:w="44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Shows “why” a disease was recommended and builds researcher trust.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8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Repurposing Hypothesis Generation</w:t>
            </w:r>
          </w:p>
        </w:tc>
        <w:tc>
          <w:tcPr>
            <w:tcW w:type="dxa" w:w="64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Send only retrieved paths + evidence to the LLM; generate a cautious hypothesis and mechanism summary.</w:t>
            </w:r>
          </w:p>
        </w:tc>
        <w:tc>
          <w:tcPr>
            <w:tcW w:type="dxa" w:w="44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Converts graph evidence into an understandable research hypothesis.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</w:tr>
      <w:tr>
        <w:tc>
          <w:tcPr>
            <w:tcW w:type="dxa" w:w="28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b/>
                <w:sz w:val="14"/>
              </w:rPr>
              <w:t>Confidence &amp; Evidence Scoring</w:t>
            </w:r>
          </w:p>
        </w:tc>
        <w:tc>
          <w:tcPr>
            <w:tcW w:type="dxa" w:w="648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Combine path strength, supporting-paper count/independence, relationship confidence, source quality and consistency.</w:t>
            </w:r>
          </w:p>
        </w:tc>
        <w:tc>
          <w:tcPr>
            <w:tcW w:type="dxa" w:w="4464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Ranks the strongest opportunities for researcher review.</w:t>
            </w:r>
          </w:p>
        </w:tc>
        <w:tc>
          <w:tcPr>
            <w:tcW w:type="dxa" w:w="1440"/>
            <w:tcMar>
              <w:top w:w="40" w:type="dxa"/>
              <w:start w:w="40" w:type="dxa"/>
              <w:bottom w:w="40" w:type="dxa"/>
              <w:end w:w="4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MED–HIGH</w:t>
            </w:r>
          </w:p>
        </w:tc>
      </w:tr>
    </w:tbl>
    <w:p>
      <w:pPr>
        <w:spacing w:before="60" w:after="20"/>
      </w:pPr>
      <w:r>
        <w:rPr>
          <w:b/>
          <w:sz w:val="19"/>
        </w:rPr>
        <w:t>Simple PoC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3536"/>
      </w:tblGrid>
      <w:tr>
        <w:tc>
          <w:tcPr>
            <w:tcW w:type="dxa" w:w="1728"/>
            <w:shd w:fill="EAF0F7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Input</w:t>
            </w:r>
          </w:p>
        </w:tc>
        <w:tc>
          <w:tcPr>
            <w:tcW w:type="dxa" w:w="13536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sz w:val="14"/>
              </w:rPr>
              <w:t>Uploaded paper identifies Drug A and Target B.</w:t>
            </w:r>
          </w:p>
        </w:tc>
      </w:tr>
      <w:tr>
        <w:tc>
          <w:tcPr>
            <w:tcW w:type="dxa" w:w="1728"/>
            <w:shd w:fill="EAF0F7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Graph path</w:t>
            </w:r>
          </w:p>
        </w:tc>
        <w:tc>
          <w:tcPr>
            <w:tcW w:type="dxa" w:w="13536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sz w:val="14"/>
              </w:rPr>
              <w:t>Drug A → Target B → Pathway C → Disease X</w:t>
            </w:r>
          </w:p>
        </w:tc>
      </w:tr>
      <w:tr>
        <w:tc>
          <w:tcPr>
            <w:tcW w:type="dxa" w:w="1728"/>
            <w:shd w:fill="EAF0F7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Evidence</w:t>
            </w:r>
          </w:p>
        </w:tc>
        <w:tc>
          <w:tcPr>
            <w:tcW w:type="dxa" w:w="13536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sz w:val="14"/>
              </w:rPr>
              <w:t>3 literature sources support the Pathway C–Disease X relationship; each edge links to its source paper/chunk.</w:t>
            </w:r>
          </w:p>
        </w:tc>
      </w:tr>
      <w:tr>
        <w:tc>
          <w:tcPr>
            <w:tcW w:type="dxa" w:w="1728"/>
            <w:shd w:fill="EAF0F7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Score</w:t>
            </w:r>
          </w:p>
        </w:tc>
        <w:tc>
          <w:tcPr>
            <w:tcW w:type="dxa" w:w="13536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sz w:val="14"/>
              </w:rPr>
              <w:t>Evidence Score = 87/100 (transparent PoC heuristic; NOT a clinical probability).</w:t>
            </w:r>
          </w:p>
        </w:tc>
      </w:tr>
      <w:tr>
        <w:tc>
          <w:tcPr>
            <w:tcW w:type="dxa" w:w="1728"/>
            <w:shd w:fill="EAF0F7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LLM hypothesis</w:t>
            </w:r>
          </w:p>
        </w:tc>
        <w:tc>
          <w:tcPr>
            <w:tcW w:type="dxa" w:w="13536"/>
            <w:tcMar>
              <w:top w:w="25" w:type="dxa"/>
              <w:start w:w="25" w:type="dxa"/>
              <w:bottom w:w="25" w:type="dxa"/>
              <w:end w:w="25" w:type="dxa"/>
            </w:tcMar>
          </w:tcPr>
          <w:p>
            <w:pPr>
              <w:spacing w:after="0"/>
            </w:pPr>
            <w:r>
              <w:rPr>
                <w:sz w:val="14"/>
              </w:rPr>
              <w:t>“Drug A may have potential for Disease X because modulation of Target B influences Pathway C, which is implicated in Disease X.”</w:t>
            </w:r>
          </w:p>
        </w:tc>
      </w:tr>
    </w:tbl>
    <w:p>
      <w:pPr>
        <w:spacing w:before="20" w:after="0"/>
      </w:pPr>
      <w:r>
        <w:rPr>
          <w:b/>
          <w:sz w:val="14"/>
        </w:rPr>
        <w:t xml:space="preserve">Recommended PoC scope: </w:t>
      </w:r>
      <w:r>
        <w:rPr>
          <w:sz w:val="14"/>
        </w:rPr>
        <w:t>Build the end-to-end path Drug → Candidate Disease → Evidence → Score → Explanation/Hypothesis. Start with 2–3 path templates and a transparent heuristic score.</w:t>
      </w:r>
    </w:p>
    <w:p>
      <w:pPr>
        <w:spacing w:before="20" w:after="0"/>
      </w:pPr>
      <w:r>
        <w:rPr>
          <w:b/>
          <w:sz w:val="14"/>
        </w:rPr>
        <w:t xml:space="preserve">Key dependency: </w:t>
      </w:r>
      <w:r>
        <w:rPr>
          <w:sz w:val="14"/>
        </w:rPr>
        <w:t>Repurposing is stronger with a shared/global evidence-backed KG, not only the uploaded paper. A curated multi-paper corpus is sufficient for the PoC.</w:t>
      </w:r>
    </w:p>
    <w:p>
      <w:pPr>
        <w:spacing w:before="20" w:after="0"/>
      </w:pPr>
      <w:r>
        <w:rPr>
          <w:b/>
          <w:sz w:val="14"/>
        </w:rPr>
        <w:t xml:space="preserve">Limitation: </w:t>
      </w:r>
      <w:r>
        <w:rPr>
          <w:sz w:val="14"/>
        </w:rPr>
        <w:t>The system generates and ranks research hypotheses; it does not prove clinical efficacy or predict treatment success.</w:t>
      </w:r>
    </w:p>
    <w:sectPr w:rsidR="00FC693F" w:rsidRPr="0006063C" w:rsidSect="00034616">
      <w:pgSz w:w="16834" w:h="11909" w:orient="landscape"/>
      <w:pgMar w:top="403" w:right="504" w:bottom="403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