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1) LIFECYCLE RULE: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CORS: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-39370</wp:posOffset>
            </wp:positionH>
            <wp:positionV relativeFrom="paragraph">
              <wp:posOffset>4519930</wp:posOffset>
            </wp:positionV>
            <wp:extent cx="3247390" cy="322707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537210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3) EVENT TRIGGER: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3aa9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3aa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8</Words>
  <Characters>38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2020-01-20T14:13:00Z</dcterms:created>
  <dc:creator>Sumegh Anglekar</dc:creator>
  <dc:description/>
  <dc:language>en-IN</dc:language>
  <cp:lastModifiedBy/>
  <dcterms:modified xsi:type="dcterms:W3CDTF">2020-01-20T20:26:31Z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