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E4907" w14:textId="77777777" w:rsidR="00511F5F" w:rsidRDefault="007514EF">
      <w:pPr>
        <w:spacing w:before="2000"/>
        <w:jc w:val="center"/>
      </w:pPr>
      <w:r>
        <w:rPr>
          <w:b/>
          <w:bCs/>
          <w:color w:val="1F3864"/>
          <w:sz w:val="48"/>
          <w:szCs w:val="48"/>
        </w:rPr>
        <w:t>EU AI ACT COMPLIANCE AUDIT</w:t>
      </w:r>
    </w:p>
    <w:p w14:paraId="6C4E4908" w14:textId="77777777" w:rsidR="00511F5F" w:rsidRDefault="007514EF">
      <w:pPr>
        <w:spacing w:before="200"/>
        <w:jc w:val="center"/>
      </w:pPr>
      <w:proofErr w:type="spellStart"/>
      <w:r>
        <w:rPr>
          <w:color w:val="2E74B5"/>
          <w:sz w:val="32"/>
          <w:szCs w:val="32"/>
        </w:rPr>
        <w:t>HireVue</w:t>
      </w:r>
      <w:proofErr w:type="spellEnd"/>
      <w:r>
        <w:rPr>
          <w:color w:val="2E74B5"/>
          <w:sz w:val="32"/>
          <w:szCs w:val="32"/>
        </w:rPr>
        <w:t xml:space="preserve"> AI Hiring Platform — Case Study</w:t>
      </w:r>
    </w:p>
    <w:p w14:paraId="6C4E4909" w14:textId="7A5C1CBD" w:rsidR="00511F5F" w:rsidRDefault="007514EF" w:rsidP="007514EF">
      <w:pPr>
        <w:spacing w:before="600"/>
        <w:ind w:left="720"/>
        <w:jc w:val="center"/>
      </w:pPr>
      <w:r>
        <w:rPr>
          <w:sz w:val="24"/>
          <w:szCs w:val="24"/>
        </w:rPr>
        <w:t xml:space="preserve">Prepared by: </w:t>
      </w:r>
      <w:r>
        <w:rPr>
          <w:sz w:val="24"/>
          <w:szCs w:val="24"/>
        </w:rPr>
        <w:t xml:space="preserve"> Abdul Subhan </w:t>
      </w:r>
      <w:r>
        <w:rPr>
          <w:sz w:val="24"/>
          <w:szCs w:val="24"/>
        </w:rPr>
        <w:t>Mohammed</w:t>
      </w:r>
    </w:p>
    <w:p w14:paraId="6C4E490A" w14:textId="77777777" w:rsidR="00511F5F" w:rsidRDefault="007514EF">
      <w:pPr>
        <w:spacing w:before="100"/>
        <w:jc w:val="center"/>
      </w:pPr>
      <w:r>
        <w:rPr>
          <w:sz w:val="24"/>
          <w:szCs w:val="24"/>
        </w:rPr>
        <w:t>Independent Researcher | AI Governance</w:t>
      </w:r>
    </w:p>
    <w:p w14:paraId="6C4E490C" w14:textId="77777777" w:rsidR="00511F5F" w:rsidRDefault="007514EF">
      <w:pPr>
        <w:spacing w:before="100"/>
        <w:jc w:val="center"/>
      </w:pPr>
      <w:r>
        <w:rPr>
          <w:sz w:val="24"/>
          <w:szCs w:val="24"/>
        </w:rPr>
        <w:t>Date: September 2026</w:t>
      </w:r>
    </w:p>
    <w:p w14:paraId="6C4E490D" w14:textId="77777777" w:rsidR="00511F5F" w:rsidRDefault="007514EF">
      <w:pPr>
        <w:spacing w:before="600"/>
        <w:jc w:val="center"/>
      </w:pPr>
      <w:r>
        <w:rPr>
          <w:b/>
          <w:bCs/>
          <w:color w:val="C00000"/>
          <w:sz w:val="22"/>
          <w:szCs w:val="22"/>
        </w:rPr>
        <w:t>INDEPENDENT RESEARCH REPORT</w:t>
      </w:r>
    </w:p>
    <w:p w14:paraId="6C4E490E" w14:textId="77777777" w:rsidR="00511F5F" w:rsidRDefault="007514EF">
      <w:r>
        <w:br w:type="page"/>
      </w:r>
    </w:p>
    <w:p w14:paraId="6C4E490F" w14:textId="77777777" w:rsidR="00511F5F" w:rsidRDefault="007514EF">
      <w:pPr>
        <w:pStyle w:val="Heading1"/>
      </w:pPr>
      <w:r>
        <w:rPr>
          <w:b/>
          <w:bCs/>
          <w:color w:val="1F3864"/>
        </w:rPr>
        <w:lastRenderedPageBreak/>
        <w:t>Disclaimer</w:t>
      </w:r>
    </w:p>
    <w:p w14:paraId="6C4E4910" w14:textId="77777777" w:rsidR="00511F5F" w:rsidRPr="00DB7695" w:rsidRDefault="007514EF">
      <w:pPr>
        <w:spacing w:before="200"/>
        <w:rPr>
          <w:sz w:val="28"/>
          <w:szCs w:val="28"/>
        </w:rPr>
      </w:pPr>
      <w:r w:rsidRPr="00DB7695">
        <w:rPr>
          <w:sz w:val="28"/>
          <w:szCs w:val="28"/>
        </w:rPr>
        <w:t xml:space="preserve">This report is an independent academic research exercise conducted for portfolio and educational purposes. It does not represent the views of </w:t>
      </w:r>
      <w:proofErr w:type="spellStart"/>
      <w:r w:rsidRPr="00DB7695">
        <w:rPr>
          <w:sz w:val="28"/>
          <w:szCs w:val="28"/>
        </w:rPr>
        <w:t>HireVue</w:t>
      </w:r>
      <w:proofErr w:type="spellEnd"/>
      <w:r w:rsidRPr="00DB7695">
        <w:rPr>
          <w:sz w:val="28"/>
          <w:szCs w:val="28"/>
        </w:rPr>
        <w:t>, any regulatory body, or any affiliated institution. All information used in this audit is drawn from publicly available sources, published regulatory frameworks, and academic literature. This document does not constitute legal advice.</w:t>
      </w:r>
    </w:p>
    <w:p w14:paraId="6C4E4911" w14:textId="77777777" w:rsidR="00511F5F" w:rsidRDefault="007514EF">
      <w:r>
        <w:br w:type="page"/>
      </w:r>
    </w:p>
    <w:p w14:paraId="6C4E4912" w14:textId="77777777" w:rsidR="00511F5F" w:rsidRDefault="007514EF">
      <w:pPr>
        <w:pStyle w:val="Heading1"/>
      </w:pPr>
      <w:r>
        <w:rPr>
          <w:b/>
          <w:bCs/>
          <w:color w:val="1F3864"/>
        </w:rPr>
        <w:lastRenderedPageBreak/>
        <w:t>Section 1: Executive Summary</w:t>
      </w:r>
    </w:p>
    <w:p w14:paraId="6C4E4913" w14:textId="77777777" w:rsidR="00511F5F" w:rsidRPr="00DB7695" w:rsidRDefault="007514EF">
      <w:pPr>
        <w:spacing w:before="200"/>
        <w:rPr>
          <w:sz w:val="24"/>
          <w:szCs w:val="24"/>
        </w:rPr>
      </w:pPr>
      <w:r w:rsidRPr="00DB7695">
        <w:rPr>
          <w:sz w:val="24"/>
          <w:szCs w:val="24"/>
        </w:rPr>
        <w:t xml:space="preserve">This report presents an independent compliance audit of </w:t>
      </w:r>
      <w:proofErr w:type="spellStart"/>
      <w:r w:rsidRPr="00DB7695">
        <w:rPr>
          <w:sz w:val="24"/>
          <w:szCs w:val="24"/>
        </w:rPr>
        <w:t>HireVue</w:t>
      </w:r>
      <w:proofErr w:type="spellEnd"/>
      <w:r w:rsidRPr="00DB7695">
        <w:rPr>
          <w:sz w:val="24"/>
          <w:szCs w:val="24"/>
        </w:rPr>
        <w:t xml:space="preserve">, an AI-powered video interviewing and candidate assessment platform widely used by enterprises globally. The audit evaluates </w:t>
      </w:r>
      <w:proofErr w:type="spellStart"/>
      <w:r w:rsidRPr="00DB7695">
        <w:rPr>
          <w:sz w:val="24"/>
          <w:szCs w:val="24"/>
        </w:rPr>
        <w:t>HireVue's</w:t>
      </w:r>
      <w:proofErr w:type="spellEnd"/>
      <w:r w:rsidRPr="00DB7695">
        <w:rPr>
          <w:sz w:val="24"/>
          <w:szCs w:val="24"/>
        </w:rPr>
        <w:t xml:space="preserve"> alignment with the European Union Artificial Intelligence Act (EU AI Act), which entered into force on August 1, 2024, and imposes binding obligations on high-risk AI systems with full enforcement deadlines arriving in August 2026.</w:t>
      </w:r>
    </w:p>
    <w:p w14:paraId="6C4E4914" w14:textId="77777777" w:rsidR="00511F5F" w:rsidRPr="00DB7695" w:rsidRDefault="007514EF">
      <w:pPr>
        <w:spacing w:before="200"/>
        <w:rPr>
          <w:sz w:val="24"/>
          <w:szCs w:val="24"/>
        </w:rPr>
      </w:pPr>
      <w:r w:rsidRPr="00DB7695">
        <w:rPr>
          <w:sz w:val="24"/>
          <w:szCs w:val="24"/>
        </w:rPr>
        <w:t>Under the EU AI Act's risk-based classification framework, AI systems used in employment decision-making — including candidate screening, scoring, and interview analysis — are explicitly categorized as High-Risk systems under Annex III of the Act. This classification triggers stringent legal obligations covering transparency, human oversight, bias monitoring, technical documentation, and conformity assessments.</w:t>
      </w:r>
    </w:p>
    <w:p w14:paraId="6C4E4915" w14:textId="77777777" w:rsidR="00511F5F" w:rsidRPr="00DB7695" w:rsidRDefault="007514EF">
      <w:pPr>
        <w:spacing w:before="200"/>
        <w:rPr>
          <w:sz w:val="24"/>
          <w:szCs w:val="24"/>
        </w:rPr>
      </w:pPr>
      <w:r w:rsidRPr="00DB7695">
        <w:rPr>
          <w:b/>
          <w:bCs/>
          <w:sz w:val="24"/>
          <w:szCs w:val="24"/>
        </w:rPr>
        <w:t>Key findings of this audit are as follows:</w:t>
      </w:r>
    </w:p>
    <w:p w14:paraId="6C4E4916" w14:textId="77777777" w:rsidR="00511F5F" w:rsidRPr="00DB7695" w:rsidRDefault="007514EF">
      <w:pPr>
        <w:pStyle w:val="ListParagraph"/>
        <w:numPr>
          <w:ilvl w:val="0"/>
          <w:numId w:val="2"/>
        </w:numPr>
        <w:rPr>
          <w:sz w:val="24"/>
          <w:szCs w:val="24"/>
        </w:rPr>
      </w:pPr>
      <w:proofErr w:type="spellStart"/>
      <w:r w:rsidRPr="00DB7695">
        <w:rPr>
          <w:sz w:val="24"/>
          <w:szCs w:val="24"/>
        </w:rPr>
        <w:t>HireVue</w:t>
      </w:r>
      <w:proofErr w:type="spellEnd"/>
      <w:r w:rsidRPr="00DB7695">
        <w:rPr>
          <w:sz w:val="24"/>
          <w:szCs w:val="24"/>
        </w:rPr>
        <w:t xml:space="preserve"> operates as a High-Risk AI system under EU AI Act Annex III, Category 4 (Employment and Workers Management).</w:t>
      </w:r>
    </w:p>
    <w:p w14:paraId="6C4E4917" w14:textId="77777777" w:rsidR="00511F5F" w:rsidRPr="00DB7695" w:rsidRDefault="007514EF">
      <w:pPr>
        <w:pStyle w:val="ListParagraph"/>
        <w:numPr>
          <w:ilvl w:val="0"/>
          <w:numId w:val="2"/>
        </w:numPr>
        <w:rPr>
          <w:sz w:val="24"/>
          <w:szCs w:val="24"/>
        </w:rPr>
      </w:pPr>
      <w:r w:rsidRPr="00DB7695">
        <w:rPr>
          <w:sz w:val="24"/>
          <w:szCs w:val="24"/>
        </w:rPr>
        <w:t>Significant compliance gaps exist in the areas of algorithmic transparency, explainability, and independent third-party auditing.</w:t>
      </w:r>
    </w:p>
    <w:p w14:paraId="6C4E4918" w14:textId="77777777" w:rsidR="00511F5F" w:rsidRPr="00DB7695" w:rsidRDefault="007514EF">
      <w:pPr>
        <w:pStyle w:val="ListParagraph"/>
        <w:numPr>
          <w:ilvl w:val="0"/>
          <w:numId w:val="2"/>
        </w:numPr>
        <w:rPr>
          <w:sz w:val="24"/>
          <w:szCs w:val="24"/>
        </w:rPr>
      </w:pPr>
      <w:r w:rsidRPr="00DB7695">
        <w:rPr>
          <w:sz w:val="24"/>
          <w:szCs w:val="24"/>
        </w:rPr>
        <w:t>The platform's historical use of facial micro-expression analysis raises serious concerns under the EU AI Act's prohibition on emotion recognition in workplaces.</w:t>
      </w:r>
    </w:p>
    <w:p w14:paraId="6C4E4919" w14:textId="77777777" w:rsidR="00511F5F" w:rsidRPr="00DB7695" w:rsidRDefault="007514EF">
      <w:pPr>
        <w:pStyle w:val="ListParagraph"/>
        <w:numPr>
          <w:ilvl w:val="0"/>
          <w:numId w:val="2"/>
        </w:numPr>
        <w:rPr>
          <w:sz w:val="24"/>
          <w:szCs w:val="24"/>
        </w:rPr>
      </w:pPr>
      <w:r w:rsidRPr="00DB7695">
        <w:rPr>
          <w:sz w:val="24"/>
          <w:szCs w:val="24"/>
        </w:rPr>
        <w:t>Existing bias audit mechanisms under NYC Local Law 144 represent a partial but insufficient response to EU AI Act obligations.</w:t>
      </w:r>
    </w:p>
    <w:p w14:paraId="6C4E491A" w14:textId="77777777" w:rsidR="00511F5F" w:rsidRPr="00DB7695" w:rsidRDefault="007514EF">
      <w:pPr>
        <w:pStyle w:val="ListParagraph"/>
        <w:numPr>
          <w:ilvl w:val="0"/>
          <w:numId w:val="2"/>
        </w:numPr>
        <w:rPr>
          <w:sz w:val="24"/>
          <w:szCs w:val="24"/>
        </w:rPr>
      </w:pPr>
      <w:proofErr w:type="spellStart"/>
      <w:r w:rsidRPr="00DB7695">
        <w:rPr>
          <w:sz w:val="24"/>
          <w:szCs w:val="24"/>
        </w:rPr>
        <w:t>HireVue</w:t>
      </w:r>
      <w:proofErr w:type="spellEnd"/>
      <w:r w:rsidRPr="00DB7695">
        <w:rPr>
          <w:sz w:val="24"/>
          <w:szCs w:val="24"/>
        </w:rPr>
        <w:t xml:space="preserve"> must implement robust human oversight protocols, conformity assessments, and detailed technical documentation to achieve EU AI Act compliance.</w:t>
      </w:r>
    </w:p>
    <w:p w14:paraId="6C4E491B" w14:textId="77777777" w:rsidR="00511F5F" w:rsidRPr="00DB7695" w:rsidRDefault="007514EF">
      <w:pPr>
        <w:spacing w:before="200"/>
        <w:rPr>
          <w:sz w:val="24"/>
          <w:szCs w:val="24"/>
        </w:rPr>
      </w:pPr>
      <w:r w:rsidRPr="00DB7695">
        <w:rPr>
          <w:sz w:val="24"/>
          <w:szCs w:val="24"/>
        </w:rPr>
        <w:t xml:space="preserve">Non-compliance with the EU AI Act exposes deploying organizations to fines of up to €35 million or 7% of global annual turnover, whichever is higher. This audit concludes with a set of prioritized recommendations for </w:t>
      </w:r>
      <w:proofErr w:type="spellStart"/>
      <w:r w:rsidRPr="00DB7695">
        <w:rPr>
          <w:sz w:val="24"/>
          <w:szCs w:val="24"/>
        </w:rPr>
        <w:t>HireVue</w:t>
      </w:r>
      <w:proofErr w:type="spellEnd"/>
      <w:r w:rsidRPr="00DB7695">
        <w:rPr>
          <w:sz w:val="24"/>
          <w:szCs w:val="24"/>
        </w:rPr>
        <w:t xml:space="preserve"> and its enterprise clients to close identified compliance gaps before the August 2026 enforcement deadline.</w:t>
      </w:r>
    </w:p>
    <w:p w14:paraId="6C4E491C" w14:textId="77777777" w:rsidR="00511F5F" w:rsidRPr="00DB7695" w:rsidRDefault="007514EF">
      <w:pPr>
        <w:rPr>
          <w:sz w:val="24"/>
          <w:szCs w:val="24"/>
        </w:rPr>
      </w:pPr>
      <w:r w:rsidRPr="00DB7695">
        <w:rPr>
          <w:sz w:val="24"/>
          <w:szCs w:val="24"/>
        </w:rPr>
        <w:br w:type="page"/>
      </w:r>
    </w:p>
    <w:p w14:paraId="6C4E491D" w14:textId="77777777" w:rsidR="00511F5F" w:rsidRDefault="007514EF">
      <w:pPr>
        <w:pStyle w:val="Heading1"/>
      </w:pPr>
      <w:r>
        <w:rPr>
          <w:b/>
          <w:bCs/>
          <w:color w:val="1F3864"/>
        </w:rPr>
        <w:lastRenderedPageBreak/>
        <w:t>Section 2: System Description</w:t>
      </w:r>
    </w:p>
    <w:p w14:paraId="6C4E491E" w14:textId="77777777" w:rsidR="00511F5F" w:rsidRPr="00DB7695" w:rsidRDefault="007514EF">
      <w:pPr>
        <w:pStyle w:val="Heading2"/>
        <w:spacing w:before="300"/>
        <w:rPr>
          <w:sz w:val="24"/>
          <w:szCs w:val="24"/>
        </w:rPr>
      </w:pPr>
      <w:r w:rsidRPr="00DB7695">
        <w:rPr>
          <w:b/>
          <w:bCs/>
          <w:sz w:val="24"/>
          <w:szCs w:val="24"/>
        </w:rPr>
        <w:t>2.1 Company Overview</w:t>
      </w:r>
    </w:p>
    <w:p w14:paraId="6C4E491F" w14:textId="77777777" w:rsidR="00511F5F" w:rsidRPr="00DB7695" w:rsidRDefault="007514EF">
      <w:pPr>
        <w:spacing w:before="200"/>
        <w:rPr>
          <w:sz w:val="24"/>
          <w:szCs w:val="24"/>
        </w:rPr>
      </w:pPr>
      <w:proofErr w:type="spellStart"/>
      <w:r w:rsidRPr="00DB7695">
        <w:rPr>
          <w:sz w:val="24"/>
          <w:szCs w:val="24"/>
        </w:rPr>
        <w:t>HireVue</w:t>
      </w:r>
      <w:proofErr w:type="spellEnd"/>
      <w:r w:rsidRPr="00DB7695">
        <w:rPr>
          <w:sz w:val="24"/>
          <w:szCs w:val="24"/>
        </w:rPr>
        <w:t xml:space="preserve"> is a US-based technology company headquartered in South Jordan, Utah, that provides an AI-driven hiring platform to enterprise clients globally. Founded in 2004, </w:t>
      </w:r>
      <w:proofErr w:type="spellStart"/>
      <w:r w:rsidRPr="00DB7695">
        <w:rPr>
          <w:sz w:val="24"/>
          <w:szCs w:val="24"/>
        </w:rPr>
        <w:t>HireVue</w:t>
      </w:r>
      <w:proofErr w:type="spellEnd"/>
      <w:r w:rsidRPr="00DB7695">
        <w:rPr>
          <w:sz w:val="24"/>
          <w:szCs w:val="24"/>
        </w:rPr>
        <w:t xml:space="preserve"> has grown into one of the dominant players in the HR technology market, with clients spanning financial services, healthcare, retail, and technology sectors. In March 2026, </w:t>
      </w:r>
      <w:proofErr w:type="spellStart"/>
      <w:r w:rsidRPr="00DB7695">
        <w:rPr>
          <w:sz w:val="24"/>
          <w:szCs w:val="24"/>
        </w:rPr>
        <w:t>HireVue</w:t>
      </w:r>
      <w:proofErr w:type="spellEnd"/>
      <w:r w:rsidRPr="00DB7695">
        <w:rPr>
          <w:sz w:val="24"/>
          <w:szCs w:val="24"/>
        </w:rPr>
        <w:t xml:space="preserve"> acquired San Francisco-based AI interview automation company </w:t>
      </w:r>
      <w:proofErr w:type="spellStart"/>
      <w:r w:rsidRPr="00DB7695">
        <w:rPr>
          <w:sz w:val="24"/>
          <w:szCs w:val="24"/>
        </w:rPr>
        <w:t>Hireguide</w:t>
      </w:r>
      <w:proofErr w:type="spellEnd"/>
      <w:r w:rsidRPr="00DB7695">
        <w:rPr>
          <w:sz w:val="24"/>
          <w:szCs w:val="24"/>
        </w:rPr>
        <w:t>, expanding its conversational AI and agentic hiring capabilities.</w:t>
      </w:r>
    </w:p>
    <w:p w14:paraId="6C4E4920" w14:textId="77777777" w:rsidR="00511F5F" w:rsidRPr="00DB7695" w:rsidRDefault="007514EF">
      <w:pPr>
        <w:pStyle w:val="Heading2"/>
        <w:spacing w:before="300"/>
        <w:rPr>
          <w:sz w:val="24"/>
          <w:szCs w:val="24"/>
        </w:rPr>
      </w:pPr>
      <w:r w:rsidRPr="00DB7695">
        <w:rPr>
          <w:b/>
          <w:bCs/>
          <w:sz w:val="24"/>
          <w:szCs w:val="24"/>
        </w:rPr>
        <w:t>2.2 System Functionality</w:t>
      </w:r>
    </w:p>
    <w:p w14:paraId="6C4E4921" w14:textId="77777777" w:rsidR="00511F5F" w:rsidRPr="00DB7695" w:rsidRDefault="007514EF">
      <w:pPr>
        <w:spacing w:before="200"/>
        <w:rPr>
          <w:sz w:val="24"/>
          <w:szCs w:val="24"/>
        </w:rPr>
      </w:pPr>
      <w:proofErr w:type="spellStart"/>
      <w:r w:rsidRPr="00DB7695">
        <w:rPr>
          <w:sz w:val="24"/>
          <w:szCs w:val="24"/>
        </w:rPr>
        <w:t>HireVue</w:t>
      </w:r>
      <w:proofErr w:type="spellEnd"/>
      <w:r w:rsidRPr="00DB7695">
        <w:rPr>
          <w:sz w:val="24"/>
          <w:szCs w:val="24"/>
        </w:rPr>
        <w:t xml:space="preserve"> operates as an end-to-end AI-powered hiring platform. Its core capabilities include:</w:t>
      </w:r>
    </w:p>
    <w:p w14:paraId="6C4E4922" w14:textId="77777777" w:rsidR="00511F5F" w:rsidRPr="00DB7695" w:rsidRDefault="007514EF">
      <w:pPr>
        <w:pStyle w:val="ListParagraph"/>
        <w:numPr>
          <w:ilvl w:val="0"/>
          <w:numId w:val="2"/>
        </w:numPr>
        <w:rPr>
          <w:sz w:val="24"/>
          <w:szCs w:val="24"/>
        </w:rPr>
      </w:pPr>
      <w:r w:rsidRPr="00DB7695">
        <w:rPr>
          <w:sz w:val="24"/>
          <w:szCs w:val="24"/>
        </w:rPr>
        <w:t xml:space="preserve">One-Way Video Interviews: Candidates record responses to pre-set questions without a human interviewer present. The AI system </w:t>
      </w:r>
      <w:proofErr w:type="spellStart"/>
      <w:r w:rsidRPr="00DB7695">
        <w:rPr>
          <w:sz w:val="24"/>
          <w:szCs w:val="24"/>
        </w:rPr>
        <w:t>analyzes</w:t>
      </w:r>
      <w:proofErr w:type="spellEnd"/>
      <w:r w:rsidRPr="00DB7695">
        <w:rPr>
          <w:sz w:val="24"/>
          <w:szCs w:val="24"/>
        </w:rPr>
        <w:t xml:space="preserve"> recorded responses before any human review occurs.</w:t>
      </w:r>
    </w:p>
    <w:p w14:paraId="6C4E4923" w14:textId="77777777" w:rsidR="00511F5F" w:rsidRPr="00DB7695" w:rsidRDefault="007514EF">
      <w:pPr>
        <w:pStyle w:val="ListParagraph"/>
        <w:numPr>
          <w:ilvl w:val="0"/>
          <w:numId w:val="2"/>
        </w:numPr>
        <w:rPr>
          <w:sz w:val="24"/>
          <w:szCs w:val="24"/>
        </w:rPr>
      </w:pPr>
      <w:r w:rsidRPr="00DB7695">
        <w:rPr>
          <w:sz w:val="24"/>
          <w:szCs w:val="24"/>
        </w:rPr>
        <w:t xml:space="preserve">AI-Powered Candidate Assessment: The platform evaluates candidates using natural language processing (NLP), </w:t>
      </w:r>
      <w:proofErr w:type="spellStart"/>
      <w:r w:rsidRPr="00DB7695">
        <w:rPr>
          <w:sz w:val="24"/>
          <w:szCs w:val="24"/>
        </w:rPr>
        <w:t>analyzing</w:t>
      </w:r>
      <w:proofErr w:type="spellEnd"/>
      <w:r w:rsidRPr="00DB7695">
        <w:rPr>
          <w:sz w:val="24"/>
          <w:szCs w:val="24"/>
        </w:rPr>
        <w:t xml:space="preserve"> word choice, speech patterns, and communication style to generate candidate scores and rankings.</w:t>
      </w:r>
    </w:p>
    <w:p w14:paraId="6C4E4924" w14:textId="77777777" w:rsidR="00511F5F" w:rsidRPr="00DB7695" w:rsidRDefault="007514EF">
      <w:pPr>
        <w:pStyle w:val="ListParagraph"/>
        <w:numPr>
          <w:ilvl w:val="0"/>
          <w:numId w:val="2"/>
        </w:numPr>
        <w:rPr>
          <w:sz w:val="24"/>
          <w:szCs w:val="24"/>
        </w:rPr>
      </w:pPr>
      <w:r w:rsidRPr="00DB7695">
        <w:rPr>
          <w:sz w:val="24"/>
          <w:szCs w:val="24"/>
        </w:rPr>
        <w:t xml:space="preserve">Game-Based Evaluations: </w:t>
      </w:r>
      <w:proofErr w:type="spellStart"/>
      <w:r w:rsidRPr="00DB7695">
        <w:rPr>
          <w:sz w:val="24"/>
          <w:szCs w:val="24"/>
        </w:rPr>
        <w:t>Behavioral</w:t>
      </w:r>
      <w:proofErr w:type="spellEnd"/>
      <w:r w:rsidRPr="00DB7695">
        <w:rPr>
          <w:sz w:val="24"/>
          <w:szCs w:val="24"/>
        </w:rPr>
        <w:t xml:space="preserve"> and cognitive assessments delivered through game mechanics to evaluate traits such as problem-solving and attention.</w:t>
      </w:r>
    </w:p>
    <w:p w14:paraId="6C4E4925" w14:textId="77777777" w:rsidR="00511F5F" w:rsidRPr="00DB7695" w:rsidRDefault="007514EF">
      <w:pPr>
        <w:pStyle w:val="ListParagraph"/>
        <w:numPr>
          <w:ilvl w:val="0"/>
          <w:numId w:val="2"/>
        </w:numPr>
        <w:rPr>
          <w:sz w:val="24"/>
          <w:szCs w:val="24"/>
        </w:rPr>
      </w:pPr>
      <w:r w:rsidRPr="00DB7695">
        <w:rPr>
          <w:sz w:val="24"/>
          <w:szCs w:val="24"/>
        </w:rPr>
        <w:t>Technical Skills Verification: Automated coding assessments for technical roles.</w:t>
      </w:r>
    </w:p>
    <w:p w14:paraId="6C4E4926" w14:textId="77777777" w:rsidR="00511F5F" w:rsidRPr="00DB7695" w:rsidRDefault="007514EF">
      <w:pPr>
        <w:pStyle w:val="ListParagraph"/>
        <w:numPr>
          <w:ilvl w:val="0"/>
          <w:numId w:val="2"/>
        </w:numPr>
        <w:rPr>
          <w:sz w:val="24"/>
          <w:szCs w:val="24"/>
        </w:rPr>
      </w:pPr>
      <w:r w:rsidRPr="00DB7695">
        <w:rPr>
          <w:sz w:val="24"/>
          <w:szCs w:val="24"/>
        </w:rPr>
        <w:t>ATS Integration: Seamless integration with major Applicant Tracking Systems (ATS) and HR Information Systems (HRIS).</w:t>
      </w:r>
    </w:p>
    <w:p w14:paraId="6C4E4927" w14:textId="77777777" w:rsidR="00511F5F" w:rsidRPr="00DB7695" w:rsidRDefault="007514EF">
      <w:pPr>
        <w:pStyle w:val="ListParagraph"/>
        <w:numPr>
          <w:ilvl w:val="0"/>
          <w:numId w:val="2"/>
        </w:numPr>
        <w:rPr>
          <w:sz w:val="24"/>
          <w:szCs w:val="24"/>
        </w:rPr>
      </w:pPr>
      <w:r w:rsidRPr="00DB7695">
        <w:rPr>
          <w:sz w:val="24"/>
          <w:szCs w:val="24"/>
        </w:rPr>
        <w:t>Assessment Builder (2026): A new tool enabling organizations to create scientifically validated hiring assessments, launched in February 2026.</w:t>
      </w:r>
    </w:p>
    <w:p w14:paraId="6C4E4928" w14:textId="77777777" w:rsidR="00511F5F" w:rsidRPr="00DB7695" w:rsidRDefault="007514EF">
      <w:pPr>
        <w:pStyle w:val="Heading2"/>
        <w:spacing w:before="300"/>
        <w:rPr>
          <w:sz w:val="24"/>
          <w:szCs w:val="24"/>
        </w:rPr>
      </w:pPr>
      <w:r w:rsidRPr="00DB7695">
        <w:rPr>
          <w:b/>
          <w:bCs/>
          <w:sz w:val="24"/>
          <w:szCs w:val="24"/>
        </w:rPr>
        <w:t>2.3 Scale and Market Reach</w:t>
      </w:r>
    </w:p>
    <w:p w14:paraId="6C4E4929" w14:textId="77777777" w:rsidR="00511F5F" w:rsidRPr="00DB7695" w:rsidRDefault="007514EF">
      <w:pPr>
        <w:spacing w:before="200"/>
        <w:rPr>
          <w:sz w:val="24"/>
          <w:szCs w:val="24"/>
        </w:rPr>
      </w:pPr>
      <w:proofErr w:type="spellStart"/>
      <w:r w:rsidRPr="00DB7695">
        <w:rPr>
          <w:sz w:val="24"/>
          <w:szCs w:val="24"/>
        </w:rPr>
        <w:t>HireVue</w:t>
      </w:r>
      <w:proofErr w:type="spellEnd"/>
      <w:r w:rsidRPr="00DB7695">
        <w:rPr>
          <w:sz w:val="24"/>
          <w:szCs w:val="24"/>
        </w:rPr>
        <w:t xml:space="preserve"> serves hundreds of enterprise clients globally, operating across multiple jurisdictions including the European Union. According to industry research, approximately 70% of companies planned to use AI in hiring by 2025, with </w:t>
      </w:r>
      <w:proofErr w:type="spellStart"/>
      <w:r w:rsidRPr="00DB7695">
        <w:rPr>
          <w:sz w:val="24"/>
          <w:szCs w:val="24"/>
        </w:rPr>
        <w:t>HireVue</w:t>
      </w:r>
      <w:proofErr w:type="spellEnd"/>
      <w:r w:rsidRPr="00DB7695">
        <w:rPr>
          <w:sz w:val="24"/>
          <w:szCs w:val="24"/>
        </w:rPr>
        <w:t xml:space="preserve"> positioned as a market leader. This scale of deployment, combined with the platform's direct influence on employment decisions, is central to its classification as a high-risk AI system.</w:t>
      </w:r>
    </w:p>
    <w:p w14:paraId="6C4E492A" w14:textId="77777777" w:rsidR="00511F5F" w:rsidRPr="00DB7695" w:rsidRDefault="007514EF">
      <w:pPr>
        <w:pStyle w:val="Heading2"/>
        <w:spacing w:before="300"/>
        <w:rPr>
          <w:sz w:val="24"/>
          <w:szCs w:val="24"/>
        </w:rPr>
      </w:pPr>
      <w:r w:rsidRPr="00DB7695">
        <w:rPr>
          <w:b/>
          <w:bCs/>
          <w:sz w:val="24"/>
          <w:szCs w:val="24"/>
        </w:rPr>
        <w:t>2.4 Historical Controversy</w:t>
      </w:r>
    </w:p>
    <w:p w14:paraId="6C4E492B" w14:textId="77777777" w:rsidR="00511F5F" w:rsidRPr="00DB7695" w:rsidRDefault="007514EF">
      <w:pPr>
        <w:spacing w:before="200"/>
        <w:rPr>
          <w:sz w:val="24"/>
          <w:szCs w:val="24"/>
        </w:rPr>
      </w:pPr>
      <w:proofErr w:type="spellStart"/>
      <w:r w:rsidRPr="00DB7695">
        <w:rPr>
          <w:sz w:val="24"/>
          <w:szCs w:val="24"/>
        </w:rPr>
        <w:t>HireVue</w:t>
      </w:r>
      <w:proofErr w:type="spellEnd"/>
      <w:r w:rsidRPr="00DB7695">
        <w:rPr>
          <w:sz w:val="24"/>
          <w:szCs w:val="24"/>
        </w:rPr>
        <w:t xml:space="preserve"> has faced significant criticism from AI researchers, candidate advocacy groups, and regulators. The most notable controversy involves its historical analysis of facial micro-expressions to evaluate candidate suitability — a practice that has been widely criticized as pseudoscientific and potentially discriminatory. Critics and researchers have raised concerns about the platform's lack of algorithmic transparency, its potential to encode bias from historical hiring data, and the psychological impact on cand</w:t>
      </w:r>
      <w:r w:rsidRPr="00DB7695">
        <w:rPr>
          <w:sz w:val="24"/>
          <w:szCs w:val="24"/>
        </w:rPr>
        <w:t>idates of being evaluated by an automated system with no human present.</w:t>
      </w:r>
    </w:p>
    <w:p w14:paraId="6C4E492C" w14:textId="77777777" w:rsidR="00511F5F" w:rsidRPr="00DB7695" w:rsidRDefault="007514EF">
      <w:pPr>
        <w:spacing w:before="200"/>
        <w:rPr>
          <w:sz w:val="24"/>
          <w:szCs w:val="24"/>
        </w:rPr>
      </w:pPr>
      <w:r w:rsidRPr="00DB7695">
        <w:rPr>
          <w:sz w:val="24"/>
          <w:szCs w:val="24"/>
        </w:rPr>
        <w:lastRenderedPageBreak/>
        <w:t>These controversies are directly relevant to the EU AI Act compliance analysis in subsequent sections of this report.</w:t>
      </w:r>
    </w:p>
    <w:p w14:paraId="6C4E492D" w14:textId="77777777" w:rsidR="00511F5F" w:rsidRPr="00DB7695" w:rsidRDefault="007514EF">
      <w:pPr>
        <w:rPr>
          <w:sz w:val="24"/>
          <w:szCs w:val="24"/>
        </w:rPr>
      </w:pPr>
      <w:r w:rsidRPr="00DB7695">
        <w:rPr>
          <w:sz w:val="24"/>
          <w:szCs w:val="24"/>
        </w:rPr>
        <w:br w:type="page"/>
      </w:r>
    </w:p>
    <w:p w14:paraId="6C4E492E" w14:textId="77777777" w:rsidR="00511F5F" w:rsidRDefault="007514EF">
      <w:pPr>
        <w:pStyle w:val="Heading1"/>
      </w:pPr>
      <w:r>
        <w:rPr>
          <w:b/>
          <w:bCs/>
          <w:color w:val="1F3864"/>
        </w:rPr>
        <w:lastRenderedPageBreak/>
        <w:t>Section 3: EU AI Act Risk Classification</w:t>
      </w:r>
    </w:p>
    <w:p w14:paraId="6C4E492F" w14:textId="77777777" w:rsidR="00511F5F" w:rsidRPr="00DB7695" w:rsidRDefault="007514EF">
      <w:pPr>
        <w:pStyle w:val="Heading2"/>
        <w:spacing w:before="300"/>
        <w:rPr>
          <w:sz w:val="24"/>
          <w:szCs w:val="24"/>
        </w:rPr>
      </w:pPr>
      <w:r w:rsidRPr="00DB7695">
        <w:rPr>
          <w:b/>
          <w:bCs/>
          <w:sz w:val="24"/>
          <w:szCs w:val="24"/>
        </w:rPr>
        <w:t>3.1 Overview of the EU AI Act Risk Framework</w:t>
      </w:r>
    </w:p>
    <w:p w14:paraId="6C4E4930" w14:textId="77777777" w:rsidR="00511F5F" w:rsidRPr="00DB7695" w:rsidRDefault="007514EF">
      <w:pPr>
        <w:spacing w:before="200"/>
        <w:rPr>
          <w:sz w:val="24"/>
          <w:szCs w:val="24"/>
        </w:rPr>
      </w:pPr>
      <w:r w:rsidRPr="00DB7695">
        <w:rPr>
          <w:sz w:val="24"/>
          <w:szCs w:val="24"/>
        </w:rPr>
        <w:t>The EU AI Act employs a four-tier risk classification system to calibrate regulatory obligations to the potential harm posed by AI systems:</w:t>
      </w:r>
    </w:p>
    <w:p w14:paraId="6C4E4931" w14:textId="77777777" w:rsidR="00511F5F" w:rsidRPr="00DB7695" w:rsidRDefault="007514EF">
      <w:pPr>
        <w:pStyle w:val="ListParagraph"/>
        <w:numPr>
          <w:ilvl w:val="0"/>
          <w:numId w:val="2"/>
        </w:numPr>
        <w:rPr>
          <w:sz w:val="24"/>
          <w:szCs w:val="24"/>
        </w:rPr>
      </w:pPr>
      <w:r w:rsidRPr="00DB7695">
        <w:rPr>
          <w:sz w:val="24"/>
          <w:szCs w:val="24"/>
        </w:rPr>
        <w:t>Unacceptable Risk: AI systems that pose clear threats to fundamental rights are prohibited outright. Examples include real-time biometric surveillance of the public by law enforcement and AI systems that exploit psychological vulnerabilities.</w:t>
      </w:r>
    </w:p>
    <w:p w14:paraId="6C4E4932" w14:textId="77777777" w:rsidR="00511F5F" w:rsidRPr="00DB7695" w:rsidRDefault="007514EF">
      <w:pPr>
        <w:pStyle w:val="ListParagraph"/>
        <w:numPr>
          <w:ilvl w:val="0"/>
          <w:numId w:val="2"/>
        </w:numPr>
        <w:rPr>
          <w:sz w:val="24"/>
          <w:szCs w:val="24"/>
        </w:rPr>
      </w:pPr>
      <w:r w:rsidRPr="00DB7695">
        <w:rPr>
          <w:sz w:val="24"/>
          <w:szCs w:val="24"/>
        </w:rPr>
        <w:t>High Risk: AI systems with significant potential to harm individuals' rights, safety, or livelihoods. These systems face the most stringent compliance obligations before and during deployment. Employment AI falls categorically here.</w:t>
      </w:r>
    </w:p>
    <w:p w14:paraId="6C4E4933" w14:textId="77777777" w:rsidR="00511F5F" w:rsidRPr="00DB7695" w:rsidRDefault="007514EF">
      <w:pPr>
        <w:pStyle w:val="ListParagraph"/>
        <w:numPr>
          <w:ilvl w:val="0"/>
          <w:numId w:val="2"/>
        </w:numPr>
        <w:rPr>
          <w:sz w:val="24"/>
          <w:szCs w:val="24"/>
        </w:rPr>
      </w:pPr>
      <w:r w:rsidRPr="00DB7695">
        <w:rPr>
          <w:sz w:val="24"/>
          <w:szCs w:val="24"/>
        </w:rPr>
        <w:t>Limited Risk: Systems with lighter transparency obligations, such as AI chatbots that must identify themselves as AI to users.</w:t>
      </w:r>
    </w:p>
    <w:p w14:paraId="6C4E4934" w14:textId="77777777" w:rsidR="00511F5F" w:rsidRPr="00DB7695" w:rsidRDefault="007514EF">
      <w:pPr>
        <w:pStyle w:val="ListParagraph"/>
        <w:numPr>
          <w:ilvl w:val="0"/>
          <w:numId w:val="2"/>
        </w:numPr>
        <w:rPr>
          <w:sz w:val="24"/>
          <w:szCs w:val="24"/>
        </w:rPr>
      </w:pPr>
      <w:r w:rsidRPr="00DB7695">
        <w:rPr>
          <w:sz w:val="24"/>
          <w:szCs w:val="24"/>
        </w:rPr>
        <w:t>Minimal Risk: Systems with no specific regulatory obligations under the Act, such as AI-powered spam filters.</w:t>
      </w:r>
    </w:p>
    <w:p w14:paraId="6C4E4935" w14:textId="77777777" w:rsidR="00511F5F" w:rsidRPr="00DB7695" w:rsidRDefault="007514EF">
      <w:pPr>
        <w:pStyle w:val="Heading2"/>
        <w:spacing w:before="300"/>
        <w:rPr>
          <w:sz w:val="24"/>
          <w:szCs w:val="24"/>
        </w:rPr>
      </w:pPr>
      <w:r w:rsidRPr="00DB7695">
        <w:rPr>
          <w:b/>
          <w:bCs/>
          <w:sz w:val="24"/>
          <w:szCs w:val="24"/>
        </w:rPr>
        <w:t xml:space="preserve">3.2 </w:t>
      </w:r>
      <w:proofErr w:type="spellStart"/>
      <w:r w:rsidRPr="00DB7695">
        <w:rPr>
          <w:b/>
          <w:bCs/>
          <w:sz w:val="24"/>
          <w:szCs w:val="24"/>
        </w:rPr>
        <w:t>HireVue</w:t>
      </w:r>
      <w:proofErr w:type="spellEnd"/>
      <w:r w:rsidRPr="00DB7695">
        <w:rPr>
          <w:b/>
          <w:bCs/>
          <w:sz w:val="24"/>
          <w:szCs w:val="24"/>
        </w:rPr>
        <w:t xml:space="preserve"> Classification: High Risk</w:t>
      </w:r>
    </w:p>
    <w:p w14:paraId="6C4E4936" w14:textId="77777777" w:rsidR="00511F5F" w:rsidRPr="00DB7695" w:rsidRDefault="007514EF">
      <w:pPr>
        <w:spacing w:before="200"/>
        <w:rPr>
          <w:sz w:val="24"/>
          <w:szCs w:val="24"/>
        </w:rPr>
      </w:pPr>
      <w:proofErr w:type="spellStart"/>
      <w:r w:rsidRPr="00DB7695">
        <w:rPr>
          <w:sz w:val="24"/>
          <w:szCs w:val="24"/>
        </w:rPr>
        <w:t>HireVue</w:t>
      </w:r>
      <w:proofErr w:type="spellEnd"/>
      <w:r w:rsidRPr="00DB7695">
        <w:rPr>
          <w:sz w:val="24"/>
          <w:szCs w:val="24"/>
        </w:rPr>
        <w:t xml:space="preserve"> is unambiguously classified as a High-Risk AI system under Annex III, Category 4 of the EU AI Act, which explicitly covers AI systems used for:</w:t>
      </w:r>
    </w:p>
    <w:p w14:paraId="6C4E4937" w14:textId="77777777" w:rsidR="00511F5F" w:rsidRPr="00DB7695" w:rsidRDefault="007514EF">
      <w:pPr>
        <w:pStyle w:val="ListParagraph"/>
        <w:numPr>
          <w:ilvl w:val="0"/>
          <w:numId w:val="2"/>
        </w:numPr>
        <w:rPr>
          <w:sz w:val="24"/>
          <w:szCs w:val="24"/>
        </w:rPr>
      </w:pPr>
      <w:r w:rsidRPr="00DB7695">
        <w:rPr>
          <w:sz w:val="24"/>
          <w:szCs w:val="24"/>
        </w:rPr>
        <w:t>Recruitment and selection of natural persons, including screening of applications and evaluation of candidates.</w:t>
      </w:r>
    </w:p>
    <w:p w14:paraId="6C4E4938" w14:textId="77777777" w:rsidR="00511F5F" w:rsidRPr="00DB7695" w:rsidRDefault="007514EF">
      <w:pPr>
        <w:pStyle w:val="ListParagraph"/>
        <w:numPr>
          <w:ilvl w:val="0"/>
          <w:numId w:val="2"/>
        </w:numPr>
        <w:rPr>
          <w:sz w:val="24"/>
          <w:szCs w:val="24"/>
        </w:rPr>
      </w:pPr>
      <w:r w:rsidRPr="00DB7695">
        <w:rPr>
          <w:sz w:val="24"/>
          <w:szCs w:val="24"/>
        </w:rPr>
        <w:t>Making decisions affecting terms of work relationships, including promotion and termination.</w:t>
      </w:r>
    </w:p>
    <w:p w14:paraId="6C4E4939" w14:textId="77777777" w:rsidR="00511F5F" w:rsidRPr="00DB7695" w:rsidRDefault="007514EF">
      <w:pPr>
        <w:pStyle w:val="ListParagraph"/>
        <w:numPr>
          <w:ilvl w:val="0"/>
          <w:numId w:val="2"/>
        </w:numPr>
        <w:rPr>
          <w:sz w:val="24"/>
          <w:szCs w:val="24"/>
        </w:rPr>
      </w:pPr>
      <w:r w:rsidRPr="00DB7695">
        <w:rPr>
          <w:sz w:val="24"/>
          <w:szCs w:val="24"/>
        </w:rPr>
        <w:t xml:space="preserve">Monitoring and evaluating the performance and </w:t>
      </w:r>
      <w:proofErr w:type="spellStart"/>
      <w:r w:rsidRPr="00DB7695">
        <w:rPr>
          <w:sz w:val="24"/>
          <w:szCs w:val="24"/>
        </w:rPr>
        <w:t>behavior</w:t>
      </w:r>
      <w:proofErr w:type="spellEnd"/>
      <w:r w:rsidRPr="00DB7695">
        <w:rPr>
          <w:sz w:val="24"/>
          <w:szCs w:val="24"/>
        </w:rPr>
        <w:t xml:space="preserve"> of workers.</w:t>
      </w:r>
    </w:p>
    <w:p w14:paraId="6C4E493A" w14:textId="77777777" w:rsidR="00511F5F" w:rsidRPr="00DB7695" w:rsidRDefault="007514EF">
      <w:pPr>
        <w:spacing w:before="200"/>
        <w:rPr>
          <w:sz w:val="24"/>
          <w:szCs w:val="24"/>
        </w:rPr>
      </w:pPr>
      <w:proofErr w:type="spellStart"/>
      <w:r w:rsidRPr="00DB7695">
        <w:rPr>
          <w:sz w:val="24"/>
          <w:szCs w:val="24"/>
        </w:rPr>
        <w:t>HireVue</w:t>
      </w:r>
      <w:proofErr w:type="spellEnd"/>
      <w:r w:rsidRPr="00DB7695">
        <w:rPr>
          <w:sz w:val="24"/>
          <w:szCs w:val="24"/>
        </w:rPr>
        <w:t xml:space="preserve"> directly performs candidate screening, automated scoring, and performance evaluation — all explicitly enumerated in Annex III. This classification applies to any organization deploying </w:t>
      </w:r>
      <w:proofErr w:type="spellStart"/>
      <w:r w:rsidRPr="00DB7695">
        <w:rPr>
          <w:sz w:val="24"/>
          <w:szCs w:val="24"/>
        </w:rPr>
        <w:t>HireVue</w:t>
      </w:r>
      <w:proofErr w:type="spellEnd"/>
      <w:r w:rsidRPr="00DB7695">
        <w:rPr>
          <w:sz w:val="24"/>
          <w:szCs w:val="24"/>
        </w:rPr>
        <w:t xml:space="preserve"> to evaluate EU-based candidates, regardless of where the deploying organization is headquartered. The Act's extraterritorial reach mirrors the GDPR model: any AI system producing outputs that affect EU residents falls within scope.</w:t>
      </w:r>
    </w:p>
    <w:p w14:paraId="6C4E493B" w14:textId="77777777" w:rsidR="00511F5F" w:rsidRPr="00DB7695" w:rsidRDefault="007514EF">
      <w:pPr>
        <w:pStyle w:val="Heading2"/>
        <w:spacing w:before="300"/>
        <w:rPr>
          <w:sz w:val="24"/>
          <w:szCs w:val="24"/>
        </w:rPr>
      </w:pPr>
      <w:r w:rsidRPr="00DB7695">
        <w:rPr>
          <w:b/>
          <w:bCs/>
          <w:sz w:val="24"/>
          <w:szCs w:val="24"/>
        </w:rPr>
        <w:t>3.3 Additional Risk Consideration: Emotion Recognition Ban</w:t>
      </w:r>
    </w:p>
    <w:p w14:paraId="6C4E493C" w14:textId="77777777" w:rsidR="00511F5F" w:rsidRPr="00DB7695" w:rsidRDefault="007514EF">
      <w:pPr>
        <w:spacing w:before="200"/>
        <w:rPr>
          <w:sz w:val="24"/>
          <w:szCs w:val="24"/>
        </w:rPr>
      </w:pPr>
      <w:r w:rsidRPr="00DB7695">
        <w:rPr>
          <w:sz w:val="24"/>
          <w:szCs w:val="24"/>
        </w:rPr>
        <w:t xml:space="preserve">Beyond the High-Risk classification, </w:t>
      </w:r>
      <w:proofErr w:type="spellStart"/>
      <w:r w:rsidRPr="00DB7695">
        <w:rPr>
          <w:sz w:val="24"/>
          <w:szCs w:val="24"/>
        </w:rPr>
        <w:t>HireVue's</w:t>
      </w:r>
      <w:proofErr w:type="spellEnd"/>
      <w:r w:rsidRPr="00DB7695">
        <w:rPr>
          <w:sz w:val="24"/>
          <w:szCs w:val="24"/>
        </w:rPr>
        <w:t xml:space="preserve"> historical use of facial micro-expression analysis raises a more severe concern. The EU AI Act explicitly prohibits AI systems that deploy emotion recognition in workplace and educational contexts. This prohibition is already enforceable — it is not subject to the August 2026 phased deadline. If </w:t>
      </w:r>
      <w:proofErr w:type="spellStart"/>
      <w:r w:rsidRPr="00DB7695">
        <w:rPr>
          <w:sz w:val="24"/>
          <w:szCs w:val="24"/>
        </w:rPr>
        <w:t>HireVue</w:t>
      </w:r>
      <w:proofErr w:type="spellEnd"/>
      <w:r w:rsidRPr="00DB7695">
        <w:rPr>
          <w:sz w:val="24"/>
          <w:szCs w:val="24"/>
        </w:rPr>
        <w:t xml:space="preserve"> or any of its clients continue to use emotion-inference capabilities in candidate evaluation, this would constitute a direct violation of the Act, potentially triggering the highest tier of financi</w:t>
      </w:r>
      <w:r w:rsidRPr="00DB7695">
        <w:rPr>
          <w:sz w:val="24"/>
          <w:szCs w:val="24"/>
        </w:rPr>
        <w:t>al penalties.</w:t>
      </w:r>
    </w:p>
    <w:p w14:paraId="6C4E493D" w14:textId="77777777" w:rsidR="00511F5F" w:rsidRPr="00DB7695" w:rsidRDefault="007514EF">
      <w:pPr>
        <w:rPr>
          <w:sz w:val="24"/>
          <w:szCs w:val="24"/>
        </w:rPr>
      </w:pPr>
      <w:r w:rsidRPr="00DB7695">
        <w:rPr>
          <w:sz w:val="24"/>
          <w:szCs w:val="24"/>
        </w:rPr>
        <w:br w:type="page"/>
      </w:r>
    </w:p>
    <w:p w14:paraId="6C4E493E" w14:textId="77777777" w:rsidR="00511F5F" w:rsidRDefault="007514EF">
      <w:pPr>
        <w:pStyle w:val="Heading1"/>
      </w:pPr>
      <w:r>
        <w:rPr>
          <w:b/>
          <w:bCs/>
          <w:color w:val="1F3864"/>
        </w:rPr>
        <w:lastRenderedPageBreak/>
        <w:t>Section 4: Compliance Gap Analysis</w:t>
      </w:r>
    </w:p>
    <w:p w14:paraId="6C4E493F" w14:textId="77777777" w:rsidR="00511F5F" w:rsidRPr="00DB7695" w:rsidRDefault="007514EF">
      <w:pPr>
        <w:spacing w:before="200"/>
        <w:rPr>
          <w:sz w:val="24"/>
          <w:szCs w:val="24"/>
        </w:rPr>
      </w:pPr>
      <w:r w:rsidRPr="00DB7695">
        <w:rPr>
          <w:sz w:val="24"/>
          <w:szCs w:val="24"/>
        </w:rPr>
        <w:t xml:space="preserve">As a High-Risk AI system, </w:t>
      </w:r>
      <w:proofErr w:type="spellStart"/>
      <w:r w:rsidRPr="00DB7695">
        <w:rPr>
          <w:sz w:val="24"/>
          <w:szCs w:val="24"/>
        </w:rPr>
        <w:t>HireVue</w:t>
      </w:r>
      <w:proofErr w:type="spellEnd"/>
      <w:r w:rsidRPr="00DB7695">
        <w:rPr>
          <w:sz w:val="24"/>
          <w:szCs w:val="24"/>
        </w:rPr>
        <w:t xml:space="preserve"> is subject to a comprehensive set of obligations under the EU AI Act. This section evaluates </w:t>
      </w:r>
      <w:proofErr w:type="spellStart"/>
      <w:r w:rsidRPr="00DB7695">
        <w:rPr>
          <w:sz w:val="24"/>
          <w:szCs w:val="24"/>
        </w:rPr>
        <w:t>HireVue's</w:t>
      </w:r>
      <w:proofErr w:type="spellEnd"/>
      <w:r w:rsidRPr="00DB7695">
        <w:rPr>
          <w:sz w:val="24"/>
          <w:szCs w:val="24"/>
        </w:rPr>
        <w:t xml:space="preserve"> current compliance posture against each key obligation.</w:t>
      </w:r>
    </w:p>
    <w:p w14:paraId="6C4E4940" w14:textId="77777777" w:rsidR="00511F5F" w:rsidRPr="00DB7695" w:rsidRDefault="007514EF">
      <w:pPr>
        <w:pStyle w:val="Heading2"/>
        <w:spacing w:before="300"/>
        <w:rPr>
          <w:sz w:val="24"/>
          <w:szCs w:val="24"/>
        </w:rPr>
      </w:pPr>
      <w:r w:rsidRPr="00DB7695">
        <w:rPr>
          <w:b/>
          <w:bCs/>
          <w:sz w:val="24"/>
          <w:szCs w:val="24"/>
        </w:rPr>
        <w:t>4.1 Transparency and Explainability</w:t>
      </w:r>
    </w:p>
    <w:p w14:paraId="6C4E4941" w14:textId="77777777" w:rsidR="00511F5F" w:rsidRPr="00DB7695" w:rsidRDefault="007514EF">
      <w:pPr>
        <w:spacing w:before="100"/>
        <w:rPr>
          <w:sz w:val="24"/>
          <w:szCs w:val="24"/>
        </w:rPr>
      </w:pPr>
      <w:r w:rsidRPr="00DB7695">
        <w:rPr>
          <w:b/>
          <w:bCs/>
          <w:sz w:val="24"/>
          <w:szCs w:val="24"/>
        </w:rPr>
        <w:t xml:space="preserve">Requirement: </w:t>
      </w:r>
      <w:r w:rsidRPr="00DB7695">
        <w:rPr>
          <w:sz w:val="24"/>
          <w:szCs w:val="24"/>
        </w:rPr>
        <w:t>High-risk AI systems must provide clear, meaningful information to users and affected individuals about how automated decisions are made.</w:t>
      </w:r>
    </w:p>
    <w:p w14:paraId="6C4E4942" w14:textId="77777777" w:rsidR="00511F5F" w:rsidRPr="00DB7695" w:rsidRDefault="007514EF">
      <w:pPr>
        <w:spacing w:before="100"/>
        <w:rPr>
          <w:sz w:val="24"/>
          <w:szCs w:val="24"/>
        </w:rPr>
      </w:pPr>
      <w:r w:rsidRPr="00DB7695">
        <w:rPr>
          <w:b/>
          <w:bCs/>
          <w:color w:val="C00000"/>
          <w:sz w:val="24"/>
          <w:szCs w:val="24"/>
        </w:rPr>
        <w:t xml:space="preserve">Current Status: GAP IDENTIFIED. </w:t>
      </w:r>
      <w:proofErr w:type="spellStart"/>
      <w:r w:rsidRPr="00DB7695">
        <w:rPr>
          <w:sz w:val="24"/>
          <w:szCs w:val="24"/>
        </w:rPr>
        <w:t>HireVue</w:t>
      </w:r>
      <w:proofErr w:type="spellEnd"/>
      <w:r w:rsidRPr="00DB7695">
        <w:rPr>
          <w:sz w:val="24"/>
          <w:szCs w:val="24"/>
        </w:rPr>
        <w:t xml:space="preserve"> has historically declined to fully open its models for independent auditing, citing proprietary algorithms. While the platform provides some high-level explanations of its assessment criteria, it does not offer the granular, decision-level explainability required by the EU AI Act. Candidates are not meaningfully informed of the specific factors that influenced their AI-generated score.</w:t>
      </w:r>
    </w:p>
    <w:p w14:paraId="6C4E4943" w14:textId="77777777" w:rsidR="00511F5F" w:rsidRPr="00DB7695" w:rsidRDefault="007514EF">
      <w:pPr>
        <w:pStyle w:val="Heading2"/>
        <w:spacing w:before="300"/>
        <w:rPr>
          <w:sz w:val="24"/>
          <w:szCs w:val="24"/>
        </w:rPr>
      </w:pPr>
      <w:r w:rsidRPr="00DB7695">
        <w:rPr>
          <w:b/>
          <w:bCs/>
          <w:sz w:val="24"/>
          <w:szCs w:val="24"/>
        </w:rPr>
        <w:t>4.2 Human Oversight</w:t>
      </w:r>
    </w:p>
    <w:p w14:paraId="6C4E4944" w14:textId="77777777" w:rsidR="00511F5F" w:rsidRPr="00DB7695" w:rsidRDefault="007514EF">
      <w:pPr>
        <w:spacing w:before="100"/>
        <w:rPr>
          <w:sz w:val="24"/>
          <w:szCs w:val="24"/>
        </w:rPr>
      </w:pPr>
      <w:r w:rsidRPr="00DB7695">
        <w:rPr>
          <w:b/>
          <w:bCs/>
          <w:sz w:val="24"/>
          <w:szCs w:val="24"/>
        </w:rPr>
        <w:t xml:space="preserve">Requirement: </w:t>
      </w:r>
      <w:r w:rsidRPr="00DB7695">
        <w:rPr>
          <w:sz w:val="24"/>
          <w:szCs w:val="24"/>
        </w:rPr>
        <w:t>High-risk AI systems must be designed to allow human oversight and intervention. Humans must be able to override, correct, or stop the system.</w:t>
      </w:r>
    </w:p>
    <w:p w14:paraId="6C4E4945" w14:textId="77777777" w:rsidR="00511F5F" w:rsidRPr="00DB7695" w:rsidRDefault="007514EF">
      <w:pPr>
        <w:spacing w:before="100"/>
        <w:rPr>
          <w:sz w:val="24"/>
          <w:szCs w:val="24"/>
        </w:rPr>
      </w:pPr>
      <w:r w:rsidRPr="00DB7695">
        <w:rPr>
          <w:b/>
          <w:bCs/>
          <w:color w:val="FF8C00"/>
          <w:sz w:val="24"/>
          <w:szCs w:val="24"/>
        </w:rPr>
        <w:t xml:space="preserve">Current Status: PARTIAL COMPLIANCE. </w:t>
      </w:r>
      <w:proofErr w:type="spellStart"/>
      <w:r w:rsidRPr="00DB7695">
        <w:rPr>
          <w:sz w:val="24"/>
          <w:szCs w:val="24"/>
        </w:rPr>
        <w:t>HireVue</w:t>
      </w:r>
      <w:proofErr w:type="spellEnd"/>
      <w:r w:rsidRPr="00DB7695">
        <w:rPr>
          <w:sz w:val="24"/>
          <w:szCs w:val="24"/>
        </w:rPr>
        <w:t xml:space="preserve"> positions its AI assessments as decision-support tools rather than final decision-makers, and human recruiters technically review AI outputs. However, in high-volume hiring scenarios, the practical influence of AI rankings on human decisions is significant, and the oversight mechanisms are not systematically documented or enforced.</w:t>
      </w:r>
    </w:p>
    <w:p w14:paraId="6C4E4946" w14:textId="77777777" w:rsidR="00511F5F" w:rsidRPr="00DB7695" w:rsidRDefault="007514EF">
      <w:pPr>
        <w:pStyle w:val="Heading2"/>
        <w:spacing w:before="300"/>
        <w:rPr>
          <w:sz w:val="24"/>
          <w:szCs w:val="24"/>
        </w:rPr>
      </w:pPr>
      <w:r w:rsidRPr="00DB7695">
        <w:rPr>
          <w:b/>
          <w:bCs/>
          <w:sz w:val="24"/>
          <w:szCs w:val="24"/>
        </w:rPr>
        <w:t>4.3 Bias Monitoring and Testing</w:t>
      </w:r>
    </w:p>
    <w:p w14:paraId="6C4E4947" w14:textId="77777777" w:rsidR="00511F5F" w:rsidRPr="00DB7695" w:rsidRDefault="007514EF">
      <w:pPr>
        <w:spacing w:before="100"/>
        <w:rPr>
          <w:sz w:val="24"/>
          <w:szCs w:val="24"/>
        </w:rPr>
      </w:pPr>
      <w:r w:rsidRPr="00DB7695">
        <w:rPr>
          <w:b/>
          <w:bCs/>
          <w:sz w:val="24"/>
          <w:szCs w:val="24"/>
        </w:rPr>
        <w:t xml:space="preserve">Requirement: </w:t>
      </w:r>
      <w:r w:rsidRPr="00DB7695">
        <w:rPr>
          <w:sz w:val="24"/>
          <w:szCs w:val="24"/>
        </w:rPr>
        <w:t>High-risk AI systems must undergo regular testing for bias and discriminatory outcomes across protected characteristics including race, gender, age, and disability.</w:t>
      </w:r>
    </w:p>
    <w:p w14:paraId="6C4E4948" w14:textId="77777777" w:rsidR="00511F5F" w:rsidRPr="00DB7695" w:rsidRDefault="007514EF">
      <w:pPr>
        <w:spacing w:before="100"/>
        <w:rPr>
          <w:sz w:val="24"/>
          <w:szCs w:val="24"/>
        </w:rPr>
      </w:pPr>
      <w:r w:rsidRPr="00DB7695">
        <w:rPr>
          <w:b/>
          <w:bCs/>
          <w:color w:val="FF8C00"/>
          <w:sz w:val="24"/>
          <w:szCs w:val="24"/>
        </w:rPr>
        <w:t xml:space="preserve">Current Status: PARTIAL COMPLIANCE. </w:t>
      </w:r>
      <w:proofErr w:type="spellStart"/>
      <w:r w:rsidRPr="00DB7695">
        <w:rPr>
          <w:sz w:val="24"/>
          <w:szCs w:val="24"/>
        </w:rPr>
        <w:t>HireVue</w:t>
      </w:r>
      <w:proofErr w:type="spellEnd"/>
      <w:r w:rsidRPr="00DB7695">
        <w:rPr>
          <w:sz w:val="24"/>
          <w:szCs w:val="24"/>
        </w:rPr>
        <w:t xml:space="preserve"> conducts bias audits to comply with NYC Local Law 144, which requires annual bias audits and public disclosure of results. While this demonstrates awareness of bias obligations, these audits are conducted by firms selected and paid by </w:t>
      </w:r>
      <w:proofErr w:type="spellStart"/>
      <w:r w:rsidRPr="00DB7695">
        <w:rPr>
          <w:sz w:val="24"/>
          <w:szCs w:val="24"/>
        </w:rPr>
        <w:t>HireVue</w:t>
      </w:r>
      <w:proofErr w:type="spellEnd"/>
      <w:r w:rsidRPr="00DB7695">
        <w:rPr>
          <w:sz w:val="24"/>
          <w:szCs w:val="24"/>
        </w:rPr>
        <w:t xml:space="preserve"> itself, creating a structural conflict of interest that falls short of the independent audit standard the EU AI Act implies.</w:t>
      </w:r>
    </w:p>
    <w:p w14:paraId="6C4E4949" w14:textId="77777777" w:rsidR="00511F5F" w:rsidRPr="00DB7695" w:rsidRDefault="007514EF">
      <w:pPr>
        <w:pStyle w:val="Heading2"/>
        <w:spacing w:before="300"/>
        <w:rPr>
          <w:sz w:val="24"/>
          <w:szCs w:val="24"/>
        </w:rPr>
      </w:pPr>
      <w:r w:rsidRPr="00DB7695">
        <w:rPr>
          <w:b/>
          <w:bCs/>
          <w:sz w:val="24"/>
          <w:szCs w:val="24"/>
        </w:rPr>
        <w:t>4.4 Technical Documentation and Conformity Assessment</w:t>
      </w:r>
    </w:p>
    <w:p w14:paraId="6C4E494A" w14:textId="77777777" w:rsidR="00511F5F" w:rsidRPr="00DB7695" w:rsidRDefault="007514EF">
      <w:pPr>
        <w:spacing w:before="100"/>
        <w:rPr>
          <w:sz w:val="24"/>
          <w:szCs w:val="24"/>
        </w:rPr>
      </w:pPr>
      <w:r w:rsidRPr="00DB7695">
        <w:rPr>
          <w:b/>
          <w:bCs/>
          <w:sz w:val="24"/>
          <w:szCs w:val="24"/>
        </w:rPr>
        <w:t xml:space="preserve">Requirement: </w:t>
      </w:r>
      <w:r w:rsidRPr="00DB7695">
        <w:rPr>
          <w:sz w:val="24"/>
          <w:szCs w:val="24"/>
        </w:rPr>
        <w:t>Providers of high-risk AI systems must maintain comprehensive technical documentation describing the system's design, training data, intended purpose, performance metrics, and risk management measures.</w:t>
      </w:r>
    </w:p>
    <w:p w14:paraId="6C4E494B" w14:textId="77777777" w:rsidR="00511F5F" w:rsidRPr="00DB7695" w:rsidRDefault="007514EF">
      <w:pPr>
        <w:spacing w:before="100"/>
        <w:rPr>
          <w:sz w:val="24"/>
          <w:szCs w:val="24"/>
        </w:rPr>
      </w:pPr>
      <w:r w:rsidRPr="00DB7695">
        <w:rPr>
          <w:b/>
          <w:bCs/>
          <w:color w:val="C00000"/>
          <w:sz w:val="24"/>
          <w:szCs w:val="24"/>
        </w:rPr>
        <w:t xml:space="preserve">Current Status: GAP IDENTIFIED. </w:t>
      </w:r>
      <w:r w:rsidRPr="00DB7695">
        <w:rPr>
          <w:sz w:val="24"/>
          <w:szCs w:val="24"/>
        </w:rPr>
        <w:t xml:space="preserve">No publicly available evidence confirms that </w:t>
      </w:r>
      <w:proofErr w:type="spellStart"/>
      <w:r w:rsidRPr="00DB7695">
        <w:rPr>
          <w:sz w:val="24"/>
          <w:szCs w:val="24"/>
        </w:rPr>
        <w:t>HireVue</w:t>
      </w:r>
      <w:proofErr w:type="spellEnd"/>
      <w:r w:rsidRPr="00DB7695">
        <w:rPr>
          <w:sz w:val="24"/>
          <w:szCs w:val="24"/>
        </w:rPr>
        <w:t xml:space="preserve"> maintains EU AI Act-compliant technical documentation. The proprietary nature of its algorithms suggests that the required level of documentation transparency has not been established for regulatory purposes.</w:t>
      </w:r>
    </w:p>
    <w:p w14:paraId="6C4E494C" w14:textId="77777777" w:rsidR="00511F5F" w:rsidRPr="00DB7695" w:rsidRDefault="007514EF">
      <w:pPr>
        <w:pStyle w:val="Heading2"/>
        <w:spacing w:before="300"/>
        <w:rPr>
          <w:sz w:val="24"/>
          <w:szCs w:val="24"/>
        </w:rPr>
      </w:pPr>
      <w:r w:rsidRPr="00DB7695">
        <w:rPr>
          <w:b/>
          <w:bCs/>
          <w:sz w:val="24"/>
          <w:szCs w:val="24"/>
        </w:rPr>
        <w:t>4.5 Data Governance</w:t>
      </w:r>
    </w:p>
    <w:p w14:paraId="6C4E494D" w14:textId="77777777" w:rsidR="00511F5F" w:rsidRPr="00DB7695" w:rsidRDefault="007514EF">
      <w:pPr>
        <w:spacing w:before="100"/>
        <w:rPr>
          <w:sz w:val="24"/>
          <w:szCs w:val="24"/>
        </w:rPr>
      </w:pPr>
      <w:r w:rsidRPr="00DB7695">
        <w:rPr>
          <w:b/>
          <w:bCs/>
          <w:sz w:val="24"/>
          <w:szCs w:val="24"/>
        </w:rPr>
        <w:lastRenderedPageBreak/>
        <w:t xml:space="preserve">Requirement: </w:t>
      </w:r>
      <w:r w:rsidRPr="00DB7695">
        <w:rPr>
          <w:sz w:val="24"/>
          <w:szCs w:val="24"/>
        </w:rPr>
        <w:t>Training and operational data must be subject to appropriate governance practices, ensuring datasets are relevant, representative, and free from biases that could lead to discriminatory outcomes.</w:t>
      </w:r>
    </w:p>
    <w:p w14:paraId="6C4E494E" w14:textId="77777777" w:rsidR="00511F5F" w:rsidRPr="00DB7695" w:rsidRDefault="007514EF">
      <w:pPr>
        <w:spacing w:before="100"/>
        <w:rPr>
          <w:sz w:val="24"/>
          <w:szCs w:val="24"/>
        </w:rPr>
      </w:pPr>
      <w:r w:rsidRPr="00DB7695">
        <w:rPr>
          <w:b/>
          <w:bCs/>
          <w:color w:val="C00000"/>
          <w:sz w:val="24"/>
          <w:szCs w:val="24"/>
        </w:rPr>
        <w:t xml:space="preserve">Current Status: GAP IDENTIFIED. </w:t>
      </w:r>
      <w:r w:rsidRPr="00DB7695">
        <w:rPr>
          <w:sz w:val="24"/>
          <w:szCs w:val="24"/>
        </w:rPr>
        <w:t xml:space="preserve">The composition and governance of </w:t>
      </w:r>
      <w:proofErr w:type="spellStart"/>
      <w:r w:rsidRPr="00DB7695">
        <w:rPr>
          <w:sz w:val="24"/>
          <w:szCs w:val="24"/>
        </w:rPr>
        <w:t>HireVue's</w:t>
      </w:r>
      <w:proofErr w:type="spellEnd"/>
      <w:r w:rsidRPr="00DB7695">
        <w:rPr>
          <w:sz w:val="24"/>
          <w:szCs w:val="24"/>
        </w:rPr>
        <w:t xml:space="preserve"> training datasets are not publicly disclosed. Given that AI hiring tools trained on historical hiring data risk encoding historical human biases into algorithmic decisions, this lack of transparency represents a material compliance gap.</w:t>
      </w:r>
    </w:p>
    <w:p w14:paraId="6C4E494F" w14:textId="77777777" w:rsidR="00511F5F" w:rsidRPr="00DB7695" w:rsidRDefault="007514EF">
      <w:pPr>
        <w:rPr>
          <w:sz w:val="24"/>
          <w:szCs w:val="24"/>
        </w:rPr>
      </w:pPr>
      <w:r w:rsidRPr="00DB7695">
        <w:rPr>
          <w:sz w:val="24"/>
          <w:szCs w:val="24"/>
        </w:rPr>
        <w:br w:type="page"/>
      </w:r>
    </w:p>
    <w:p w14:paraId="6C4E4950" w14:textId="77777777" w:rsidR="00511F5F" w:rsidRDefault="007514EF">
      <w:pPr>
        <w:pStyle w:val="Heading1"/>
      </w:pPr>
      <w:r>
        <w:rPr>
          <w:b/>
          <w:bCs/>
          <w:color w:val="1F3864"/>
        </w:rPr>
        <w:lastRenderedPageBreak/>
        <w:t>Section 5: Recommendations</w:t>
      </w:r>
    </w:p>
    <w:p w14:paraId="6C4E4951" w14:textId="77777777" w:rsidR="00511F5F" w:rsidRPr="00DB7695" w:rsidRDefault="007514EF">
      <w:pPr>
        <w:spacing w:before="200"/>
        <w:rPr>
          <w:sz w:val="24"/>
          <w:szCs w:val="24"/>
        </w:rPr>
      </w:pPr>
      <w:r w:rsidRPr="00DB7695">
        <w:rPr>
          <w:sz w:val="24"/>
          <w:szCs w:val="24"/>
        </w:rPr>
        <w:t xml:space="preserve">Based on the compliance gap analysis above, the following recommendations are made for </w:t>
      </w:r>
      <w:proofErr w:type="spellStart"/>
      <w:r w:rsidRPr="00DB7695">
        <w:rPr>
          <w:sz w:val="24"/>
          <w:szCs w:val="24"/>
        </w:rPr>
        <w:t>HireVue</w:t>
      </w:r>
      <w:proofErr w:type="spellEnd"/>
      <w:r w:rsidRPr="00DB7695">
        <w:rPr>
          <w:sz w:val="24"/>
          <w:szCs w:val="24"/>
        </w:rPr>
        <w:t xml:space="preserve"> and its enterprise clients deploying the platform for EU-based candidate evaluation.</w:t>
      </w:r>
    </w:p>
    <w:p w14:paraId="6C4E4952" w14:textId="77777777" w:rsidR="00511F5F" w:rsidRPr="00DB7695" w:rsidRDefault="007514EF">
      <w:pPr>
        <w:pStyle w:val="Heading2"/>
        <w:spacing w:before="300"/>
        <w:rPr>
          <w:sz w:val="24"/>
          <w:szCs w:val="24"/>
        </w:rPr>
      </w:pPr>
      <w:r w:rsidRPr="00DB7695">
        <w:rPr>
          <w:b/>
          <w:bCs/>
          <w:sz w:val="24"/>
          <w:szCs w:val="24"/>
        </w:rPr>
        <w:t>R1 — Immediately Audit and Disable Emotion Recognition Features</w:t>
      </w:r>
    </w:p>
    <w:p w14:paraId="6C4E4953" w14:textId="77777777" w:rsidR="00511F5F" w:rsidRPr="00DB7695" w:rsidRDefault="007514EF">
      <w:pPr>
        <w:spacing w:before="100"/>
        <w:rPr>
          <w:sz w:val="24"/>
          <w:szCs w:val="24"/>
        </w:rPr>
      </w:pPr>
      <w:r w:rsidRPr="00DB7695">
        <w:rPr>
          <w:b/>
          <w:bCs/>
          <w:color w:val="C00000"/>
          <w:sz w:val="24"/>
          <w:szCs w:val="24"/>
        </w:rPr>
        <w:t>Priority: CRITICAL | Timeline: Immediate</w:t>
      </w:r>
    </w:p>
    <w:p w14:paraId="6C4E4954" w14:textId="77777777" w:rsidR="00511F5F" w:rsidRPr="00DB7695" w:rsidRDefault="007514EF">
      <w:pPr>
        <w:spacing w:before="100"/>
        <w:rPr>
          <w:sz w:val="24"/>
          <w:szCs w:val="24"/>
        </w:rPr>
      </w:pPr>
      <w:proofErr w:type="spellStart"/>
      <w:r w:rsidRPr="00DB7695">
        <w:rPr>
          <w:sz w:val="24"/>
          <w:szCs w:val="24"/>
        </w:rPr>
        <w:t>HireVue</w:t>
      </w:r>
      <w:proofErr w:type="spellEnd"/>
      <w:r w:rsidRPr="00DB7695">
        <w:rPr>
          <w:sz w:val="24"/>
          <w:szCs w:val="24"/>
        </w:rPr>
        <w:t xml:space="preserve"> should conduct an immediate internal audit to confirm whether any emotion recognition or micro-expression analysis capabilities remain active in any deployment configuration. Any such features must be disabled for EU deployments without delay, as this prohibition is already enforceable under the EU AI Act.</w:t>
      </w:r>
    </w:p>
    <w:p w14:paraId="6C4E4955" w14:textId="77777777" w:rsidR="00511F5F" w:rsidRPr="00DB7695" w:rsidRDefault="007514EF">
      <w:pPr>
        <w:pStyle w:val="Heading2"/>
        <w:spacing w:before="300"/>
        <w:rPr>
          <w:sz w:val="24"/>
          <w:szCs w:val="24"/>
        </w:rPr>
      </w:pPr>
      <w:r w:rsidRPr="00DB7695">
        <w:rPr>
          <w:b/>
          <w:bCs/>
          <w:sz w:val="24"/>
          <w:szCs w:val="24"/>
        </w:rPr>
        <w:t>R2 — Develop Explainability Infrastructure</w:t>
      </w:r>
    </w:p>
    <w:p w14:paraId="6C4E4956" w14:textId="77777777" w:rsidR="00511F5F" w:rsidRPr="00DB7695" w:rsidRDefault="007514EF">
      <w:pPr>
        <w:spacing w:before="100"/>
        <w:rPr>
          <w:sz w:val="24"/>
          <w:szCs w:val="24"/>
        </w:rPr>
      </w:pPr>
      <w:r w:rsidRPr="00DB7695">
        <w:rPr>
          <w:b/>
          <w:bCs/>
          <w:color w:val="FF8C00"/>
          <w:sz w:val="24"/>
          <w:szCs w:val="24"/>
        </w:rPr>
        <w:t>Priority: HIGH | Timeline: Before August 2026</w:t>
      </w:r>
    </w:p>
    <w:p w14:paraId="6C4E4957" w14:textId="77777777" w:rsidR="00511F5F" w:rsidRPr="00DB7695" w:rsidRDefault="007514EF">
      <w:pPr>
        <w:spacing w:before="100"/>
        <w:rPr>
          <w:sz w:val="24"/>
          <w:szCs w:val="24"/>
        </w:rPr>
      </w:pPr>
      <w:proofErr w:type="spellStart"/>
      <w:r w:rsidRPr="00DB7695">
        <w:rPr>
          <w:sz w:val="24"/>
          <w:szCs w:val="24"/>
        </w:rPr>
        <w:t>HireVue</w:t>
      </w:r>
      <w:proofErr w:type="spellEnd"/>
      <w:r w:rsidRPr="00DB7695">
        <w:rPr>
          <w:sz w:val="24"/>
          <w:szCs w:val="24"/>
        </w:rPr>
        <w:t xml:space="preserve"> should invest in explainable AI (XAI) capabilities that provide candidates and deploying organizations with meaningful, decision-level explanations of AI-generated scores. This includes identifying the specific linguistic, </w:t>
      </w:r>
      <w:proofErr w:type="spellStart"/>
      <w:r w:rsidRPr="00DB7695">
        <w:rPr>
          <w:sz w:val="24"/>
          <w:szCs w:val="24"/>
        </w:rPr>
        <w:t>behavioral</w:t>
      </w:r>
      <w:proofErr w:type="spellEnd"/>
      <w:r w:rsidRPr="00DB7695">
        <w:rPr>
          <w:sz w:val="24"/>
          <w:szCs w:val="24"/>
        </w:rPr>
        <w:t>, or cognitive factors that contributed to each candidate's assessment outcome.</w:t>
      </w:r>
    </w:p>
    <w:p w14:paraId="6C4E4958" w14:textId="77777777" w:rsidR="00511F5F" w:rsidRPr="00DB7695" w:rsidRDefault="007514EF">
      <w:pPr>
        <w:pStyle w:val="Heading2"/>
        <w:spacing w:before="300"/>
        <w:rPr>
          <w:sz w:val="24"/>
          <w:szCs w:val="24"/>
        </w:rPr>
      </w:pPr>
      <w:r w:rsidRPr="00DB7695">
        <w:rPr>
          <w:b/>
          <w:bCs/>
          <w:sz w:val="24"/>
          <w:szCs w:val="24"/>
        </w:rPr>
        <w:t>R3 — Establish Independent Third-Party Audit Program</w:t>
      </w:r>
    </w:p>
    <w:p w14:paraId="6C4E4959" w14:textId="77777777" w:rsidR="00511F5F" w:rsidRPr="00DB7695" w:rsidRDefault="007514EF">
      <w:pPr>
        <w:spacing w:before="100"/>
        <w:rPr>
          <w:sz w:val="24"/>
          <w:szCs w:val="24"/>
        </w:rPr>
      </w:pPr>
      <w:r w:rsidRPr="00DB7695">
        <w:rPr>
          <w:b/>
          <w:bCs/>
          <w:color w:val="FF8C00"/>
          <w:sz w:val="24"/>
          <w:szCs w:val="24"/>
        </w:rPr>
        <w:t>Priority: HIGH | Timeline: Before August 2026</w:t>
      </w:r>
    </w:p>
    <w:p w14:paraId="6C4E495A" w14:textId="77777777" w:rsidR="00511F5F" w:rsidRPr="00DB7695" w:rsidRDefault="007514EF">
      <w:pPr>
        <w:spacing w:before="100"/>
        <w:rPr>
          <w:sz w:val="24"/>
          <w:szCs w:val="24"/>
        </w:rPr>
      </w:pPr>
      <w:r w:rsidRPr="00DB7695">
        <w:rPr>
          <w:sz w:val="24"/>
          <w:szCs w:val="24"/>
        </w:rPr>
        <w:t xml:space="preserve">Current bias audits conducted by vendor-selected firms do not meet the independence standard implied by the EU AI Act. </w:t>
      </w:r>
      <w:proofErr w:type="spellStart"/>
      <w:r w:rsidRPr="00DB7695">
        <w:rPr>
          <w:sz w:val="24"/>
          <w:szCs w:val="24"/>
        </w:rPr>
        <w:t>HireVue</w:t>
      </w:r>
      <w:proofErr w:type="spellEnd"/>
      <w:r w:rsidRPr="00DB7695">
        <w:rPr>
          <w:sz w:val="24"/>
          <w:szCs w:val="24"/>
        </w:rPr>
        <w:t xml:space="preserve"> should establish a program of independent third-party algorithmic audits, with auditors selected without vendor involvement, and results published in full.</w:t>
      </w:r>
    </w:p>
    <w:p w14:paraId="6C4E495B" w14:textId="77777777" w:rsidR="00511F5F" w:rsidRPr="00DB7695" w:rsidRDefault="007514EF">
      <w:pPr>
        <w:pStyle w:val="Heading2"/>
        <w:spacing w:before="300"/>
        <w:rPr>
          <w:sz w:val="24"/>
          <w:szCs w:val="24"/>
        </w:rPr>
      </w:pPr>
      <w:r w:rsidRPr="00DB7695">
        <w:rPr>
          <w:b/>
          <w:bCs/>
          <w:sz w:val="24"/>
          <w:szCs w:val="24"/>
        </w:rPr>
        <w:t>R4 — Produce EU AI Act-Compliant Technical Documentation</w:t>
      </w:r>
    </w:p>
    <w:p w14:paraId="6C4E495C" w14:textId="77777777" w:rsidR="00511F5F" w:rsidRPr="00DB7695" w:rsidRDefault="007514EF">
      <w:pPr>
        <w:spacing w:before="100"/>
        <w:rPr>
          <w:sz w:val="24"/>
          <w:szCs w:val="24"/>
        </w:rPr>
      </w:pPr>
      <w:r w:rsidRPr="00DB7695">
        <w:rPr>
          <w:b/>
          <w:bCs/>
          <w:color w:val="FF8C00"/>
          <w:sz w:val="24"/>
          <w:szCs w:val="24"/>
        </w:rPr>
        <w:t>Priority: HIGH | Timeline: Before August 2026</w:t>
      </w:r>
    </w:p>
    <w:p w14:paraId="6C4E495D" w14:textId="77777777" w:rsidR="00511F5F" w:rsidRPr="00DB7695" w:rsidRDefault="007514EF">
      <w:pPr>
        <w:spacing w:before="100"/>
        <w:rPr>
          <w:sz w:val="24"/>
          <w:szCs w:val="24"/>
        </w:rPr>
      </w:pPr>
      <w:proofErr w:type="spellStart"/>
      <w:r w:rsidRPr="00DB7695">
        <w:rPr>
          <w:sz w:val="24"/>
          <w:szCs w:val="24"/>
        </w:rPr>
        <w:t>HireVue</w:t>
      </w:r>
      <w:proofErr w:type="spellEnd"/>
      <w:r w:rsidRPr="00DB7695">
        <w:rPr>
          <w:sz w:val="24"/>
          <w:szCs w:val="24"/>
        </w:rPr>
        <w:t xml:space="preserve"> should develop and maintain comprehensive technical documentation for each AI system component, covering training data sources and governance, model architecture, intended use cases, performance benchmarks, known limitations, and risk management measures. This documentation must be available to competent national authorities upon request.</w:t>
      </w:r>
    </w:p>
    <w:p w14:paraId="6C4E495E" w14:textId="77777777" w:rsidR="00511F5F" w:rsidRPr="00DB7695" w:rsidRDefault="007514EF">
      <w:pPr>
        <w:pStyle w:val="Heading2"/>
        <w:spacing w:before="300"/>
        <w:rPr>
          <w:sz w:val="24"/>
          <w:szCs w:val="24"/>
        </w:rPr>
      </w:pPr>
      <w:r w:rsidRPr="00DB7695">
        <w:rPr>
          <w:b/>
          <w:bCs/>
          <w:sz w:val="24"/>
          <w:szCs w:val="24"/>
        </w:rPr>
        <w:t>R5 — Formalize Human Oversight Protocols</w:t>
      </w:r>
    </w:p>
    <w:p w14:paraId="6C4E495F" w14:textId="77777777" w:rsidR="00511F5F" w:rsidRPr="00DB7695" w:rsidRDefault="007514EF">
      <w:pPr>
        <w:spacing w:before="100"/>
        <w:rPr>
          <w:sz w:val="24"/>
          <w:szCs w:val="24"/>
        </w:rPr>
      </w:pPr>
      <w:r w:rsidRPr="00DB7695">
        <w:rPr>
          <w:b/>
          <w:bCs/>
          <w:color w:val="538135"/>
          <w:sz w:val="24"/>
          <w:szCs w:val="24"/>
        </w:rPr>
        <w:t>Priority: MEDIUM | Timeline: Before August 2026</w:t>
      </w:r>
    </w:p>
    <w:p w14:paraId="6C4E4960" w14:textId="77777777" w:rsidR="00511F5F" w:rsidRPr="00DB7695" w:rsidRDefault="007514EF">
      <w:pPr>
        <w:spacing w:before="100"/>
        <w:rPr>
          <w:sz w:val="24"/>
          <w:szCs w:val="24"/>
        </w:rPr>
      </w:pPr>
      <w:proofErr w:type="spellStart"/>
      <w:r w:rsidRPr="00DB7695">
        <w:rPr>
          <w:sz w:val="24"/>
          <w:szCs w:val="24"/>
        </w:rPr>
        <w:t>HireVue</w:t>
      </w:r>
      <w:proofErr w:type="spellEnd"/>
      <w:r w:rsidRPr="00DB7695">
        <w:rPr>
          <w:sz w:val="24"/>
          <w:szCs w:val="24"/>
        </w:rPr>
        <w:t xml:space="preserve"> and its enterprise clients must establish documented human oversight protocols that define how human reviewers interact with AI-generated outputs, the circumstances under which AI decisions can be overridden, and the channels through which candidates can challenge automated assessments. These protocols must be embedded in client contracts and deployment agreements.</w:t>
      </w:r>
    </w:p>
    <w:p w14:paraId="6C4E4961" w14:textId="77777777" w:rsidR="00511F5F" w:rsidRDefault="007514EF">
      <w:r>
        <w:br w:type="page"/>
      </w:r>
    </w:p>
    <w:p w14:paraId="6C4E4962" w14:textId="77777777" w:rsidR="00511F5F" w:rsidRDefault="007514EF">
      <w:pPr>
        <w:pStyle w:val="Heading1"/>
      </w:pPr>
      <w:r>
        <w:rPr>
          <w:b/>
          <w:bCs/>
          <w:color w:val="1F3864"/>
        </w:rPr>
        <w:lastRenderedPageBreak/>
        <w:t>Section 6: Conclusion</w:t>
      </w:r>
    </w:p>
    <w:p w14:paraId="6C4E4963" w14:textId="77777777" w:rsidR="00511F5F" w:rsidRPr="00DB7695" w:rsidRDefault="007514EF">
      <w:pPr>
        <w:spacing w:before="200"/>
        <w:rPr>
          <w:sz w:val="24"/>
          <w:szCs w:val="24"/>
        </w:rPr>
      </w:pPr>
      <w:r w:rsidRPr="00DB7695">
        <w:rPr>
          <w:sz w:val="24"/>
          <w:szCs w:val="24"/>
        </w:rPr>
        <w:t xml:space="preserve">This independent audit finds that </w:t>
      </w:r>
      <w:proofErr w:type="spellStart"/>
      <w:r w:rsidRPr="00DB7695">
        <w:rPr>
          <w:sz w:val="24"/>
          <w:szCs w:val="24"/>
        </w:rPr>
        <w:t>HireVue</w:t>
      </w:r>
      <w:proofErr w:type="spellEnd"/>
      <w:r w:rsidRPr="00DB7695">
        <w:rPr>
          <w:sz w:val="24"/>
          <w:szCs w:val="24"/>
        </w:rPr>
        <w:t>, as a High-Risk AI system under the EU AI Act, faces material compliance gaps across transparency, independent auditing, technical documentation, and data governance. The platform's historical association with facial micro-expression analysis presents an immediate legal risk under the Act's emotion recognition prohibition, which is already in force.</w:t>
      </w:r>
    </w:p>
    <w:p w14:paraId="6C4E4964" w14:textId="77777777" w:rsidR="00511F5F" w:rsidRPr="00DB7695" w:rsidRDefault="007514EF">
      <w:pPr>
        <w:spacing w:before="200"/>
        <w:rPr>
          <w:sz w:val="24"/>
          <w:szCs w:val="24"/>
        </w:rPr>
      </w:pPr>
      <w:r w:rsidRPr="00DB7695">
        <w:rPr>
          <w:sz w:val="24"/>
          <w:szCs w:val="24"/>
        </w:rPr>
        <w:t>The August 2026 enforcement deadline for high-risk AI obligations is approaching rapidly. With 70% of businesses reporting difficulty understanding their EU AI Act obligations, the gap between AI adoption and regulatory compliance in the hiring technology sector is significant and growing.</w:t>
      </w:r>
    </w:p>
    <w:p w14:paraId="6C4E4965" w14:textId="77777777" w:rsidR="00511F5F" w:rsidRPr="00DB7695" w:rsidRDefault="007514EF">
      <w:pPr>
        <w:spacing w:before="200"/>
        <w:rPr>
          <w:sz w:val="24"/>
          <w:szCs w:val="24"/>
        </w:rPr>
      </w:pPr>
      <w:proofErr w:type="spellStart"/>
      <w:r w:rsidRPr="00DB7695">
        <w:rPr>
          <w:sz w:val="24"/>
          <w:szCs w:val="24"/>
        </w:rPr>
        <w:t>HireVue</w:t>
      </w:r>
      <w:proofErr w:type="spellEnd"/>
      <w:r w:rsidRPr="00DB7695">
        <w:rPr>
          <w:sz w:val="24"/>
          <w:szCs w:val="24"/>
        </w:rPr>
        <w:t xml:space="preserve"> has the technical capability and market position to lead the industry toward compliant, transparent, and fair AI hiring practices. The recommendations in this report provide a prioritized roadmap for closing identified compliance gaps and building an AI governance posture that meets the requirements of the world's most comprehensive AI regulation.</w:t>
      </w:r>
    </w:p>
    <w:p w14:paraId="6C4E4966" w14:textId="77777777" w:rsidR="00511F5F" w:rsidRPr="00DB7695" w:rsidRDefault="007514EF">
      <w:pPr>
        <w:spacing w:before="200"/>
        <w:rPr>
          <w:sz w:val="24"/>
          <w:szCs w:val="24"/>
        </w:rPr>
      </w:pPr>
      <w:r w:rsidRPr="00DB7695">
        <w:rPr>
          <w:sz w:val="24"/>
          <w:szCs w:val="24"/>
        </w:rPr>
        <w:t xml:space="preserve">Organizations deploying </w:t>
      </w:r>
      <w:proofErr w:type="spellStart"/>
      <w:r w:rsidRPr="00DB7695">
        <w:rPr>
          <w:sz w:val="24"/>
          <w:szCs w:val="24"/>
        </w:rPr>
        <w:t>HireVue</w:t>
      </w:r>
      <w:proofErr w:type="spellEnd"/>
      <w:r w:rsidRPr="00DB7695">
        <w:rPr>
          <w:sz w:val="24"/>
          <w:szCs w:val="24"/>
        </w:rPr>
        <w:t xml:space="preserve"> for the evaluation of EU-based candidates bear joint compliance responsibilities under the Act. Legal and HR teams at deploying enterprises should review their current deployment configurations, contractual obligations with </w:t>
      </w:r>
      <w:proofErr w:type="spellStart"/>
      <w:r w:rsidRPr="00DB7695">
        <w:rPr>
          <w:sz w:val="24"/>
          <w:szCs w:val="24"/>
        </w:rPr>
        <w:t>HireVue</w:t>
      </w:r>
      <w:proofErr w:type="spellEnd"/>
      <w:r w:rsidRPr="00DB7695">
        <w:rPr>
          <w:sz w:val="24"/>
          <w:szCs w:val="24"/>
        </w:rPr>
        <w:t>, and internal human oversight protocols as a matter of urgency.</w:t>
      </w:r>
    </w:p>
    <w:p w14:paraId="6C4E4967" w14:textId="77777777" w:rsidR="00511F5F" w:rsidRPr="00DB7695" w:rsidRDefault="007514EF">
      <w:pPr>
        <w:rPr>
          <w:sz w:val="24"/>
          <w:szCs w:val="24"/>
        </w:rPr>
      </w:pPr>
      <w:r w:rsidRPr="00DB7695">
        <w:rPr>
          <w:sz w:val="24"/>
          <w:szCs w:val="24"/>
        </w:rPr>
        <w:br w:type="page"/>
      </w:r>
    </w:p>
    <w:p w14:paraId="6C4E4968" w14:textId="77777777" w:rsidR="00511F5F" w:rsidRDefault="007514EF">
      <w:pPr>
        <w:pStyle w:val="Heading1"/>
      </w:pPr>
      <w:r>
        <w:rPr>
          <w:b/>
          <w:bCs/>
          <w:color w:val="1F3864"/>
        </w:rPr>
        <w:lastRenderedPageBreak/>
        <w:t>References</w:t>
      </w:r>
    </w:p>
    <w:p w14:paraId="6C4E4969" w14:textId="77777777" w:rsidR="00511F5F" w:rsidRPr="00DB7695" w:rsidRDefault="007514EF">
      <w:pPr>
        <w:spacing w:before="200"/>
        <w:rPr>
          <w:sz w:val="24"/>
          <w:szCs w:val="24"/>
        </w:rPr>
      </w:pPr>
      <w:r w:rsidRPr="00DB7695">
        <w:rPr>
          <w:sz w:val="24"/>
          <w:szCs w:val="24"/>
        </w:rPr>
        <w:t>1. European Parliament and Council of the European Union. (2024). Regulation (EU) 2024/1689 — Artificial Intelligence Act. Official Journal of the European Union.</w:t>
      </w:r>
    </w:p>
    <w:p w14:paraId="6C4E496A" w14:textId="77777777" w:rsidR="00511F5F" w:rsidRPr="00DB7695" w:rsidRDefault="007514EF">
      <w:pPr>
        <w:spacing w:before="100"/>
        <w:rPr>
          <w:sz w:val="24"/>
          <w:szCs w:val="24"/>
        </w:rPr>
      </w:pPr>
      <w:r w:rsidRPr="00DB7695">
        <w:rPr>
          <w:sz w:val="24"/>
          <w:szCs w:val="24"/>
        </w:rPr>
        <w:t>2. National Institute of Standards and Technology. (2023). AI Risk Management Framework (AI RMF 1.0). U.S. Department of Commerce.</w:t>
      </w:r>
    </w:p>
    <w:p w14:paraId="6C4E496B" w14:textId="77777777" w:rsidR="00511F5F" w:rsidRPr="00DB7695" w:rsidRDefault="007514EF">
      <w:pPr>
        <w:spacing w:before="100"/>
        <w:rPr>
          <w:sz w:val="24"/>
          <w:szCs w:val="24"/>
        </w:rPr>
      </w:pPr>
      <w:r w:rsidRPr="00DB7695">
        <w:rPr>
          <w:sz w:val="24"/>
          <w:szCs w:val="24"/>
        </w:rPr>
        <w:t>3. New York City. (2021). Local Law 144 — Automated Employment Decision Tools.</w:t>
      </w:r>
    </w:p>
    <w:p w14:paraId="6C4E496C" w14:textId="77777777" w:rsidR="00511F5F" w:rsidRPr="00DB7695" w:rsidRDefault="007514EF">
      <w:pPr>
        <w:spacing w:before="100"/>
        <w:rPr>
          <w:sz w:val="24"/>
          <w:szCs w:val="24"/>
        </w:rPr>
      </w:pPr>
      <w:r w:rsidRPr="00DB7695">
        <w:rPr>
          <w:sz w:val="24"/>
          <w:szCs w:val="24"/>
        </w:rPr>
        <w:t xml:space="preserve">4. </w:t>
      </w:r>
      <w:proofErr w:type="spellStart"/>
      <w:r w:rsidRPr="00DB7695">
        <w:rPr>
          <w:sz w:val="24"/>
          <w:szCs w:val="24"/>
        </w:rPr>
        <w:t>HireVue</w:t>
      </w:r>
      <w:proofErr w:type="spellEnd"/>
      <w:r w:rsidRPr="00DB7695">
        <w:rPr>
          <w:sz w:val="24"/>
          <w:szCs w:val="24"/>
        </w:rPr>
        <w:t xml:space="preserve">. (2024). AI in Hiring: Legal and Ethical Implications. </w:t>
      </w:r>
      <w:proofErr w:type="spellStart"/>
      <w:r w:rsidRPr="00DB7695">
        <w:rPr>
          <w:sz w:val="24"/>
          <w:szCs w:val="24"/>
        </w:rPr>
        <w:t>HireVue</w:t>
      </w:r>
      <w:proofErr w:type="spellEnd"/>
      <w:r w:rsidRPr="00DB7695">
        <w:rPr>
          <w:sz w:val="24"/>
          <w:szCs w:val="24"/>
        </w:rPr>
        <w:t xml:space="preserve"> Blog.</w:t>
      </w:r>
    </w:p>
    <w:p w14:paraId="6C4E496D" w14:textId="77777777" w:rsidR="00511F5F" w:rsidRPr="00DB7695" w:rsidRDefault="007514EF">
      <w:pPr>
        <w:spacing w:before="100"/>
        <w:rPr>
          <w:sz w:val="24"/>
          <w:szCs w:val="24"/>
        </w:rPr>
      </w:pPr>
      <w:r w:rsidRPr="00DB7695">
        <w:rPr>
          <w:sz w:val="24"/>
          <w:szCs w:val="24"/>
        </w:rPr>
        <w:t>5. Society for Human Resource Management (SHRM). (2025). AI in HR Survey Report.</w:t>
      </w:r>
    </w:p>
    <w:p w14:paraId="6C4E496E" w14:textId="77777777" w:rsidR="00511F5F" w:rsidRPr="00DB7695" w:rsidRDefault="007514EF">
      <w:pPr>
        <w:spacing w:before="100"/>
        <w:rPr>
          <w:sz w:val="24"/>
          <w:szCs w:val="24"/>
        </w:rPr>
      </w:pPr>
      <w:r w:rsidRPr="00DB7695">
        <w:rPr>
          <w:sz w:val="24"/>
          <w:szCs w:val="24"/>
        </w:rPr>
        <w:t>6. International Association of Privacy Professionals (IAPP). (2025). AI Governance Report.</w:t>
      </w:r>
    </w:p>
    <w:p w14:paraId="6C4E496F" w14:textId="77777777" w:rsidR="00511F5F" w:rsidRPr="00DB7695" w:rsidRDefault="007514EF">
      <w:pPr>
        <w:spacing w:before="100"/>
        <w:rPr>
          <w:sz w:val="24"/>
          <w:szCs w:val="24"/>
        </w:rPr>
      </w:pPr>
      <w:r w:rsidRPr="00DB7695">
        <w:rPr>
          <w:sz w:val="24"/>
          <w:szCs w:val="24"/>
        </w:rPr>
        <w:t>7. CB Insights. (2024). AI in Hiring: Regulation, Bias, and Accountability.</w:t>
      </w:r>
    </w:p>
    <w:p w14:paraId="6C4E4970" w14:textId="77777777" w:rsidR="00511F5F" w:rsidRPr="00DB7695" w:rsidRDefault="007514EF">
      <w:pPr>
        <w:spacing w:before="100"/>
        <w:rPr>
          <w:sz w:val="24"/>
          <w:szCs w:val="24"/>
        </w:rPr>
      </w:pPr>
      <w:r w:rsidRPr="00DB7695">
        <w:rPr>
          <w:sz w:val="24"/>
          <w:szCs w:val="24"/>
        </w:rPr>
        <w:t xml:space="preserve">8. Wikipedia. (2026). </w:t>
      </w:r>
      <w:proofErr w:type="spellStart"/>
      <w:r w:rsidRPr="00DB7695">
        <w:rPr>
          <w:sz w:val="24"/>
          <w:szCs w:val="24"/>
        </w:rPr>
        <w:t>HireVue</w:t>
      </w:r>
      <w:proofErr w:type="spellEnd"/>
      <w:r w:rsidRPr="00DB7695">
        <w:rPr>
          <w:sz w:val="24"/>
          <w:szCs w:val="24"/>
        </w:rPr>
        <w:t>. Wikimedia Foundation.</w:t>
      </w:r>
    </w:p>
    <w:p w14:paraId="6C4E4971" w14:textId="77777777" w:rsidR="00511F5F" w:rsidRPr="00DB7695" w:rsidRDefault="007514EF">
      <w:pPr>
        <w:spacing w:before="100"/>
        <w:rPr>
          <w:sz w:val="24"/>
          <w:szCs w:val="24"/>
        </w:rPr>
      </w:pPr>
      <w:r w:rsidRPr="00DB7695">
        <w:rPr>
          <w:sz w:val="24"/>
          <w:szCs w:val="24"/>
        </w:rPr>
        <w:t>9. pin.com. (2026). EU AI Act Recruiting Compliance Guide.</w:t>
      </w:r>
    </w:p>
    <w:p w14:paraId="6C4E4972" w14:textId="77777777" w:rsidR="00511F5F" w:rsidRDefault="007514EF">
      <w:pPr>
        <w:spacing w:before="100"/>
      </w:pPr>
      <w:r w:rsidRPr="00DB7695">
        <w:rPr>
          <w:sz w:val="24"/>
          <w:szCs w:val="24"/>
        </w:rPr>
        <w:t>10. cloudapper.ai. (2025). The New Compliance Reality: AI in Hiring</w:t>
      </w:r>
      <w:r>
        <w:t>.</w:t>
      </w:r>
    </w:p>
    <w:sectPr w:rsidR="00511F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4F90"/>
    <w:multiLevelType w:val="hybridMultilevel"/>
    <w:tmpl w:val="C3484942"/>
    <w:lvl w:ilvl="0" w:tplc="EC38A55E">
      <w:start w:val="1"/>
      <w:numFmt w:val="bullet"/>
      <w:lvlText w:val="●"/>
      <w:lvlJc w:val="left"/>
      <w:pPr>
        <w:ind w:left="720" w:hanging="360"/>
      </w:pPr>
    </w:lvl>
    <w:lvl w:ilvl="1" w:tplc="A58EB2C2">
      <w:start w:val="1"/>
      <w:numFmt w:val="bullet"/>
      <w:lvlText w:val="○"/>
      <w:lvlJc w:val="left"/>
      <w:pPr>
        <w:ind w:left="1440" w:hanging="360"/>
      </w:pPr>
    </w:lvl>
    <w:lvl w:ilvl="2" w:tplc="31561E42">
      <w:start w:val="1"/>
      <w:numFmt w:val="bullet"/>
      <w:lvlText w:val="■"/>
      <w:lvlJc w:val="left"/>
      <w:pPr>
        <w:ind w:left="2160" w:hanging="360"/>
      </w:pPr>
    </w:lvl>
    <w:lvl w:ilvl="3" w:tplc="349A497E">
      <w:start w:val="1"/>
      <w:numFmt w:val="bullet"/>
      <w:lvlText w:val="●"/>
      <w:lvlJc w:val="left"/>
      <w:pPr>
        <w:ind w:left="2880" w:hanging="360"/>
      </w:pPr>
    </w:lvl>
    <w:lvl w:ilvl="4" w:tplc="F3780806">
      <w:start w:val="1"/>
      <w:numFmt w:val="bullet"/>
      <w:lvlText w:val="○"/>
      <w:lvlJc w:val="left"/>
      <w:pPr>
        <w:ind w:left="3600" w:hanging="360"/>
      </w:pPr>
    </w:lvl>
    <w:lvl w:ilvl="5" w:tplc="14206DB8">
      <w:start w:val="1"/>
      <w:numFmt w:val="bullet"/>
      <w:lvlText w:val="■"/>
      <w:lvlJc w:val="left"/>
      <w:pPr>
        <w:ind w:left="4320" w:hanging="360"/>
      </w:pPr>
    </w:lvl>
    <w:lvl w:ilvl="6" w:tplc="A694F110">
      <w:start w:val="1"/>
      <w:numFmt w:val="bullet"/>
      <w:lvlText w:val="●"/>
      <w:lvlJc w:val="left"/>
      <w:pPr>
        <w:ind w:left="5040" w:hanging="360"/>
      </w:pPr>
    </w:lvl>
    <w:lvl w:ilvl="7" w:tplc="A1887070">
      <w:start w:val="1"/>
      <w:numFmt w:val="bullet"/>
      <w:lvlText w:val="●"/>
      <w:lvlJc w:val="left"/>
      <w:pPr>
        <w:ind w:left="5760" w:hanging="360"/>
      </w:pPr>
    </w:lvl>
    <w:lvl w:ilvl="8" w:tplc="F416ADA6">
      <w:start w:val="1"/>
      <w:numFmt w:val="bullet"/>
      <w:lvlText w:val="●"/>
      <w:lvlJc w:val="left"/>
      <w:pPr>
        <w:ind w:left="6480" w:hanging="360"/>
      </w:pPr>
    </w:lvl>
  </w:abstractNum>
  <w:abstractNum w:abstractNumId="1" w15:restartNumberingAfterBreak="0">
    <w:nsid w:val="66104401"/>
    <w:multiLevelType w:val="hybridMultilevel"/>
    <w:tmpl w:val="345C14E2"/>
    <w:lvl w:ilvl="0" w:tplc="8CB6C8D8">
      <w:start w:val="1"/>
      <w:numFmt w:val="bullet"/>
      <w:lvlText w:val="•"/>
      <w:lvlJc w:val="left"/>
      <w:pPr>
        <w:ind w:left="720" w:hanging="360"/>
      </w:pPr>
    </w:lvl>
    <w:lvl w:ilvl="1" w:tplc="BC466C34">
      <w:numFmt w:val="decimal"/>
      <w:lvlText w:val=""/>
      <w:lvlJc w:val="left"/>
    </w:lvl>
    <w:lvl w:ilvl="2" w:tplc="7A4406A4">
      <w:numFmt w:val="decimal"/>
      <w:lvlText w:val=""/>
      <w:lvlJc w:val="left"/>
    </w:lvl>
    <w:lvl w:ilvl="3" w:tplc="14E05766">
      <w:numFmt w:val="decimal"/>
      <w:lvlText w:val=""/>
      <w:lvlJc w:val="left"/>
    </w:lvl>
    <w:lvl w:ilvl="4" w:tplc="6F58DABC">
      <w:numFmt w:val="decimal"/>
      <w:lvlText w:val=""/>
      <w:lvlJc w:val="left"/>
    </w:lvl>
    <w:lvl w:ilvl="5" w:tplc="D700C342">
      <w:numFmt w:val="decimal"/>
      <w:lvlText w:val=""/>
      <w:lvlJc w:val="left"/>
    </w:lvl>
    <w:lvl w:ilvl="6" w:tplc="426C88BC">
      <w:numFmt w:val="decimal"/>
      <w:lvlText w:val=""/>
      <w:lvlJc w:val="left"/>
    </w:lvl>
    <w:lvl w:ilvl="7" w:tplc="203041C0">
      <w:numFmt w:val="decimal"/>
      <w:lvlText w:val=""/>
      <w:lvlJc w:val="left"/>
    </w:lvl>
    <w:lvl w:ilvl="8" w:tplc="B770E5DA">
      <w:numFmt w:val="decimal"/>
      <w:lvlText w:val=""/>
      <w:lvlJc w:val="left"/>
    </w:lvl>
  </w:abstractNum>
  <w:num w:numId="1" w16cid:durableId="500506917">
    <w:abstractNumId w:val="0"/>
    <w:lvlOverride w:ilvl="0">
      <w:startOverride w:val="1"/>
    </w:lvlOverride>
  </w:num>
  <w:num w:numId="2" w16cid:durableId="2032798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F5F"/>
    <w:rsid w:val="00511F5F"/>
    <w:rsid w:val="00676058"/>
    <w:rsid w:val="007514EF"/>
    <w:rsid w:val="00B702DB"/>
    <w:rsid w:val="00DB7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4907"/>
  <w15:docId w15:val="{60F2CB9E-DBC3-4071-861F-0FE75D69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Subhan</cp:lastModifiedBy>
  <cp:revision>4</cp:revision>
  <dcterms:created xsi:type="dcterms:W3CDTF">2026-09-24T14:59:00Z</dcterms:created>
  <dcterms:modified xsi:type="dcterms:W3CDTF">2026-09-24T15:13:00Z</dcterms:modified>
</cp:coreProperties>
</file>