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E9281C" wp14:paraId="2FB82E80" wp14:textId="1E5EE021">
      <w:pPr>
        <w:pStyle w:val="Heading3"/>
        <w:spacing w:before="281" w:beforeAutospacing="off" w:after="281" w:afterAutospacing="off"/>
      </w:pPr>
      <w:r w:rsidRPr="77E9281C" w:rsidR="77E9281C">
        <w:rPr>
          <w:rFonts w:ascii="Aptos" w:hAnsi="Aptos" w:eastAsia="Aptos" w:cs="Aptos"/>
          <w:b w:val="1"/>
          <w:bCs w:val="1"/>
          <w:noProof w:val="0"/>
          <w:sz w:val="24"/>
          <w:szCs w:val="24"/>
          <w:lang w:val="en-US"/>
        </w:rPr>
        <w:t>Step-by-Step Solution:</w:t>
      </w:r>
    </w:p>
    <w:p xmlns:wp14="http://schemas.microsoft.com/office/word/2010/wordml" w:rsidP="77E9281C" wp14:paraId="75C1E1AA" wp14:textId="0EE8F3C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Organize the Data</w:t>
      </w:r>
      <w:r w:rsidRPr="77E9281C" w:rsidR="77E9281C">
        <w:rPr>
          <w:rFonts w:ascii="Aptos" w:hAnsi="Aptos" w:eastAsia="Aptos" w:cs="Aptos"/>
          <w:noProof w:val="0"/>
          <w:sz w:val="24"/>
          <w:szCs w:val="24"/>
          <w:lang w:val="en-US"/>
        </w:rPr>
        <w:t>: We have three detergents (A, B, C) and three water temperatures (Cold, Warm, Hot) with corresponding whiteness readings.</w:t>
      </w:r>
    </w:p>
    <w:tbl>
      <w:tblPr>
        <w:tblStyle w:val="TableNormal"/>
        <w:tblW w:w="0" w:type="auto"/>
        <w:tblLayout w:type="fixed"/>
        <w:tblLook w:val="06A0" w:firstRow="1" w:lastRow="0" w:firstColumn="1" w:lastColumn="0" w:noHBand="1" w:noVBand="1"/>
      </w:tblPr>
      <w:tblGrid>
        <w:gridCol w:w="1569"/>
        <w:gridCol w:w="1533"/>
        <w:gridCol w:w="1533"/>
        <w:gridCol w:w="1546"/>
      </w:tblGrid>
      <w:tr w:rsidR="77E9281C" w:rsidTr="77E9281C" w14:paraId="587A308F">
        <w:trPr>
          <w:trHeight w:val="300"/>
        </w:trPr>
        <w:tc>
          <w:tcPr>
            <w:tcW w:w="1569" w:type="dxa"/>
            <w:tcMar/>
            <w:vAlign w:val="center"/>
          </w:tcPr>
          <w:p w:rsidR="77E9281C" w:rsidP="77E9281C" w:rsidRDefault="77E9281C" w14:paraId="1746FDAA" w14:textId="28978401">
            <w:pPr>
              <w:spacing w:before="0" w:beforeAutospacing="off" w:after="0" w:afterAutospacing="off"/>
              <w:jc w:val="center"/>
            </w:pPr>
            <w:r w:rsidRPr="77E9281C" w:rsidR="77E9281C">
              <w:rPr>
                <w:b w:val="1"/>
                <w:bCs w:val="1"/>
              </w:rPr>
              <w:t>Water Temp</w:t>
            </w:r>
          </w:p>
        </w:tc>
        <w:tc>
          <w:tcPr>
            <w:tcW w:w="1533" w:type="dxa"/>
            <w:tcMar/>
            <w:vAlign w:val="center"/>
          </w:tcPr>
          <w:p w:rsidR="77E9281C" w:rsidP="77E9281C" w:rsidRDefault="77E9281C" w14:paraId="3D180194" w14:textId="49427CB8">
            <w:pPr>
              <w:spacing w:before="0" w:beforeAutospacing="off" w:after="0" w:afterAutospacing="off"/>
              <w:jc w:val="center"/>
            </w:pPr>
            <w:r w:rsidRPr="77E9281C" w:rsidR="77E9281C">
              <w:rPr>
                <w:b w:val="1"/>
                <w:bCs w:val="1"/>
              </w:rPr>
              <w:t>Detergent A</w:t>
            </w:r>
          </w:p>
        </w:tc>
        <w:tc>
          <w:tcPr>
            <w:tcW w:w="1533" w:type="dxa"/>
            <w:tcMar/>
            <w:vAlign w:val="center"/>
          </w:tcPr>
          <w:p w:rsidR="77E9281C" w:rsidP="77E9281C" w:rsidRDefault="77E9281C" w14:paraId="41D24BC5" w14:textId="6E1BE2E9">
            <w:pPr>
              <w:spacing w:before="0" w:beforeAutospacing="off" w:after="0" w:afterAutospacing="off"/>
              <w:jc w:val="center"/>
            </w:pPr>
            <w:r w:rsidRPr="77E9281C" w:rsidR="77E9281C">
              <w:rPr>
                <w:b w:val="1"/>
                <w:bCs w:val="1"/>
              </w:rPr>
              <w:t>Detergent B</w:t>
            </w:r>
          </w:p>
        </w:tc>
        <w:tc>
          <w:tcPr>
            <w:tcW w:w="1546" w:type="dxa"/>
            <w:tcMar/>
            <w:vAlign w:val="center"/>
          </w:tcPr>
          <w:p w:rsidR="77E9281C" w:rsidP="77E9281C" w:rsidRDefault="77E9281C" w14:paraId="64AAAF28" w14:textId="251FE42F">
            <w:pPr>
              <w:spacing w:before="0" w:beforeAutospacing="off" w:after="0" w:afterAutospacing="off"/>
              <w:jc w:val="center"/>
            </w:pPr>
            <w:r w:rsidRPr="77E9281C" w:rsidR="77E9281C">
              <w:rPr>
                <w:b w:val="1"/>
                <w:bCs w:val="1"/>
              </w:rPr>
              <w:t>Detergent C</w:t>
            </w:r>
          </w:p>
        </w:tc>
      </w:tr>
      <w:tr w:rsidR="77E9281C" w:rsidTr="77E9281C" w14:paraId="0EF2E6B1">
        <w:trPr>
          <w:trHeight w:val="300"/>
        </w:trPr>
        <w:tc>
          <w:tcPr>
            <w:tcW w:w="1569" w:type="dxa"/>
            <w:tcMar/>
            <w:vAlign w:val="center"/>
          </w:tcPr>
          <w:p w:rsidR="77E9281C" w:rsidP="77E9281C" w:rsidRDefault="77E9281C" w14:paraId="48BF96D7" w14:textId="63AF9CD0">
            <w:pPr>
              <w:spacing w:before="0" w:beforeAutospacing="off" w:after="0" w:afterAutospacing="off"/>
            </w:pPr>
            <w:r w:rsidR="77E9281C">
              <w:rPr/>
              <w:t>Cold</w:t>
            </w:r>
          </w:p>
        </w:tc>
        <w:tc>
          <w:tcPr>
            <w:tcW w:w="1533" w:type="dxa"/>
            <w:tcMar/>
            <w:vAlign w:val="center"/>
          </w:tcPr>
          <w:p w:rsidR="77E9281C" w:rsidP="77E9281C" w:rsidRDefault="77E9281C" w14:paraId="0F2C6B05" w14:textId="0272AC70">
            <w:pPr>
              <w:spacing w:before="0" w:beforeAutospacing="off" w:after="0" w:afterAutospacing="off"/>
            </w:pPr>
            <w:r w:rsidR="77E9281C">
              <w:rPr/>
              <w:t>57</w:t>
            </w:r>
          </w:p>
        </w:tc>
        <w:tc>
          <w:tcPr>
            <w:tcW w:w="1533" w:type="dxa"/>
            <w:tcMar/>
            <w:vAlign w:val="center"/>
          </w:tcPr>
          <w:p w:rsidR="77E9281C" w:rsidP="77E9281C" w:rsidRDefault="77E9281C" w14:paraId="170C41B4" w14:textId="7201A716">
            <w:pPr>
              <w:spacing w:before="0" w:beforeAutospacing="off" w:after="0" w:afterAutospacing="off"/>
            </w:pPr>
            <w:r w:rsidR="77E9281C">
              <w:rPr/>
              <w:t>55</w:t>
            </w:r>
          </w:p>
        </w:tc>
        <w:tc>
          <w:tcPr>
            <w:tcW w:w="1546" w:type="dxa"/>
            <w:tcMar/>
            <w:vAlign w:val="center"/>
          </w:tcPr>
          <w:p w:rsidR="77E9281C" w:rsidP="77E9281C" w:rsidRDefault="77E9281C" w14:paraId="3F43418F" w14:textId="304A3999">
            <w:pPr>
              <w:spacing w:before="0" w:beforeAutospacing="off" w:after="0" w:afterAutospacing="off"/>
            </w:pPr>
            <w:r w:rsidR="77E9281C">
              <w:rPr/>
              <w:t>67</w:t>
            </w:r>
          </w:p>
        </w:tc>
      </w:tr>
      <w:tr w:rsidR="77E9281C" w:rsidTr="77E9281C" w14:paraId="5FACF312">
        <w:trPr>
          <w:trHeight w:val="300"/>
        </w:trPr>
        <w:tc>
          <w:tcPr>
            <w:tcW w:w="1569" w:type="dxa"/>
            <w:tcMar/>
            <w:vAlign w:val="center"/>
          </w:tcPr>
          <w:p w:rsidR="77E9281C" w:rsidP="77E9281C" w:rsidRDefault="77E9281C" w14:paraId="0081066A" w14:textId="1CA15A1A">
            <w:pPr>
              <w:spacing w:before="0" w:beforeAutospacing="off" w:after="0" w:afterAutospacing="off"/>
            </w:pPr>
            <w:r w:rsidR="77E9281C">
              <w:rPr/>
              <w:t>Warm</w:t>
            </w:r>
          </w:p>
        </w:tc>
        <w:tc>
          <w:tcPr>
            <w:tcW w:w="1533" w:type="dxa"/>
            <w:tcMar/>
            <w:vAlign w:val="center"/>
          </w:tcPr>
          <w:p w:rsidR="77E9281C" w:rsidP="77E9281C" w:rsidRDefault="77E9281C" w14:paraId="32E32A40" w14:textId="698718B7">
            <w:pPr>
              <w:spacing w:before="0" w:beforeAutospacing="off" w:after="0" w:afterAutospacing="off"/>
            </w:pPr>
            <w:r w:rsidR="77E9281C">
              <w:rPr/>
              <w:t>49</w:t>
            </w:r>
          </w:p>
        </w:tc>
        <w:tc>
          <w:tcPr>
            <w:tcW w:w="1533" w:type="dxa"/>
            <w:tcMar/>
            <w:vAlign w:val="center"/>
          </w:tcPr>
          <w:p w:rsidR="77E9281C" w:rsidP="77E9281C" w:rsidRDefault="77E9281C" w14:paraId="2E6A02D2" w14:textId="75570EF7">
            <w:pPr>
              <w:spacing w:before="0" w:beforeAutospacing="off" w:after="0" w:afterAutospacing="off"/>
            </w:pPr>
            <w:r w:rsidR="77E9281C">
              <w:rPr/>
              <w:t>52</w:t>
            </w:r>
          </w:p>
        </w:tc>
        <w:tc>
          <w:tcPr>
            <w:tcW w:w="1546" w:type="dxa"/>
            <w:tcMar/>
            <w:vAlign w:val="center"/>
          </w:tcPr>
          <w:p w:rsidR="77E9281C" w:rsidP="77E9281C" w:rsidRDefault="77E9281C" w14:paraId="00C125AA" w14:textId="3F345756">
            <w:pPr>
              <w:spacing w:before="0" w:beforeAutospacing="off" w:after="0" w:afterAutospacing="off"/>
            </w:pPr>
            <w:r w:rsidR="77E9281C">
              <w:rPr/>
              <w:t>68</w:t>
            </w:r>
          </w:p>
        </w:tc>
      </w:tr>
      <w:tr w:rsidR="77E9281C" w:rsidTr="77E9281C" w14:paraId="4290C528">
        <w:trPr>
          <w:trHeight w:val="300"/>
        </w:trPr>
        <w:tc>
          <w:tcPr>
            <w:tcW w:w="1569" w:type="dxa"/>
            <w:tcMar/>
            <w:vAlign w:val="center"/>
          </w:tcPr>
          <w:p w:rsidR="77E9281C" w:rsidP="77E9281C" w:rsidRDefault="77E9281C" w14:paraId="116926D7" w14:textId="2E9E334C">
            <w:pPr>
              <w:spacing w:before="0" w:beforeAutospacing="off" w:after="0" w:afterAutospacing="off"/>
            </w:pPr>
            <w:r w:rsidR="77E9281C">
              <w:rPr/>
              <w:t>Hot</w:t>
            </w:r>
          </w:p>
        </w:tc>
        <w:tc>
          <w:tcPr>
            <w:tcW w:w="1533" w:type="dxa"/>
            <w:tcMar/>
            <w:vAlign w:val="center"/>
          </w:tcPr>
          <w:p w:rsidR="77E9281C" w:rsidP="77E9281C" w:rsidRDefault="77E9281C" w14:paraId="1FF9154D" w14:textId="73656BB8">
            <w:pPr>
              <w:spacing w:before="0" w:beforeAutospacing="off" w:after="0" w:afterAutospacing="off"/>
            </w:pPr>
            <w:r w:rsidR="77E9281C">
              <w:rPr/>
              <w:t>54</w:t>
            </w:r>
          </w:p>
        </w:tc>
        <w:tc>
          <w:tcPr>
            <w:tcW w:w="1533" w:type="dxa"/>
            <w:tcMar/>
            <w:vAlign w:val="center"/>
          </w:tcPr>
          <w:p w:rsidR="77E9281C" w:rsidP="77E9281C" w:rsidRDefault="77E9281C" w14:paraId="08E8BB5E" w14:textId="7039B301">
            <w:pPr>
              <w:spacing w:before="0" w:beforeAutospacing="off" w:after="0" w:afterAutospacing="off"/>
            </w:pPr>
            <w:r w:rsidR="77E9281C">
              <w:rPr/>
              <w:t>46</w:t>
            </w:r>
          </w:p>
        </w:tc>
        <w:tc>
          <w:tcPr>
            <w:tcW w:w="1546" w:type="dxa"/>
            <w:tcMar/>
            <w:vAlign w:val="center"/>
          </w:tcPr>
          <w:p w:rsidR="77E9281C" w:rsidP="77E9281C" w:rsidRDefault="77E9281C" w14:paraId="71AF9768" w14:textId="44EFBF5A">
            <w:pPr>
              <w:spacing w:before="0" w:beforeAutospacing="off" w:after="0" w:afterAutospacing="off"/>
            </w:pPr>
            <w:r w:rsidR="77E9281C">
              <w:rPr/>
              <w:t>58</w:t>
            </w:r>
          </w:p>
        </w:tc>
      </w:tr>
    </w:tbl>
    <w:p xmlns:wp14="http://schemas.microsoft.com/office/word/2010/wordml" w:rsidP="77E9281C" wp14:paraId="1C0BA72B" wp14:textId="5EE28A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State the Hypotheses</w:t>
      </w:r>
      <w:r w:rsidRPr="77E9281C" w:rsidR="77E9281C">
        <w:rPr>
          <w:rFonts w:ascii="Aptos" w:hAnsi="Aptos" w:eastAsia="Aptos" w:cs="Aptos"/>
          <w:noProof w:val="0"/>
          <w:sz w:val="24"/>
          <w:szCs w:val="24"/>
          <w:lang w:val="en-US"/>
        </w:rPr>
        <w:t>:</w:t>
      </w:r>
    </w:p>
    <w:p xmlns:wp14="http://schemas.microsoft.com/office/word/2010/wordml" w:rsidP="77E9281C" wp14:paraId="43C47951" wp14:textId="376760BB">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For Water Temperature</w:t>
      </w:r>
      <w:r w:rsidRPr="77E9281C" w:rsidR="77E9281C">
        <w:rPr>
          <w:rFonts w:ascii="Aptos" w:hAnsi="Aptos" w:eastAsia="Aptos" w:cs="Aptos"/>
          <w:noProof w:val="0"/>
          <w:sz w:val="24"/>
          <w:szCs w:val="24"/>
          <w:lang w:val="en-US"/>
        </w:rPr>
        <w:t>:</w:t>
      </w:r>
    </w:p>
    <w:p xmlns:wp14="http://schemas.microsoft.com/office/word/2010/wordml" w:rsidP="77E9281C" wp14:paraId="1BC9C503" wp14:textId="228F9602">
      <w:pPr>
        <w:pStyle w:val="ListParagraph"/>
        <w:numPr>
          <w:ilvl w:val="2"/>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Null Hypothesis (H0): There is no significant difference in whiteness readings between different water temperatures.</w:t>
      </w:r>
    </w:p>
    <w:p xmlns:wp14="http://schemas.microsoft.com/office/word/2010/wordml" w:rsidP="77E9281C" wp14:paraId="26B428FD" wp14:textId="597D6396">
      <w:pPr>
        <w:pStyle w:val="ListParagraph"/>
        <w:numPr>
          <w:ilvl w:val="2"/>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Alternative Hypothesis (H1): There is a significant difference in whiteness readings between different water temperatures.</w:t>
      </w:r>
    </w:p>
    <w:p xmlns:wp14="http://schemas.microsoft.com/office/word/2010/wordml" w:rsidP="77E9281C" wp14:paraId="12FA8B4F" wp14:textId="5FC64AC8">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For Detergent</w:t>
      </w:r>
      <w:r w:rsidRPr="77E9281C" w:rsidR="77E9281C">
        <w:rPr>
          <w:rFonts w:ascii="Aptos" w:hAnsi="Aptos" w:eastAsia="Aptos" w:cs="Aptos"/>
          <w:noProof w:val="0"/>
          <w:sz w:val="24"/>
          <w:szCs w:val="24"/>
          <w:lang w:val="en-US"/>
        </w:rPr>
        <w:t>:</w:t>
      </w:r>
    </w:p>
    <w:p xmlns:wp14="http://schemas.microsoft.com/office/word/2010/wordml" w:rsidP="77E9281C" wp14:paraId="24BE707F" wp14:textId="6C46F4D1">
      <w:pPr>
        <w:pStyle w:val="ListParagraph"/>
        <w:numPr>
          <w:ilvl w:val="2"/>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Null Hypothesis (H0): There is no significant difference in whiteness readings between different detergents.</w:t>
      </w:r>
    </w:p>
    <w:p xmlns:wp14="http://schemas.microsoft.com/office/word/2010/wordml" w:rsidP="77E9281C" wp14:paraId="18711B46" wp14:textId="0883381F">
      <w:pPr>
        <w:pStyle w:val="ListParagraph"/>
        <w:numPr>
          <w:ilvl w:val="2"/>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Alternative Hypothesis (H1): There is a significant difference in whiteness readings between different detergents.</w:t>
      </w:r>
    </w:p>
    <w:p xmlns:wp14="http://schemas.microsoft.com/office/word/2010/wordml" w:rsidP="77E9281C" wp14:paraId="2EAAF967" wp14:textId="40ED65E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Conduct the One-Way ANOVA Test</w:t>
      </w:r>
      <w:r w:rsidRPr="77E9281C" w:rsidR="77E9281C">
        <w:rPr>
          <w:rFonts w:ascii="Aptos" w:hAnsi="Aptos" w:eastAsia="Aptos" w:cs="Aptos"/>
          <w:noProof w:val="0"/>
          <w:sz w:val="24"/>
          <w:szCs w:val="24"/>
          <w:lang w:val="en-US"/>
        </w:rPr>
        <w:t>: Given the data, we performed separate one-way ANOVA tests for water temperature and detergent.</w:t>
      </w:r>
    </w:p>
    <w:p xmlns:wp14="http://schemas.microsoft.com/office/word/2010/wordml" w:rsidP="77E9281C" wp14:paraId="7913C824" wp14:textId="129E1BFE">
      <w:pPr>
        <w:pStyle w:val="Heading3"/>
        <w:spacing w:before="281" w:beforeAutospacing="off" w:after="281" w:afterAutospacing="off"/>
      </w:pPr>
      <w:r w:rsidRPr="77E9281C" w:rsidR="77E9281C">
        <w:rPr>
          <w:rFonts w:ascii="Aptos" w:hAnsi="Aptos" w:eastAsia="Aptos" w:cs="Aptos"/>
          <w:b w:val="1"/>
          <w:bCs w:val="1"/>
          <w:noProof w:val="0"/>
          <w:sz w:val="24"/>
          <w:szCs w:val="24"/>
          <w:lang w:val="en-US"/>
        </w:rPr>
        <w:t>Results:</w:t>
      </w:r>
    </w:p>
    <w:p xmlns:wp14="http://schemas.microsoft.com/office/word/2010/wordml" w:rsidP="77E9281C" wp14:paraId="05B7AC27" wp14:textId="0EEA5EB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ANOVA for Water Temperature</w:t>
      </w:r>
      <w:r w:rsidRPr="77E9281C" w:rsidR="77E9281C">
        <w:rPr>
          <w:rFonts w:ascii="Aptos" w:hAnsi="Aptos" w:eastAsia="Aptos" w:cs="Aptos"/>
          <w:noProof w:val="0"/>
          <w:sz w:val="24"/>
          <w:szCs w:val="24"/>
          <w:lang w:val="en-US"/>
        </w:rPr>
        <w:t>:</w:t>
      </w:r>
    </w:p>
    <w:p xmlns:wp14="http://schemas.microsoft.com/office/word/2010/wordml" w:rsidP="77E9281C" wp14:paraId="734ACC1D" wp14:textId="5534C0B3">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F-statistic: 0.60</w:t>
      </w:r>
    </w:p>
    <w:p xmlns:wp14="http://schemas.microsoft.com/office/word/2010/wordml" w:rsidP="77E9281C" wp14:paraId="77B2446B" wp14:textId="4DBCB86E">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p-value: 0.577</w:t>
      </w:r>
    </w:p>
    <w:p xmlns:wp14="http://schemas.microsoft.com/office/word/2010/wordml" w:rsidP="77E9281C" wp14:paraId="2DFABD26" wp14:textId="24B53E28">
      <w:pPr>
        <w:spacing w:before="240" w:beforeAutospacing="off" w:after="240" w:afterAutospacing="off"/>
      </w:pPr>
      <w:r w:rsidRPr="77E9281C" w:rsidR="77E9281C">
        <w:rPr>
          <w:rFonts w:ascii="Aptos" w:hAnsi="Aptos" w:eastAsia="Aptos" w:cs="Aptos"/>
          <w:noProof w:val="0"/>
          <w:sz w:val="24"/>
          <w:szCs w:val="24"/>
          <w:lang w:val="en-US"/>
        </w:rPr>
        <w:t>Since the p-value (0.577) is greater than the significance level (typically 0.05), we fail to reject the null hypothesis. This indicates that there is no significant difference in whiteness readings based on water temperature.</w:t>
      </w:r>
    </w:p>
    <w:p xmlns:wp14="http://schemas.microsoft.com/office/word/2010/wordml" w:rsidP="77E9281C" wp14:paraId="533DBECC" wp14:textId="784BB50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E9281C" w:rsidR="77E9281C">
        <w:rPr>
          <w:rFonts w:ascii="Aptos" w:hAnsi="Aptos" w:eastAsia="Aptos" w:cs="Aptos"/>
          <w:b w:val="1"/>
          <w:bCs w:val="1"/>
          <w:noProof w:val="0"/>
          <w:sz w:val="24"/>
          <w:szCs w:val="24"/>
          <w:lang w:val="en-US"/>
        </w:rPr>
        <w:t>ANOVA for Detergent</w:t>
      </w:r>
      <w:r w:rsidRPr="77E9281C" w:rsidR="77E9281C">
        <w:rPr>
          <w:rFonts w:ascii="Aptos" w:hAnsi="Aptos" w:eastAsia="Aptos" w:cs="Aptos"/>
          <w:noProof w:val="0"/>
          <w:sz w:val="24"/>
          <w:szCs w:val="24"/>
          <w:lang w:val="en-US"/>
        </w:rPr>
        <w:t>:</w:t>
      </w:r>
    </w:p>
    <w:p xmlns:wp14="http://schemas.microsoft.com/office/word/2010/wordml" w:rsidP="77E9281C" wp14:paraId="3E822E3F" wp14:textId="04A9E041">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F-statistic: 6.74</w:t>
      </w:r>
    </w:p>
    <w:p xmlns:wp14="http://schemas.microsoft.com/office/word/2010/wordml" w:rsidP="77E9281C" wp14:paraId="51714535" wp14:textId="486E241D">
      <w:pPr>
        <w:pStyle w:val="ListParagraph"/>
        <w:numPr>
          <w:ilvl w:val="1"/>
          <w:numId w:val="2"/>
        </w:numPr>
        <w:spacing w:before="0" w:beforeAutospacing="off" w:after="0" w:afterAutospacing="off"/>
        <w:rPr>
          <w:rFonts w:ascii="Aptos" w:hAnsi="Aptos" w:eastAsia="Aptos" w:cs="Aptos"/>
          <w:noProof w:val="0"/>
          <w:sz w:val="24"/>
          <w:szCs w:val="24"/>
          <w:lang w:val="en-US"/>
        </w:rPr>
      </w:pPr>
      <w:r w:rsidRPr="77E9281C" w:rsidR="77E9281C">
        <w:rPr>
          <w:rFonts w:ascii="Aptos" w:hAnsi="Aptos" w:eastAsia="Aptos" w:cs="Aptos"/>
          <w:noProof w:val="0"/>
          <w:sz w:val="24"/>
          <w:szCs w:val="24"/>
          <w:lang w:val="en-US"/>
        </w:rPr>
        <w:t>p-value: 0.029</w:t>
      </w:r>
    </w:p>
    <w:p xmlns:wp14="http://schemas.microsoft.com/office/word/2010/wordml" w:rsidP="77E9281C" wp14:paraId="2DEEC251" wp14:textId="231B6FF8">
      <w:pPr>
        <w:spacing w:before="240" w:beforeAutospacing="off" w:after="240" w:afterAutospacing="off"/>
      </w:pPr>
      <w:r w:rsidRPr="77E9281C" w:rsidR="77E9281C">
        <w:rPr>
          <w:rFonts w:ascii="Aptos" w:hAnsi="Aptos" w:eastAsia="Aptos" w:cs="Aptos"/>
          <w:noProof w:val="0"/>
          <w:sz w:val="24"/>
          <w:szCs w:val="24"/>
          <w:lang w:val="en-US"/>
        </w:rPr>
        <w:t>Since the p-value (0.029) is less than the significance level (0.05), we reject the null hypothesis. This indicates that there is a significant difference in whiteness readings based on the detergent used.</w:t>
      </w:r>
    </w:p>
    <w:p xmlns:wp14="http://schemas.microsoft.com/office/word/2010/wordml" wp14:paraId="2C078E63" wp14:textId="4231DA2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7ccf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e9c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4C141"/>
    <w:rsid w:val="6A94C141"/>
    <w:rsid w:val="77E9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C141"/>
  <w15:chartTrackingRefBased/>
  <w15:docId w15:val="{ADE75EA7-D499-47C9-925D-7808AD385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fb3d354cef84d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2024-07-10T12:17:01.4084881Z</dcterms:created>
  <dcterms:modified xsi:type="dcterms:W3CDTF">2024-07-10T12:17:50.5513050Z</dcterms:modified>
  <dc:creator>Subhash kr</dc:creator>
  <lastModifiedBy>Subhash kr</lastModifiedBy>
</coreProperties>
</file>