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Bdr>
          <w:bottom w:val="single" w:color="EF4405" w:sz="8" w:space="4"/>
        </w:pBdr>
        <w:spacing w:after="240"/>
      </w:pPr>
      <w:r>
        <w:t xml:space="preserve">HRS Group — Entity Explainers</w:t>
      </w:r>
    </w:p>
    <w:p>
      <w:pPr>
        <w:pStyle w:val="Heading1"/>
      </w:pPr>
      <w:r>
        <w:t xml:space="preserve">HRS Group</w:t>
      </w:r>
    </w:p>
    <w:p>
      <w:r>
        <w:t xml:space="preserve">HRS Group is a diversified business group headquartered in Ahmedabad, with most of its operations in Gujarat. It brings together eight entities spanning facade engineering, real estate, food manufacturing, consumer brands, hospitality, education, brand communications and retail. The group describes its values as faith, trust, foundation, people, process and service.</w:t>
      </w:r>
    </w:p>
    <w:p>
      <w:pPr>
        <w:pStyle w:val="Heading1"/>
      </w:pPr>
      <w:r>
        <w:t xml:space="preserve">1. School of Facade Technologies</w:t>
      </w:r>
    </w:p>
    <w:p>
      <w:r>
        <w:t xml:space="preserve">School of Facade Technologies (SoFT) is the group’s education venture, currently being set up. It will teach the facade and fenestration discipline to three audiences: students and fresh entrants through diploma and certificate courses, site installers and fabricators through skilling and certification, and architects and engineers through professional upskilling. It draws on the working expertise of HRS Aluglaze, the group’s facade company.</w:t>
      </w:r>
    </w:p>
    <w:p>
      <w:pPr>
        <w:pStyle w:val="Heading1"/>
      </w:pPr>
      <w:r>
        <w:t xml:space="preserve">2. Indian Brand House</w:t>
      </w:r>
    </w:p>
    <w:p>
      <w:r>
        <w:t xml:space="preserve">Indian Brand House is the group’s brand communications agency, serving both group companies and outside clients. It offers brand strategy and identity, creative and content production, and digital and performance marketing. It operates as a separate agency, distinct from the group’s in-house communications department.</w:t>
      </w:r>
    </w:p>
    <w:p>
      <w:pPr>
        <w:pStyle w:val="Heading1"/>
      </w:pPr>
      <w:r>
        <w:t xml:space="preserve">3. Hrishikesh Ventures</w:t>
      </w:r>
    </w:p>
    <w:p>
      <w:r>
        <w:t xml:space="preserve">Hrishikesh Ventures is the group’s real estate development company. Its live portfolio runs to thirteen developments — H1, H2, H3, H4, H6, H7, H10, W1, Kishor Park, Hrishikesh Villa, and the commercial projects Hrishikesh 1, 2 and 3 — together with one joint venture, H9. A redevelopment arm is currently on hold.</w:t>
      </w:r>
    </w:p>
    <w:p>
      <w:pPr>
        <w:pStyle w:val="Heading1"/>
      </w:pPr>
      <w:r>
        <w:t xml:space="preserve">4. HRS Aluglaze Ltd</w:t>
      </w:r>
    </w:p>
    <w:p>
      <w:r>
        <w:t xml:space="preserve">HRS Aluglaze is the group’s facade and fenestration company, delivering the aluminium and glazing systems that form a building’s exterior skin, along with its windows and doors. It serves construction projects as a specialist business-to-business supplier, and it has acquired Geotrix to extend its reach into South India.</w:t>
      </w:r>
    </w:p>
    <w:p>
      <w:pPr>
        <w:pStyle w:val="Heading2"/>
      </w:pPr>
      <w:r>
        <w:t xml:space="preserve">Geotrix Pvt. Ltd.</w:t>
      </w:r>
    </w:p>
    <w:p>
      <w:r>
        <w:t xml:space="preserve">Geotrix is a South India facade company acquired by HRS Aluglaze. It is being absorbed into Aluglaze and will operate as Aluglaze’s South India arm rather than as a separate brand.</w:t>
      </w:r>
    </w:p>
    <w:p>
      <w:pPr>
        <w:pStyle w:val="Heading1"/>
      </w:pPr>
      <w:r>
        <w:t xml:space="preserve">5. Hrishikesh Food Products</w:t>
      </w:r>
    </w:p>
    <w:p>
      <w:r>
        <w:t xml:space="preserve">Hrishikesh Food Products is the group’s food manufacturing company, producing spices and masalas. It works in three ways: job work, manufacturing to another company’s specification; white labelling, producing finished products sold under other companies’ brands; and its own product ranges.</w:t>
      </w:r>
    </w:p>
    <w:p>
      <w:pPr>
        <w:pStyle w:val="Heading1"/>
      </w:pPr>
      <w:r>
        <w:t xml:space="preserve">6. Hrishikesh Consumer Products</w:t>
      </w:r>
    </w:p>
    <w:p>
      <w:r>
        <w:t xml:space="preserve">Hrishikesh Consumer Products is the group’s consumer brands company, holding thirteen brands across groceries, snacks, beverages and household products. Some are trading or in development; others are names the group has reserved for products still to be defined.</w:t>
      </w:r>
    </w:p>
    <w:p>
      <w:pPr>
        <w:pStyle w:val="Heading2"/>
      </w:pPr>
      <w:r>
        <w:t xml:space="preserve">Manpras</w:t>
      </w:r>
    </w:p>
    <w:p>
      <w:r>
        <w:t xml:space="preserve">Manpras is both a grocery store and a packaged brand. As a store, it is a one-stop neighbourhood grocery in the mould of Ahmedabad’s Magson and Falguni Gruh Udhyog, adding fruit, vegetables and milk to staples so shoppers need not visit several stores. As a brand, it is a packaged range sold under the Manpras name.</w:t>
      </w:r>
    </w:p>
    <w:p>
      <w:pPr>
        <w:pStyle w:val="Heading2"/>
      </w:pPr>
      <w:r>
        <w:t xml:space="preserve">Snackshot</w:t>
      </w:r>
    </w:p>
    <w:p>
      <w:r>
        <w:t xml:space="preserve">Snackshot is the group’s packaged snacks and namkeen brand.</w:t>
      </w:r>
    </w:p>
    <w:p>
      <w:pPr>
        <w:pStyle w:val="Heading2"/>
      </w:pPr>
      <w:r>
        <w:t xml:space="preserve">Antrah</w:t>
      </w:r>
    </w:p>
    <w:p>
      <w:r>
        <w:t xml:space="preserve">Antrah is the group’s mouth freshener brand.</w:t>
      </w:r>
    </w:p>
    <w:p>
      <w:pPr>
        <w:pStyle w:val="Heading2"/>
      </w:pPr>
      <w:r>
        <w:t xml:space="preserve">Basic Essentials, Gush and Daily Pump</w:t>
      </w:r>
    </w:p>
    <w:p>
      <w:r>
        <w:t xml:space="preserve">Basic Essentials is a tissue brand, Gush is a packaged drinking water brand, and Daily Pump is a beverage and energy drink brand.</w:t>
      </w:r>
    </w:p>
    <w:p>
      <w:pPr>
        <w:pStyle w:val="Heading2"/>
      </w:pPr>
      <w:r>
        <w:t xml:space="preserve">Brands still to be defined</w:t>
      </w:r>
    </w:p>
    <w:p>
      <w:r>
        <w:t xml:space="preserve">Biscbite, Mood Beans, The Frozen Palette, The Nut Tribe, Purple Cow, Defumes and Raspberry Rhinoceros are names held by the group for future products. Their product categories have not yet been decided.</w:t>
      </w:r>
    </w:p>
    <w:p>
      <w:pPr>
        <w:pStyle w:val="Heading1"/>
      </w:pPr>
      <w:r>
        <w:t xml:space="preserve">7. FirstGen Pvt. Ltd.</w:t>
      </w:r>
    </w:p>
    <w:p>
      <w:r>
        <w:t xml:space="preserve">FirstGen Pvt. Ltd. is the legal entity behind four divisions: QSR, Assets, Hotels and Enterprises. It is not a customer-facing brand; its divisions and ventures trade under their own names. The QSR division is currently on hold.</w:t>
      </w:r>
    </w:p>
    <w:p>
      <w:pPr>
        <w:pStyle w:val="Heading2"/>
      </w:pPr>
      <w:r>
        <w:t xml:space="preserve">FirstGen Assets</w:t>
      </w:r>
    </w:p>
    <w:p>
      <w:r>
        <w:t xml:space="preserve">FirstGen Assets is the group’s leasing division. It leases commercial and office space, retail space, warehousing and industrial property, and equipment and machinery.</w:t>
      </w:r>
    </w:p>
    <w:p>
      <w:pPr>
        <w:pStyle w:val="Heading2"/>
      </w:pPr>
      <w:r>
        <w:t xml:space="preserve">FirstGen Hotels</w:t>
      </w:r>
    </w:p>
    <w:p>
      <w:r>
        <w:t xml:space="preserve">FirstGen Hotels is the group’s hospitality division, with two businesses: Flight Stays service apartments and Amuktamalyada restaurants.</w:t>
      </w:r>
    </w:p>
    <w:p>
      <w:pPr>
        <w:pStyle w:val="Heading2"/>
      </w:pPr>
      <w:r>
        <w:t xml:space="preserve">Flight Stays</w:t>
      </w:r>
    </w:p>
    <w:p>
      <w:r>
        <w:t xml:space="preserve">Flight Stays is a service apartment business in Bengaluru, currently being set up under FirstGen Hotels.</w:t>
      </w:r>
    </w:p>
    <w:p>
      <w:pPr>
        <w:pStyle w:val="Heading2"/>
      </w:pPr>
      <w:r>
        <w:t xml:space="preserve">Amuktamalyada</w:t>
      </w:r>
    </w:p>
    <w:p>
      <w:r>
        <w:t xml:space="preserve">Amuktamalyada is a Telugu tiffin and meals restaurant on Bengaluru’s Outer Ring Road, operating under FirstGen Hotels. It is known for South Indian breakfast dishes such as gare, upma, rava idli, pesarattu and dosa, and for an affordable vegetarian meal.</w:t>
      </w:r>
    </w:p>
    <w:p>
      <w:pPr>
        <w:pStyle w:val="Heading2"/>
      </w:pPr>
      <w:r>
        <w:t xml:space="preserve">FirstGen Enterprises</w:t>
      </w:r>
    </w:p>
    <w:p>
      <w:r>
        <w:t xml:space="preserve">FirstGen Enterprises holds three ventures. Quantum Build is a technology venture, currently on hold. The Bluprint by Builders Cafe is a café for the building trade that doubles as a co-working space and a material display and experience centre, giving builders, architects and contractors a place to meet, work and see materials. ShubhVista is a retail business selling building materials and fittings.</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EF4405"/>
      <w:sz w:val="40"/>
      <w:szCs w:val="40"/>
    </w:rPr>
  </w:style>
  <w:style w:type="paragraph" w:styleId="Heading1">
    <w:name w:val="Heading 1"/>
    <w:basedOn w:val="Normal"/>
    <w:next w:val="Normal"/>
    <w:qFormat/>
    <w:pPr>
      <w:keepNext/>
      <w:spacing w:after="100" w:before="320"/>
      <w:outlineLvl w:val="0"/>
    </w:pPr>
    <w:rPr>
      <w:rFonts w:ascii="Calibri" w:cs="Calibri" w:eastAsia="Calibri" w:hAnsi="Calibri"/>
      <w:b/>
      <w:bCs/>
      <w:color w:val="EF4405"/>
      <w:sz w:val="28"/>
      <w:szCs w:val="28"/>
    </w:rPr>
  </w:style>
  <w:style w:type="paragraph" w:styleId="Heading2">
    <w:name w:val="Heading 2"/>
    <w:basedOn w:val="Normal"/>
    <w:next w:val="Normal"/>
    <w:qFormat/>
    <w:pPr>
      <w:keepNext/>
      <w:spacing w:after="60" w:before="200"/>
      <w:outlineLvl w:val="1"/>
    </w:pPr>
    <w:rPr>
      <w:rFonts w:ascii="Calibri" w:cs="Calibri" w:eastAsia="Calibri" w:hAnsi="Calibri"/>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2026-10-19T06:42:15.203Z</dcterms:created>
  <dcterms:modified xsi:type="dcterms:W3CDTF">2026-10-19T06:42:15.209Z</dcterms:modified>
</cp:coreProperties>
</file>

<file path=docProps/custom.xml><?xml version="1.0" encoding="utf-8"?>
<Properties xmlns="http://schemas.openxmlformats.org/officeDocument/2006/custom-properties" xmlns:vt="http://schemas.openxmlformats.org/officeDocument/2006/docPropsVTypes"/>
</file>