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p>
    <w:p>
      <w:pPr>
        <w:pStyle w:val="Title"/>
        <w:jc w:val="center"/>
      </w:pPr>
      <w:r>
        <w:t>Concept Note</w:t>
      </w:r>
    </w:p>
    <w:p>
      <w:pPr>
        <w:jc w:val="center"/>
      </w:pPr>
      <w:r>
        <w:rPr>
          <w:b/>
          <w:color w:val="163A5F"/>
          <w:sz w:val="36"/>
        </w:rPr>
        <w:t>AI-Powered Monitoring, Notification and Alerting for Apache Airflow</w:t>
        <w:br/>
      </w:r>
      <w:r>
        <w:rPr>
          <w:i/>
          <w:color w:val="4A5568"/>
          <w:sz w:val="24"/>
        </w:rPr>
        <w:t>for the Existing GKE-Based Data Orchestration Platform</w:t>
      </w:r>
    </w:p>
    <w:tbl>
      <w:tblPr>
        <w:tblW w:type="auto" w:w="0"/>
        <w:jc w:val="center"/>
        <w:tblLayout w:type="autofit"/>
        <w:tblLook w:firstColumn="1" w:firstRow="1" w:lastColumn="0" w:lastRow="0" w:noHBand="0" w:noVBand="1" w:val="04A0"/>
      </w:tblPr>
      <w:tblGrid>
        <w:gridCol w:w="9936"/>
      </w:tblGrid>
      <w:tr>
        <w:tc>
          <w:tcPr>
            <w:tcW w:type="dxa" w:w="9936"/>
            <w:shd w:fill="EAF2F8"/>
            <w:tcMar>
              <w:top w:w="150" w:type="dxa"/>
              <w:start w:w="180" w:type="dxa"/>
              <w:bottom w:w="150" w:type="dxa"/>
              <w:end w:w="180" w:type="dxa"/>
            </w:tcMar>
          </w:tcPr>
          <w:p>
            <w:pPr>
              <w:jc w:val="left"/>
            </w:pPr>
            <w:r>
              <w:rPr>
                <w:b/>
              </w:rPr>
              <w:t xml:space="preserve">Purpose: </w:t>
            </w:r>
            <w:r>
              <w:t>Define the business use cases, operating model, MVP scope and implementation path for enhancing the current Airflow deployment with practical AI capabilities for monitoring, anomaly detection, notification enrichment and proactive alerting.</w:t>
            </w:r>
          </w:p>
        </w:tc>
      </w:tr>
    </w:tbl>
    <w:p/>
    <w:p/>
    <w:p/>
    <w:p>
      <w:pPr>
        <w:jc w:val="center"/>
      </w:pPr>
      <w:r>
        <w:rPr>
          <w:b/>
          <w:sz w:val="22"/>
        </w:rPr>
        <w:t>Prepared for: Management Review</w:t>
        <w:br/>
      </w:r>
      <w:r>
        <w:rPr>
          <w:color w:val="4A5568"/>
          <w:sz w:val="21"/>
        </w:rPr>
        <w:t>Prepared by: Internal Engineering Team</w:t>
        <w:br/>
        <w:t>Date: 20 March 2026</w:t>
      </w:r>
    </w:p>
    <w:p>
      <w:r>
        <w:br w:type="page"/>
      </w:r>
    </w:p>
    <w:p>
      <w:pPr>
        <w:pStyle w:val="Heading1"/>
      </w:pPr>
      <w:r>
        <w:t>1. Executive Summary</w:t>
      </w:r>
    </w:p>
    <w:p>
      <w:r>
        <w:t>The current Apache Airflow deployment running on GKE already delivers strong orchestration outcomes for data movement and transformation workloads. The next logical enhancement is not to replace existing monitoring, but to add an AI-powered intelligence layer on top of it.</w:t>
      </w:r>
    </w:p>
    <w:p>
      <w:r>
        <w:t>In management terms, an AI-powered solution for notification, monitoring and alerting means the platform should move from simple signal generation to contextual, prioritized and action-oriented operations. Instead of only sending a failure email or a static threshold breach, the platform should detect unusual behavior, explain what likely changed, estimate business impact, and recommend next actions.</w:t>
      </w:r>
    </w:p>
    <w:p>
      <w:r>
        <w:t>This document identifies the practical use cases such a solution can cover, recommends a phased rollout, and defines an MVP that can be delivered quickly without major disruption to the current Airflow, Trino, Hive, Nessie, S3 and Iceberg stack.</w:t>
      </w:r>
    </w:p>
    <w:p>
      <w:pPr>
        <w:pStyle w:val="Heading2"/>
      </w:pPr>
      <w:r>
        <w:t>Expected business outcomes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20" w:type="dxa"/>
              <w:bottom w:w="90" w:type="dxa"/>
              <w:end w:w="120" w:type="dxa"/>
            </w:tcMar>
            <w:shd w:fill="D9EAF7"/>
          </w:tcPr>
          <w:p>
            <w:pPr>
              <w:jc w:val="center"/>
            </w:pPr>
            <w:r>
              <w:rPr>
                <w:b/>
              </w:rPr>
              <w:t>Outcome</w:t>
            </w:r>
          </w:p>
        </w:tc>
        <w:tc>
          <w:tcPr>
            <w:tcW w:type="dxa" w:w="4968"/>
            <w:vAlign w:val="center"/>
            <w:tcMar>
              <w:top w:w="90" w:type="dxa"/>
              <w:start w:w="120" w:type="dxa"/>
              <w:bottom w:w="90" w:type="dxa"/>
              <w:end w:w="120" w:type="dxa"/>
            </w:tcMar>
            <w:shd w:fill="D9EAF7"/>
          </w:tcPr>
          <w:p>
            <w:pPr>
              <w:jc w:val="center"/>
            </w:pPr>
            <w:r>
              <w:rPr>
                <w:b/>
              </w:rPr>
              <w:t>What changes for the organization</w:t>
            </w:r>
          </w:p>
        </w:tc>
      </w:tr>
      <w:tr>
        <w:tc>
          <w:tcPr>
            <w:tcW w:type="dxa" w:w="4968"/>
          </w:tcPr>
          <w:p>
            <w:r>
              <w:t>Faster incident response</w:t>
            </w:r>
          </w:p>
        </w:tc>
        <w:tc>
          <w:tcPr>
            <w:tcW w:type="dxa" w:w="4968"/>
          </w:tcPr>
          <w:p>
            <w:r>
              <w:t>Alerts become actionable with probable cause, severity and suggested checks instead of raw failures only.</w:t>
            </w:r>
          </w:p>
        </w:tc>
      </w:tr>
      <w:tr>
        <w:tc>
          <w:tcPr>
            <w:tcW w:type="dxa" w:w="4968"/>
          </w:tcPr>
          <w:p>
            <w:r>
              <w:t>Lower alert fatigue</w:t>
            </w:r>
          </w:p>
        </w:tc>
        <w:tc>
          <w:tcPr>
            <w:tcW w:type="dxa" w:w="4968"/>
          </w:tcPr>
          <w:p>
            <w:r>
              <w:t>Noise is reduced by grouping, prioritizing and learning what normal behavior looks like.</w:t>
            </w:r>
          </w:p>
        </w:tc>
      </w:tr>
      <w:tr>
        <w:tc>
          <w:tcPr>
            <w:tcW w:type="dxa" w:w="4968"/>
          </w:tcPr>
          <w:p>
            <w:r>
              <w:t>Better reliability</w:t>
            </w:r>
          </w:p>
        </w:tc>
        <w:tc>
          <w:tcPr>
            <w:tcW w:type="dxa" w:w="4968"/>
          </w:tcPr>
          <w:p>
            <w:r>
              <w:t>Slowdowns, retry spikes, schedule drift and data quality anomalies can be caught before they become major incidents.</w:t>
            </w:r>
          </w:p>
        </w:tc>
      </w:tr>
      <w:tr>
        <w:tc>
          <w:tcPr>
            <w:tcW w:type="dxa" w:w="4968"/>
          </w:tcPr>
          <w:p>
            <w:r>
              <w:t>Stronger management visibility</w:t>
            </w:r>
          </w:p>
        </w:tc>
        <w:tc>
          <w:tcPr>
            <w:tcW w:type="dxa" w:w="4968"/>
          </w:tcPr>
          <w:p>
            <w:r>
              <w:t>Leadership receives trend-based operational reporting rather than isolated alerts.</w:t>
            </w:r>
          </w:p>
        </w:tc>
      </w:tr>
      <w:tr>
        <w:tc>
          <w:tcPr>
            <w:tcW w:type="dxa" w:w="4968"/>
          </w:tcPr>
          <w:p>
            <w:r>
              <w:t>Foundation for AIOps</w:t>
            </w:r>
          </w:p>
        </w:tc>
        <w:tc>
          <w:tcPr>
            <w:tcW w:type="dxa" w:w="4968"/>
          </w:tcPr>
          <w:p>
            <w:r>
              <w:t>The MVP prepares the path for phase-2 auto-remediation and lineage-aware incident handling.</w:t>
            </w:r>
          </w:p>
        </w:tc>
      </w:tr>
    </w:tbl>
    <w:p>
      <w:pPr>
        <w:pStyle w:val="Heading1"/>
      </w:pPr>
      <w:r>
        <w:t>2. What “AI-powered Airflow monitoring and alerting” should mean</w:t>
      </w:r>
    </w:p>
    <w:p>
      <w:r>
        <w:t>For this initiative, AI should be defined narrowly and practically. The objective is not a fully autonomous platform in phase 1. The objective is to combine orchestration telemetry, runtime history, log context and data-pipeline metadata to produce smarter decisions and better notifications.</w:t>
      </w:r>
    </w:p>
    <w:p>
      <w:r>
        <w:t>The solution should therefore include four layers: standard observability, anomaly detection, AI-assisted alert enrichment, and management reporting. This framing is important because it keeps the initiative grounded, measurable and delivery-focused.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90" w:type="dxa"/>
              <w:start w:w="120" w:type="dxa"/>
              <w:bottom w:w="90" w:type="dxa"/>
              <w:end w:w="120" w:type="dxa"/>
            </w:tcMar>
            <w:shd w:fill="D9EAF7"/>
          </w:tcPr>
          <w:p>
            <w:pPr>
              <w:jc w:val="center"/>
            </w:pPr>
            <w:r>
              <w:rPr>
                <w:b/>
              </w:rPr>
              <w:t>Layer</w:t>
            </w:r>
          </w:p>
        </w:tc>
        <w:tc>
          <w:tcPr>
            <w:tcW w:type="dxa" w:w="2484"/>
            <w:vAlign w:val="center"/>
            <w:tcMar>
              <w:top w:w="90" w:type="dxa"/>
              <w:start w:w="120" w:type="dxa"/>
              <w:bottom w:w="90" w:type="dxa"/>
              <w:end w:w="120" w:type="dxa"/>
            </w:tcMar>
            <w:shd w:fill="D9EAF7"/>
          </w:tcPr>
          <w:p>
            <w:pPr>
              <w:jc w:val="center"/>
            </w:pPr>
            <w:r>
              <w:rPr>
                <w:b/>
              </w:rPr>
              <w:t>Purpose</w:t>
            </w:r>
          </w:p>
        </w:tc>
        <w:tc>
          <w:tcPr>
            <w:tcW w:type="dxa" w:w="2484"/>
            <w:vAlign w:val="center"/>
            <w:tcMar>
              <w:top w:w="90" w:type="dxa"/>
              <w:start w:w="120" w:type="dxa"/>
              <w:bottom w:w="90" w:type="dxa"/>
              <w:end w:w="120" w:type="dxa"/>
            </w:tcMar>
            <w:shd w:fill="D9EAF7"/>
          </w:tcPr>
          <w:p>
            <w:pPr>
              <w:jc w:val="center"/>
            </w:pPr>
            <w:r>
              <w:rPr>
                <w:b/>
              </w:rPr>
              <w:t>Typical inputs</w:t>
            </w:r>
          </w:p>
        </w:tc>
        <w:tc>
          <w:tcPr>
            <w:tcW w:type="dxa" w:w="2484"/>
            <w:vAlign w:val="center"/>
            <w:tcMar>
              <w:top w:w="90" w:type="dxa"/>
              <w:start w:w="120" w:type="dxa"/>
              <w:bottom w:w="90" w:type="dxa"/>
              <w:end w:w="120" w:type="dxa"/>
            </w:tcMar>
            <w:shd w:fill="D9EAF7"/>
          </w:tcPr>
          <w:p>
            <w:pPr>
              <w:jc w:val="center"/>
            </w:pPr>
            <w:r>
              <w:rPr>
                <w:b/>
              </w:rPr>
              <w:t>Expected output</w:t>
            </w:r>
          </w:p>
        </w:tc>
      </w:tr>
      <w:tr>
        <w:tc>
          <w:tcPr>
            <w:tcW w:type="dxa" w:w="2484"/>
          </w:tcPr>
          <w:p>
            <w:r>
              <w:t>Observability</w:t>
            </w:r>
          </w:p>
        </w:tc>
        <w:tc>
          <w:tcPr>
            <w:tcW w:type="dxa" w:w="2484"/>
          </w:tcPr>
          <w:p>
            <w:r>
              <w:t>Collect reliable operational signals</w:t>
            </w:r>
          </w:p>
        </w:tc>
        <w:tc>
          <w:tcPr>
            <w:tcW w:type="dxa" w:w="2484"/>
          </w:tcPr>
          <w:p>
            <w:r>
              <w:t>DAG state, task runtime, retries, scheduler lag, pod health, Trino query events</w:t>
            </w:r>
          </w:p>
        </w:tc>
        <w:tc>
          <w:tcPr>
            <w:tcW w:type="dxa" w:w="2484"/>
          </w:tcPr>
          <w:p>
            <w:r>
              <w:t>Metrics and event stream</w:t>
            </w:r>
          </w:p>
        </w:tc>
      </w:tr>
      <w:tr>
        <w:tc>
          <w:tcPr>
            <w:tcW w:type="dxa" w:w="2484"/>
          </w:tcPr>
          <w:p>
            <w:r>
              <w:t>Anomaly detection</w:t>
            </w:r>
          </w:p>
        </w:tc>
        <w:tc>
          <w:tcPr>
            <w:tcW w:type="dxa" w:w="2484"/>
          </w:tcPr>
          <w:p>
            <w:r>
              <w:t>Detect unusual behavior beyond static thresholds</w:t>
            </w:r>
          </w:p>
        </w:tc>
        <w:tc>
          <w:tcPr>
            <w:tcW w:type="dxa" w:w="2484"/>
          </w:tcPr>
          <w:p>
            <w:r>
              <w:t>Historical runtimes, failure patterns, volume baselines, queue delays</w:t>
            </w:r>
          </w:p>
        </w:tc>
        <w:tc>
          <w:tcPr>
            <w:tcW w:type="dxa" w:w="2484"/>
          </w:tcPr>
          <w:p>
            <w:r>
              <w:t>Anomaly score and incident trigger</w:t>
            </w:r>
          </w:p>
        </w:tc>
      </w:tr>
      <w:tr>
        <w:tc>
          <w:tcPr>
            <w:tcW w:type="dxa" w:w="2484"/>
          </w:tcPr>
          <w:p>
            <w:r>
              <w:t>AI enrichment</w:t>
            </w:r>
          </w:p>
        </w:tc>
        <w:tc>
          <w:tcPr>
            <w:tcW w:type="dxa" w:w="2484"/>
          </w:tcPr>
          <w:p>
            <w:r>
              <w:t>Turn signals into usable operations context</w:t>
            </w:r>
          </w:p>
        </w:tc>
        <w:tc>
          <w:tcPr>
            <w:tcW w:type="dxa" w:w="2484"/>
          </w:tcPr>
          <w:p>
            <w:r>
              <w:t>Logs, metrics, metadata, lineage, run history</w:t>
            </w:r>
          </w:p>
        </w:tc>
        <w:tc>
          <w:tcPr>
            <w:tcW w:type="dxa" w:w="2484"/>
          </w:tcPr>
          <w:p>
            <w:r>
              <w:t>Summaries, likely causes, remediation hints</w:t>
            </w:r>
          </w:p>
        </w:tc>
      </w:tr>
      <w:tr>
        <w:tc>
          <w:tcPr>
            <w:tcW w:type="dxa" w:w="2484"/>
          </w:tcPr>
          <w:p>
            <w:r>
              <w:t>Reporting</w:t>
            </w:r>
          </w:p>
        </w:tc>
        <w:tc>
          <w:tcPr>
            <w:tcW w:type="dxa" w:w="2484"/>
          </w:tcPr>
          <w:p>
            <w:r>
              <w:t>Support management and governance</w:t>
            </w:r>
          </w:p>
        </w:tc>
        <w:tc>
          <w:tcPr>
            <w:tcW w:type="dxa" w:w="2484"/>
          </w:tcPr>
          <w:p>
            <w:r>
              <w:t>Incident trends, MTTR, recurring causes, high-risk DAGs</w:t>
            </w:r>
          </w:p>
        </w:tc>
        <w:tc>
          <w:tcPr>
            <w:tcW w:type="dxa" w:w="2484"/>
          </w:tcPr>
          <w:p>
            <w:r>
              <w:t>Operational dashboards and review packs</w:t>
            </w:r>
          </w:p>
        </w:tc>
      </w:tr>
    </w:tbl>
    <w:p>
      <w:pPr>
        <w:pStyle w:val="Heading1"/>
      </w:pPr>
      <w:r>
        <w:t>3. Use-case catalogue</w:t>
      </w:r>
    </w:p>
    <w:p>
      <w:r>
        <w:t>The following use cases are realistic, relevant to the current stack, and suitable for a phased roadmap. They are grouped under notification, monitoring and alerting, but many overlap by design.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Mar>
              <w:top w:w="90" w:type="dxa"/>
              <w:start w:w="120" w:type="dxa"/>
              <w:bottom w:w="90" w:type="dxa"/>
              <w:end w:w="120" w:type="dxa"/>
            </w:tcMar>
            <w:shd w:fill="D9EAF7"/>
          </w:tcPr>
          <w:p>
            <w:pPr>
              <w:jc w:val="center"/>
            </w:pPr>
            <w:r>
              <w:rPr>
                <w:b/>
              </w:rPr>
              <w:t>Category</w:t>
            </w:r>
          </w:p>
        </w:tc>
        <w:tc>
          <w:tcPr>
            <w:tcW w:type="dxa" w:w="1987"/>
            <w:vAlign w:val="center"/>
            <w:tcMar>
              <w:top w:w="90" w:type="dxa"/>
              <w:start w:w="120" w:type="dxa"/>
              <w:bottom w:w="90" w:type="dxa"/>
              <w:end w:w="120" w:type="dxa"/>
            </w:tcMar>
            <w:shd w:fill="D9EAF7"/>
          </w:tcPr>
          <w:p>
            <w:pPr>
              <w:jc w:val="center"/>
            </w:pPr>
            <w:r>
              <w:rPr>
                <w:b/>
              </w:rPr>
              <w:t>Use case</w:t>
            </w:r>
          </w:p>
        </w:tc>
        <w:tc>
          <w:tcPr>
            <w:tcW w:type="dxa" w:w="1987"/>
            <w:vAlign w:val="center"/>
            <w:tcMar>
              <w:top w:w="90" w:type="dxa"/>
              <w:start w:w="120" w:type="dxa"/>
              <w:bottom w:w="90" w:type="dxa"/>
              <w:end w:w="120" w:type="dxa"/>
            </w:tcMar>
            <w:shd w:fill="D9EAF7"/>
          </w:tcPr>
          <w:p>
            <w:pPr>
              <w:jc w:val="center"/>
            </w:pPr>
            <w:r>
              <w:rPr>
                <w:b/>
              </w:rPr>
              <w:t>Description</w:t>
            </w:r>
          </w:p>
        </w:tc>
        <w:tc>
          <w:tcPr>
            <w:tcW w:type="dxa" w:w="1987"/>
            <w:vAlign w:val="center"/>
            <w:tcMar>
              <w:top w:w="90" w:type="dxa"/>
              <w:start w:w="120" w:type="dxa"/>
              <w:bottom w:w="90" w:type="dxa"/>
              <w:end w:w="120" w:type="dxa"/>
            </w:tcMar>
            <w:shd w:fill="D9EAF7"/>
          </w:tcPr>
          <w:p>
            <w:pPr>
              <w:jc w:val="center"/>
            </w:pPr>
            <w:r>
              <w:rPr>
                <w:b/>
              </w:rPr>
              <w:t>Business value</w:t>
            </w:r>
          </w:p>
        </w:tc>
        <w:tc>
          <w:tcPr>
            <w:tcW w:type="dxa" w:w="1987"/>
            <w:vAlign w:val="center"/>
            <w:tcMar>
              <w:top w:w="90" w:type="dxa"/>
              <w:start w:w="120" w:type="dxa"/>
              <w:bottom w:w="90" w:type="dxa"/>
              <w:end w:w="120" w:type="dxa"/>
            </w:tcMar>
            <w:shd w:fill="D9EAF7"/>
          </w:tcPr>
          <w:p>
            <w:pPr>
              <w:jc w:val="center"/>
            </w:pPr>
            <w:r>
              <w:rPr>
                <w:b/>
              </w:rPr>
              <w:t>Phase</w:t>
            </w:r>
          </w:p>
        </w:tc>
      </w:tr>
      <w:tr>
        <w:tc>
          <w:tcPr>
            <w:tcW w:type="dxa" w:w="1987"/>
          </w:tcPr>
          <w:p>
            <w:r>
              <w:t>Notification</w:t>
            </w:r>
          </w:p>
        </w:tc>
        <w:tc>
          <w:tcPr>
            <w:tcW w:type="dxa" w:w="1987"/>
          </w:tcPr>
          <w:p>
            <w:r>
              <w:t>Failure summary notification</w:t>
            </w:r>
          </w:p>
        </w:tc>
        <w:tc>
          <w:tcPr>
            <w:tcW w:type="dxa" w:w="1987"/>
          </w:tcPr>
          <w:p>
            <w:r>
              <w:t>When a DAG or task fails, send an enriched alert with likely root cause, affected dataset, run context and suggested next checks.</w:t>
            </w:r>
          </w:p>
        </w:tc>
        <w:tc>
          <w:tcPr>
            <w:tcW w:type="dxa" w:w="1987"/>
          </w:tcPr>
          <w:p>
            <w:r>
              <w:t>Reduces investigation time for on-call and engineering teams.</w:t>
            </w:r>
          </w:p>
        </w:tc>
        <w:tc>
          <w:tcPr>
            <w:tcW w:type="dxa" w:w="1987"/>
          </w:tcPr>
          <w:p>
            <w:r>
              <w:t>MVP</w:t>
            </w:r>
          </w:p>
        </w:tc>
      </w:tr>
      <w:tr>
        <w:tc>
          <w:tcPr>
            <w:tcW w:type="dxa" w:w="1987"/>
          </w:tcPr>
          <w:p>
            <w:r>
              <w:t>Notification</w:t>
            </w:r>
          </w:p>
        </w:tc>
        <w:tc>
          <w:tcPr>
            <w:tcW w:type="dxa" w:w="1987"/>
          </w:tcPr>
          <w:p>
            <w:r>
              <w:t>Smart retry notification</w:t>
            </w:r>
          </w:p>
        </w:tc>
        <w:tc>
          <w:tcPr>
            <w:tcW w:type="dxa" w:w="1987"/>
          </w:tcPr>
          <w:p>
            <w:r>
              <w:t>Notify only when retries indicate abnormal risk, instead of alerting on every retry event.</w:t>
            </w:r>
          </w:p>
        </w:tc>
        <w:tc>
          <w:tcPr>
            <w:tcW w:type="dxa" w:w="1987"/>
          </w:tcPr>
          <w:p>
            <w:r>
              <w:t>Reduces alert fatigue.</w:t>
            </w:r>
          </w:p>
        </w:tc>
        <w:tc>
          <w:tcPr>
            <w:tcW w:type="dxa" w:w="1987"/>
          </w:tcPr>
          <w:p>
            <w:r>
              <w:t>MVP</w:t>
            </w:r>
          </w:p>
        </w:tc>
      </w:tr>
      <w:tr>
        <w:tc>
          <w:tcPr>
            <w:tcW w:type="dxa" w:w="1987"/>
          </w:tcPr>
          <w:p>
            <w:r>
              <w:t>Notification</w:t>
            </w:r>
          </w:p>
        </w:tc>
        <w:tc>
          <w:tcPr>
            <w:tcW w:type="dxa" w:w="1987"/>
          </w:tcPr>
          <w:p>
            <w:r>
              <w:t>Stakeholder-friendly business notification</w:t>
            </w:r>
          </w:p>
        </w:tc>
        <w:tc>
          <w:tcPr>
            <w:tcW w:type="dxa" w:w="1987"/>
          </w:tcPr>
          <w:p>
            <w:r>
              <w:t>Convert technical events into business-readable updates for data consumers or managers.</w:t>
            </w:r>
          </w:p>
        </w:tc>
        <w:tc>
          <w:tcPr>
            <w:tcW w:type="dxa" w:w="1987"/>
          </w:tcPr>
          <w:p>
            <w:r>
              <w:t>Improves cross-team communication.</w:t>
            </w:r>
          </w:p>
        </w:tc>
        <w:tc>
          <w:tcPr>
            <w:tcW w:type="dxa" w:w="1987"/>
          </w:tcPr>
          <w:p>
            <w:r>
              <w:t>Phase 2</w:t>
            </w:r>
          </w:p>
        </w:tc>
      </w:tr>
      <w:tr>
        <w:tc>
          <w:tcPr>
            <w:tcW w:type="dxa" w:w="1987"/>
          </w:tcPr>
          <w:p>
            <w:r>
              <w:t>Monitoring</w:t>
            </w:r>
          </w:p>
        </w:tc>
        <w:tc>
          <w:tcPr>
            <w:tcW w:type="dxa" w:w="1987"/>
          </w:tcPr>
          <w:p>
            <w:r>
              <w:t>Runtime anomaly detection</w:t>
            </w:r>
          </w:p>
        </w:tc>
        <w:tc>
          <w:tcPr>
            <w:tcW w:type="dxa" w:w="1987"/>
          </w:tcPr>
          <w:p>
            <w:r>
              <w:t>Detect when a DAG or task is significantly slower than its baseline, even if it has not yet failed.</w:t>
            </w:r>
          </w:p>
        </w:tc>
        <w:tc>
          <w:tcPr>
            <w:tcW w:type="dxa" w:w="1987"/>
          </w:tcPr>
          <w:p>
            <w:r>
              <w:t>Catches performance regressions early.</w:t>
            </w:r>
          </w:p>
        </w:tc>
        <w:tc>
          <w:tcPr>
            <w:tcW w:type="dxa" w:w="1987"/>
          </w:tcPr>
          <w:p>
            <w:r>
              <w:t>MVP</w:t>
            </w:r>
          </w:p>
        </w:tc>
      </w:tr>
      <w:tr>
        <w:tc>
          <w:tcPr>
            <w:tcW w:type="dxa" w:w="1987"/>
          </w:tcPr>
          <w:p>
            <w:r>
              <w:t>Monitoring</w:t>
            </w:r>
          </w:p>
        </w:tc>
        <w:tc>
          <w:tcPr>
            <w:tcW w:type="dxa" w:w="1987"/>
          </w:tcPr>
          <w:p>
            <w:r>
              <w:t>Failure-pattern clustering</w:t>
            </w:r>
          </w:p>
        </w:tc>
        <w:tc>
          <w:tcPr>
            <w:tcW w:type="dxa" w:w="1987"/>
          </w:tcPr>
          <w:p>
            <w:r>
              <w:t>Group similar failures across DAGs and time windows to identify recurring issues.</w:t>
            </w:r>
          </w:p>
        </w:tc>
        <w:tc>
          <w:tcPr>
            <w:tcW w:type="dxa" w:w="1987"/>
          </w:tcPr>
          <w:p>
            <w:r>
              <w:t>Supports permanent fixes instead of repetitive firefighting.</w:t>
            </w:r>
          </w:p>
        </w:tc>
        <w:tc>
          <w:tcPr>
            <w:tcW w:type="dxa" w:w="1987"/>
          </w:tcPr>
          <w:p>
            <w:r>
              <w:t>Phase 2</w:t>
            </w:r>
          </w:p>
        </w:tc>
      </w:tr>
      <w:tr>
        <w:tc>
          <w:tcPr>
            <w:tcW w:type="dxa" w:w="1987"/>
          </w:tcPr>
          <w:p>
            <w:r>
              <w:t>Monitoring</w:t>
            </w:r>
          </w:p>
        </w:tc>
        <w:tc>
          <w:tcPr>
            <w:tcW w:type="dxa" w:w="1987"/>
          </w:tcPr>
          <w:p>
            <w:r>
              <w:t>Capacity and saturation watch</w:t>
            </w:r>
          </w:p>
        </w:tc>
        <w:tc>
          <w:tcPr>
            <w:tcW w:type="dxa" w:w="1987"/>
          </w:tcPr>
          <w:p>
            <w:r>
              <w:t>Correlate Airflow and GKE runtime behavior with queue depth, resource pressure and Trino load.</w:t>
            </w:r>
          </w:p>
        </w:tc>
        <w:tc>
          <w:tcPr>
            <w:tcW w:type="dxa" w:w="1987"/>
          </w:tcPr>
          <w:p>
            <w:r>
              <w:t>Improves platform planning and stability.</w:t>
            </w:r>
          </w:p>
        </w:tc>
        <w:tc>
          <w:tcPr>
            <w:tcW w:type="dxa" w:w="1987"/>
          </w:tcPr>
          <w:p>
            <w:r>
              <w:t>Phase 2</w:t>
            </w:r>
          </w:p>
        </w:tc>
      </w:tr>
      <w:tr>
        <w:tc>
          <w:tcPr>
            <w:tcW w:type="dxa" w:w="1987"/>
          </w:tcPr>
          <w:p>
            <w:r>
              <w:t>Monitoring</w:t>
            </w:r>
          </w:p>
        </w:tc>
        <w:tc>
          <w:tcPr>
            <w:tcW w:type="dxa" w:w="1987"/>
          </w:tcPr>
          <w:p>
            <w:r>
              <w:t>Data volume anomaly detection</w:t>
            </w:r>
          </w:p>
        </w:tc>
        <w:tc>
          <w:tcPr>
            <w:tcW w:type="dxa" w:w="1987"/>
          </w:tcPr>
          <w:p>
            <w:r>
              <w:t>Detect abnormal drops or spikes in rows processed, partitions created, or throughput achieved.</w:t>
            </w:r>
          </w:p>
        </w:tc>
        <w:tc>
          <w:tcPr>
            <w:tcW w:type="dxa" w:w="1987"/>
          </w:tcPr>
          <w:p>
            <w:r>
              <w:t>Protects downstream reporting and analytics quality.</w:t>
            </w:r>
          </w:p>
        </w:tc>
        <w:tc>
          <w:tcPr>
            <w:tcW w:type="dxa" w:w="1987"/>
          </w:tcPr>
          <w:p>
            <w:r>
              <w:t>MVP</w:t>
            </w:r>
          </w:p>
        </w:tc>
      </w:tr>
      <w:tr>
        <w:tc>
          <w:tcPr>
            <w:tcW w:type="dxa" w:w="1987"/>
          </w:tcPr>
          <w:p>
            <w:r>
              <w:t>Monitoring</w:t>
            </w:r>
          </w:p>
        </w:tc>
        <w:tc>
          <w:tcPr>
            <w:tcW w:type="dxa" w:w="1987"/>
          </w:tcPr>
          <w:p>
            <w:r>
              <w:t>Schedule drift / SLA breach prediction</w:t>
            </w:r>
          </w:p>
        </w:tc>
        <w:tc>
          <w:tcPr>
            <w:tcW w:type="dxa" w:w="1987"/>
          </w:tcPr>
          <w:p>
            <w:r>
              <w:t>Predict likely late completion based on early run signals and historical runtime patterns.</w:t>
            </w:r>
          </w:p>
        </w:tc>
        <w:tc>
          <w:tcPr>
            <w:tcW w:type="dxa" w:w="1987"/>
          </w:tcPr>
          <w:p>
            <w:r>
              <w:t>Improves proactive intervention.</w:t>
            </w:r>
          </w:p>
        </w:tc>
        <w:tc>
          <w:tcPr>
            <w:tcW w:type="dxa" w:w="1987"/>
          </w:tcPr>
          <w:p>
            <w:r>
              <w:t>Phase 2</w:t>
            </w:r>
          </w:p>
        </w:tc>
      </w:tr>
      <w:tr>
        <w:tc>
          <w:tcPr>
            <w:tcW w:type="dxa" w:w="1987"/>
          </w:tcPr>
          <w:p>
            <w:r>
              <w:t>Alerting</w:t>
            </w:r>
          </w:p>
        </w:tc>
        <w:tc>
          <w:tcPr>
            <w:tcW w:type="dxa" w:w="1987"/>
          </w:tcPr>
          <w:p>
            <w:r>
              <w:t>Severity-based alert scoring</w:t>
            </w:r>
          </w:p>
        </w:tc>
        <w:tc>
          <w:tcPr>
            <w:tcW w:type="dxa" w:w="1987"/>
          </w:tcPr>
          <w:p>
            <w:r>
              <w:t>Assign severity using impact, criticality, retry state, downstream dependency and runtime delta.</w:t>
            </w:r>
          </w:p>
        </w:tc>
        <w:tc>
          <w:tcPr>
            <w:tcW w:type="dxa" w:w="1987"/>
          </w:tcPr>
          <w:p>
            <w:r>
              <w:t>Ensures high-value incidents are prioritized.</w:t>
            </w:r>
          </w:p>
        </w:tc>
        <w:tc>
          <w:tcPr>
            <w:tcW w:type="dxa" w:w="1987"/>
          </w:tcPr>
          <w:p>
            <w:r>
              <w:t>MVP</w:t>
            </w:r>
          </w:p>
        </w:tc>
      </w:tr>
      <w:tr>
        <w:tc>
          <w:tcPr>
            <w:tcW w:type="dxa" w:w="1987"/>
          </w:tcPr>
          <w:p>
            <w:r>
              <w:t>Alerting</w:t>
            </w:r>
          </w:p>
        </w:tc>
        <w:tc>
          <w:tcPr>
            <w:tcW w:type="dxa" w:w="1987"/>
          </w:tcPr>
          <w:p>
            <w:r>
              <w:t>Lineage-aware alerting</w:t>
            </w:r>
          </w:p>
        </w:tc>
        <w:tc>
          <w:tcPr>
            <w:tcW w:type="dxa" w:w="1987"/>
          </w:tcPr>
          <w:p>
            <w:r>
              <w:t>Include upstream source and downstream target context using lineage signals from orchestration and query engines.</w:t>
            </w:r>
          </w:p>
        </w:tc>
        <w:tc>
          <w:tcPr>
            <w:tcW w:type="dxa" w:w="1987"/>
          </w:tcPr>
          <w:p>
            <w:r>
              <w:t>Speeds root-cause and impact analysis.</w:t>
            </w:r>
          </w:p>
        </w:tc>
        <w:tc>
          <w:tcPr>
            <w:tcW w:type="dxa" w:w="1987"/>
          </w:tcPr>
          <w:p>
            <w:r>
              <w:t>Phase 2</w:t>
            </w:r>
          </w:p>
        </w:tc>
      </w:tr>
      <w:tr>
        <w:tc>
          <w:tcPr>
            <w:tcW w:type="dxa" w:w="1987"/>
          </w:tcPr>
          <w:p>
            <w:r>
              <w:t>Alerting</w:t>
            </w:r>
          </w:p>
        </w:tc>
        <w:tc>
          <w:tcPr>
            <w:tcW w:type="dxa" w:w="1987"/>
          </w:tcPr>
          <w:p>
            <w:r>
              <w:t>Recommended remediation</w:t>
            </w:r>
          </w:p>
        </w:tc>
        <w:tc>
          <w:tcPr>
            <w:tcW w:type="dxa" w:w="1987"/>
          </w:tcPr>
          <w:p>
            <w:r>
              <w:t>Provide guided runbook steps such as checking Trino coordinator, schema drift, object-store latency or executor resource pressure.</w:t>
            </w:r>
          </w:p>
        </w:tc>
        <w:tc>
          <w:tcPr>
            <w:tcW w:type="dxa" w:w="1987"/>
          </w:tcPr>
          <w:p>
            <w:r>
              <w:t>Raises operational maturity.</w:t>
            </w:r>
          </w:p>
        </w:tc>
        <w:tc>
          <w:tcPr>
            <w:tcW w:type="dxa" w:w="1987"/>
          </w:tcPr>
          <w:p>
            <w:r>
              <w:t>MVP</w:t>
            </w:r>
          </w:p>
        </w:tc>
      </w:tr>
      <w:tr>
        <w:tc>
          <w:tcPr>
            <w:tcW w:type="dxa" w:w="1987"/>
          </w:tcPr>
          <w:p>
            <w:r>
              <w:t>Alerting</w:t>
            </w:r>
          </w:p>
        </w:tc>
        <w:tc>
          <w:tcPr>
            <w:tcW w:type="dxa" w:w="1987"/>
          </w:tcPr>
          <w:p>
            <w:r>
              <w:t>Auto-ticket draft generation</w:t>
            </w:r>
          </w:p>
        </w:tc>
        <w:tc>
          <w:tcPr>
            <w:tcW w:type="dxa" w:w="1987"/>
          </w:tcPr>
          <w:p>
            <w:r>
              <w:t>Create incident summaries or ticket drafts in Jira/ServiceNow with issue context.</w:t>
            </w:r>
          </w:p>
        </w:tc>
        <w:tc>
          <w:tcPr>
            <w:tcW w:type="dxa" w:w="1987"/>
          </w:tcPr>
          <w:p>
            <w:r>
              <w:t>Cuts manual effort and improves auditability.</w:t>
            </w:r>
          </w:p>
        </w:tc>
        <w:tc>
          <w:tcPr>
            <w:tcW w:type="dxa" w:w="1987"/>
          </w:tcPr>
          <w:p>
            <w:r>
              <w:t>Phase 2</w:t>
            </w:r>
          </w:p>
        </w:tc>
      </w:tr>
      <w:tr>
        <w:tc>
          <w:tcPr>
            <w:tcW w:type="dxa" w:w="1987"/>
          </w:tcPr>
          <w:p>
            <w:r>
              <w:t>Alerting</w:t>
            </w:r>
          </w:p>
        </w:tc>
        <w:tc>
          <w:tcPr>
            <w:tcW w:type="dxa" w:w="1987"/>
          </w:tcPr>
          <w:p>
            <w:r>
              <w:t>Safe auto-remediation candidates</w:t>
            </w:r>
          </w:p>
        </w:tc>
        <w:tc>
          <w:tcPr>
            <w:tcW w:type="dxa" w:w="1987"/>
          </w:tcPr>
          <w:p>
            <w:r>
              <w:t>For selected patterns, trigger controlled re-run, route change or approval workflow.</w:t>
            </w:r>
          </w:p>
        </w:tc>
        <w:tc>
          <w:tcPr>
            <w:tcW w:type="dxa" w:w="1987"/>
          </w:tcPr>
          <w:p>
            <w:r>
              <w:t>Moves toward AIOps with guardrails.</w:t>
            </w:r>
          </w:p>
        </w:tc>
        <w:tc>
          <w:tcPr>
            <w:tcW w:type="dxa" w:w="1987"/>
          </w:tcPr>
          <w:p>
            <w:r>
              <w:t>Phase 3</w:t>
            </w:r>
          </w:p>
        </w:tc>
      </w:tr>
    </w:tbl>
    <w:p>
      <w:pPr>
        <w:pStyle w:val="Heading1"/>
      </w:pPr>
      <w:r>
        <w:t>4. Priority use cases for the current environment</w:t>
      </w:r>
    </w:p>
    <w:p>
      <w:r>
        <w:t>Because the existing platform already orchestrates Hive-to-Iceberg movement through Airflow and Trino, the first implementation should focus on use cases that directly improve data-pipeline reliability and supportability.</w:t>
      </w:r>
    </w:p>
    <w:p>
      <w:pPr>
        <w:pStyle w:val="Heading2"/>
      </w:pPr>
      <w:r>
        <w:rPr>
          <w:b/>
        </w:rPr>
        <w:t>Critical migration DAG slowdown</w:t>
      </w:r>
    </w:p>
    <w:p>
      <w:r>
        <w:t>Example: a DAG that usually migrates 100 million rows in about 8 minutes starts taking 14–16 minutes. The system should flag the slowdown before failure and suggest likely areas to inspect.</w:t>
      </w:r>
    </w:p>
    <w:p>
      <w:pPr>
        <w:pStyle w:val="Heading2"/>
      </w:pPr>
      <w:r>
        <w:rPr>
          <w:b/>
        </w:rPr>
        <w:t>Task failure with context</w:t>
      </w:r>
    </w:p>
    <w:p>
      <w:r>
        <w:t>Example: a Trino-based task fails due to schema mismatch, catalog issue or resource exhaustion. The system should summarize the failure, attach the most relevant log lines, and suggest the next diagnostic steps.</w:t>
      </w:r>
    </w:p>
    <w:p>
      <w:pPr>
        <w:pStyle w:val="Heading2"/>
      </w:pPr>
      <w:r>
        <w:rPr>
          <w:b/>
        </w:rPr>
        <w:t>Successful run with hidden data risk</w:t>
      </w:r>
    </w:p>
    <w:p>
      <w:r>
        <w:t>Example: the DAG succeeds, but row count moved is materially lower than baseline for the same partition window. The platform should raise a data anomaly alert rather than marking the run as fully healthy.</w:t>
      </w:r>
    </w:p>
    <w:p>
      <w:pPr>
        <w:pStyle w:val="Heading2"/>
      </w:pPr>
      <w:r>
        <w:rPr>
          <w:b/>
        </w:rPr>
        <w:t>Repeated intermittent retry pattern</w:t>
      </w:r>
    </w:p>
    <w:p>
      <w:r>
        <w:t>Example: retries are succeeding, but retry frequency is increasing over recent runs. The system should surface this as a reliability degradation rather than a normal success.</w:t>
      </w:r>
    </w:p>
    <w:p>
      <w:pPr>
        <w:pStyle w:val="Heading2"/>
      </w:pPr>
      <w:r>
        <w:rPr>
          <w:b/>
        </w:rPr>
        <w:t>Management trend visibility</w:t>
      </w:r>
    </w:p>
    <w:p>
      <w:r>
        <w:t>Example: weekly view of top failing DAGs, average runtime drift, recurring root-cause themes and highest-risk domains.</w:t>
      </w:r>
    </w:p>
    <w:p>
      <w:pPr>
        <w:pStyle w:val="Heading1"/>
      </w:pPr>
      <w:r>
        <w:t>5. Proposed operating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90" w:type="dxa"/>
              <w:start w:w="120" w:type="dxa"/>
              <w:bottom w:w="90" w:type="dxa"/>
              <w:end w:w="120" w:type="dxa"/>
            </w:tcMar>
            <w:shd w:fill="D9EAF7"/>
          </w:tcPr>
          <w:p>
            <w:pPr>
              <w:jc w:val="center"/>
            </w:pPr>
            <w:r>
              <w:rPr>
                <w:b/>
              </w:rPr>
              <w:t>Capability</w:t>
            </w:r>
          </w:p>
        </w:tc>
        <w:tc>
          <w:tcPr>
            <w:tcW w:type="dxa" w:w="3312"/>
            <w:vAlign w:val="center"/>
            <w:tcMar>
              <w:top w:w="90" w:type="dxa"/>
              <w:start w:w="120" w:type="dxa"/>
              <w:bottom w:w="90" w:type="dxa"/>
              <w:end w:w="120" w:type="dxa"/>
            </w:tcMar>
            <w:shd w:fill="D9EAF7"/>
          </w:tcPr>
          <w:p>
            <w:pPr>
              <w:jc w:val="center"/>
            </w:pPr>
            <w:r>
              <w:rPr>
                <w:b/>
              </w:rPr>
              <w:t>How it would work</w:t>
            </w:r>
          </w:p>
        </w:tc>
        <w:tc>
          <w:tcPr>
            <w:tcW w:type="dxa" w:w="3312"/>
            <w:vAlign w:val="center"/>
            <w:tcMar>
              <w:top w:w="90" w:type="dxa"/>
              <w:start w:w="120" w:type="dxa"/>
              <w:bottom w:w="90" w:type="dxa"/>
              <w:end w:w="120" w:type="dxa"/>
            </w:tcMar>
            <w:shd w:fill="D9EAF7"/>
          </w:tcPr>
          <w:p>
            <w:pPr>
              <w:jc w:val="center"/>
            </w:pPr>
            <w:r>
              <w:rPr>
                <w:b/>
              </w:rPr>
              <w:t>Notes</w:t>
            </w:r>
          </w:p>
        </w:tc>
      </w:tr>
      <w:tr>
        <w:tc>
          <w:tcPr>
            <w:tcW w:type="dxa" w:w="3312"/>
          </w:tcPr>
          <w:p>
            <w:r>
              <w:t>Signal collection</w:t>
            </w:r>
          </w:p>
        </w:tc>
        <w:tc>
          <w:tcPr>
            <w:tcW w:type="dxa" w:w="3312"/>
          </w:tcPr>
          <w:p>
            <w:r>
              <w:t>Collect Airflow state changes, task runtime history, DAG duration, retry events, selected logs, and relevant Trino/query metadata.</w:t>
            </w:r>
          </w:p>
        </w:tc>
        <w:tc>
          <w:tcPr>
            <w:tcW w:type="dxa" w:w="3312"/>
          </w:tcPr>
          <w:p>
            <w:r>
              <w:t>Use existing hooks, callbacks, listeners and metrics rather than redesigning DAGs.</w:t>
            </w:r>
          </w:p>
        </w:tc>
      </w:tr>
      <w:tr>
        <w:tc>
          <w:tcPr>
            <w:tcW w:type="dxa" w:w="3312"/>
          </w:tcPr>
          <w:p>
            <w:r>
              <w:t>Baseline learning</w:t>
            </w:r>
          </w:p>
        </w:tc>
        <w:tc>
          <w:tcPr>
            <w:tcW w:type="dxa" w:w="3312"/>
          </w:tcPr>
          <w:p>
            <w:r>
              <w:t>Use historical runs to define normal behavior by DAG, task, table, partition window and schedule.</w:t>
            </w:r>
          </w:p>
        </w:tc>
        <w:tc>
          <w:tcPr>
            <w:tcW w:type="dxa" w:w="3312"/>
          </w:tcPr>
          <w:p>
            <w:r>
              <w:t>For MVP, statistical baselines are sufficient; heavy ML is not required.</w:t>
            </w:r>
          </w:p>
        </w:tc>
      </w:tr>
      <w:tr>
        <w:tc>
          <w:tcPr>
            <w:tcW w:type="dxa" w:w="3312"/>
          </w:tcPr>
          <w:p>
            <w:r>
              <w:t>AI reasoning layer</w:t>
            </w:r>
          </w:p>
        </w:tc>
        <w:tc>
          <w:tcPr>
            <w:tcW w:type="dxa" w:w="3312"/>
          </w:tcPr>
          <w:p>
            <w:r>
              <w:t>Use an LLM only after a meaningful signal is detected, to summarize the issue and recommend checks.</w:t>
            </w:r>
          </w:p>
        </w:tc>
        <w:tc>
          <w:tcPr>
            <w:tcW w:type="dxa" w:w="3312"/>
          </w:tcPr>
          <w:p>
            <w:r>
              <w:t>This keeps cost and noise controlled.</w:t>
            </w:r>
          </w:p>
        </w:tc>
      </w:tr>
      <w:tr>
        <w:tc>
          <w:tcPr>
            <w:tcW w:type="dxa" w:w="3312"/>
          </w:tcPr>
          <w:p>
            <w:r>
              <w:t>Notification layer</w:t>
            </w:r>
          </w:p>
        </w:tc>
        <w:tc>
          <w:tcPr>
            <w:tcW w:type="dxa" w:w="3312"/>
          </w:tcPr>
          <w:p>
            <w:r>
              <w:t>Send alerts to Slack, Teams, email or incident systems with severity, context and remediation guidance.</w:t>
            </w:r>
          </w:p>
        </w:tc>
        <w:tc>
          <w:tcPr>
            <w:tcW w:type="dxa" w:w="3312"/>
          </w:tcPr>
          <w:p>
            <w:r>
              <w:t>Alerts should be grouped and deduplicated where possible.</w:t>
            </w:r>
          </w:p>
        </w:tc>
      </w:tr>
      <w:tr>
        <w:tc>
          <w:tcPr>
            <w:tcW w:type="dxa" w:w="3312"/>
          </w:tcPr>
          <w:p>
            <w:r>
              <w:t>Review layer</w:t>
            </w:r>
          </w:p>
        </w:tc>
        <w:tc>
          <w:tcPr>
            <w:tcW w:type="dxa" w:w="3312"/>
          </w:tcPr>
          <w:p>
            <w:r>
              <w:t>Generate trend reporting for engineering managers and platform owners.</w:t>
            </w:r>
          </w:p>
        </w:tc>
        <w:tc>
          <w:tcPr>
            <w:tcW w:type="dxa" w:w="3312"/>
          </w:tcPr>
          <w:p>
            <w:r>
              <w:t>Supports governance and funding decisions.</w:t>
            </w:r>
          </w:p>
        </w:tc>
      </w:tr>
    </w:tbl>
    <w:p>
      <w:pPr>
        <w:pStyle w:val="Heading1"/>
      </w:pPr>
      <w:r>
        <w:t>6. Recommended MVP for management approval</w:t>
      </w:r>
    </w:p>
    <w:p>
      <w:r>
        <w:t>A one-week MVP should be positioned as an AI-assisted operational intelligence layer for a small number of critical DAGs. It should prove value quickly and avoid platform risk.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20" w:type="dxa"/>
              <w:bottom w:w="90" w:type="dxa"/>
              <w:end w:w="120" w:type="dxa"/>
            </w:tcMar>
            <w:shd w:fill="D9EAF7"/>
          </w:tcPr>
          <w:p>
            <w:pPr>
              <w:jc w:val="center"/>
            </w:pPr>
            <w:r>
              <w:rPr>
                <w:b/>
              </w:rPr>
              <w:t>MVP component</w:t>
            </w:r>
          </w:p>
        </w:tc>
        <w:tc>
          <w:tcPr>
            <w:tcW w:type="dxa" w:w="4968"/>
            <w:vAlign w:val="center"/>
            <w:tcMar>
              <w:top w:w="90" w:type="dxa"/>
              <w:start w:w="120" w:type="dxa"/>
              <w:bottom w:w="90" w:type="dxa"/>
              <w:end w:w="120" w:type="dxa"/>
            </w:tcMar>
            <w:shd w:fill="D9EAF7"/>
          </w:tcPr>
          <w:p>
            <w:pPr>
              <w:jc w:val="center"/>
            </w:pPr>
            <w:r>
              <w:rPr>
                <w:b/>
              </w:rPr>
              <w:t>What will be delivered</w:t>
            </w:r>
          </w:p>
        </w:tc>
      </w:tr>
      <w:tr>
        <w:tc>
          <w:tcPr>
            <w:tcW w:type="dxa" w:w="4968"/>
          </w:tcPr>
          <w:p>
            <w:r>
              <w:t>Scope</w:t>
            </w:r>
          </w:p>
        </w:tc>
        <w:tc>
          <w:tcPr>
            <w:tcW w:type="dxa" w:w="4968"/>
          </w:tcPr>
          <w:p>
            <w:r>
              <w:t>5–10 critical DAGs only, focused on highest-value data movement flows.</w:t>
            </w:r>
          </w:p>
        </w:tc>
      </w:tr>
      <w:tr>
        <w:tc>
          <w:tcPr>
            <w:tcW w:type="dxa" w:w="4968"/>
          </w:tcPr>
          <w:p>
            <w:r>
              <w:t>Detection</w:t>
            </w:r>
          </w:p>
        </w:tc>
        <w:tc>
          <w:tcPr>
            <w:tcW w:type="dxa" w:w="4968"/>
          </w:tcPr>
          <w:p>
            <w:r>
              <w:t>Runtime anomaly, failure anomaly and basic data-volume anomaly detection.</w:t>
            </w:r>
          </w:p>
        </w:tc>
      </w:tr>
      <w:tr>
        <w:tc>
          <w:tcPr>
            <w:tcW w:type="dxa" w:w="4968"/>
          </w:tcPr>
          <w:p>
            <w:r>
              <w:t>Enrichment</w:t>
            </w:r>
          </w:p>
        </w:tc>
        <w:tc>
          <w:tcPr>
            <w:tcW w:type="dxa" w:w="4968"/>
          </w:tcPr>
          <w:p>
            <w:r>
              <w:t>AI-generated summary, probable cause category and next-step guidance.</w:t>
            </w:r>
          </w:p>
        </w:tc>
      </w:tr>
      <w:tr>
        <w:tc>
          <w:tcPr>
            <w:tcW w:type="dxa" w:w="4968"/>
          </w:tcPr>
          <w:p>
            <w:r>
              <w:t>Notification</w:t>
            </w:r>
          </w:p>
        </w:tc>
        <w:tc>
          <w:tcPr>
            <w:tcW w:type="dxa" w:w="4968"/>
          </w:tcPr>
          <w:p>
            <w:r>
              <w:t>Slack or Teams alert templates with severity and run context.</w:t>
            </w:r>
          </w:p>
        </w:tc>
      </w:tr>
      <w:tr>
        <w:tc>
          <w:tcPr>
            <w:tcW w:type="dxa" w:w="4968"/>
          </w:tcPr>
          <w:p>
            <w:r>
              <w:t>Dashboarding</w:t>
            </w:r>
          </w:p>
        </w:tc>
        <w:tc>
          <w:tcPr>
            <w:tcW w:type="dxa" w:w="4968"/>
          </w:tcPr>
          <w:p>
            <w:r>
              <w:t>Simple management view: incidents by DAG, runtime drift, top recurring causes.</w:t>
            </w:r>
          </w:p>
        </w:tc>
      </w:tr>
      <w:tr>
        <w:tc>
          <w:tcPr>
            <w:tcW w:type="dxa" w:w="4968"/>
          </w:tcPr>
          <w:p>
            <w:r>
              <w:t>Success measure</w:t>
            </w:r>
          </w:p>
        </w:tc>
        <w:tc>
          <w:tcPr>
            <w:tcW w:type="dxa" w:w="4968"/>
          </w:tcPr>
          <w:p>
            <w:r>
              <w:t>Lower mean time to understand incidents and improved signal quality.</w:t>
            </w:r>
          </w:p>
        </w:tc>
      </w:tr>
    </w:tbl>
    <w:p>
      <w:pPr>
        <w:pStyle w:val="Heading2"/>
      </w:pPr>
      <w:r>
        <w:t>What is intentionally out of scope for MVP</w:t>
      </w:r>
    </w:p>
    <w:p>
      <w:pPr>
        <w:pStyle w:val="ListBullet"/>
      </w:pPr>
      <w:r>
        <w:t>Full autonomous remediation across all DAGs</w:t>
      </w:r>
    </w:p>
    <w:p>
      <w:pPr>
        <w:pStyle w:val="ListBullet"/>
      </w:pPr>
      <w:r>
        <w:t>Complex custom ML model training for every signal type</w:t>
      </w:r>
    </w:p>
    <w:p>
      <w:pPr>
        <w:pStyle w:val="ListBullet"/>
      </w:pPr>
      <w:r>
        <w:t>Enterprise-wide observability redesign</w:t>
      </w:r>
    </w:p>
    <w:p>
      <w:pPr>
        <w:pStyle w:val="ListBullet"/>
      </w:pPr>
      <w:r>
        <w:t>Automatic production actions without guardrails and approvals</w:t>
      </w:r>
    </w:p>
    <w:p>
      <w:pPr>
        <w:pStyle w:val="Heading1"/>
      </w:pPr>
      <w:r>
        <w:t>7. Suggested phased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90" w:type="dxa"/>
              <w:start w:w="120" w:type="dxa"/>
              <w:bottom w:w="90" w:type="dxa"/>
              <w:end w:w="120" w:type="dxa"/>
            </w:tcMar>
            <w:shd w:fill="D9EAF7"/>
          </w:tcPr>
          <w:p>
            <w:pPr>
              <w:jc w:val="center"/>
            </w:pPr>
            <w:r>
              <w:rPr>
                <w:b/>
              </w:rPr>
              <w:t>Phase</w:t>
            </w:r>
          </w:p>
        </w:tc>
        <w:tc>
          <w:tcPr>
            <w:tcW w:type="dxa" w:w="2484"/>
            <w:vAlign w:val="center"/>
            <w:tcMar>
              <w:top w:w="90" w:type="dxa"/>
              <w:start w:w="120" w:type="dxa"/>
              <w:bottom w:w="90" w:type="dxa"/>
              <w:end w:w="120" w:type="dxa"/>
            </w:tcMar>
            <w:shd w:fill="D9EAF7"/>
          </w:tcPr>
          <w:p>
            <w:pPr>
              <w:jc w:val="center"/>
            </w:pPr>
            <w:r>
              <w:rPr>
                <w:b/>
              </w:rPr>
              <w:t>Time horizon</w:t>
            </w:r>
          </w:p>
        </w:tc>
        <w:tc>
          <w:tcPr>
            <w:tcW w:type="dxa" w:w="2484"/>
            <w:vAlign w:val="center"/>
            <w:tcMar>
              <w:top w:w="90" w:type="dxa"/>
              <w:start w:w="120" w:type="dxa"/>
              <w:bottom w:w="90" w:type="dxa"/>
              <w:end w:w="120" w:type="dxa"/>
            </w:tcMar>
            <w:shd w:fill="D9EAF7"/>
          </w:tcPr>
          <w:p>
            <w:pPr>
              <w:jc w:val="center"/>
            </w:pPr>
            <w:r>
              <w:rPr>
                <w:b/>
              </w:rPr>
              <w:t>Focus</w:t>
            </w:r>
          </w:p>
        </w:tc>
        <w:tc>
          <w:tcPr>
            <w:tcW w:type="dxa" w:w="2484"/>
            <w:vAlign w:val="center"/>
            <w:tcMar>
              <w:top w:w="90" w:type="dxa"/>
              <w:start w:w="120" w:type="dxa"/>
              <w:bottom w:w="90" w:type="dxa"/>
              <w:end w:w="120" w:type="dxa"/>
            </w:tcMar>
            <w:shd w:fill="D9EAF7"/>
          </w:tcPr>
          <w:p>
            <w:pPr>
              <w:jc w:val="center"/>
            </w:pPr>
            <w:r>
              <w:rPr>
                <w:b/>
              </w:rPr>
              <w:t>Illustrative deliverables</w:t>
            </w:r>
          </w:p>
        </w:tc>
      </w:tr>
      <w:tr>
        <w:tc>
          <w:tcPr>
            <w:tcW w:type="dxa" w:w="2484"/>
          </w:tcPr>
          <w:p>
            <w:r>
              <w:t>Phase 1</w:t>
            </w:r>
          </w:p>
        </w:tc>
        <w:tc>
          <w:tcPr>
            <w:tcW w:type="dxa" w:w="2484"/>
          </w:tcPr>
          <w:p>
            <w:r>
              <w:t>1 week MVP</w:t>
            </w:r>
          </w:p>
        </w:tc>
        <w:tc>
          <w:tcPr>
            <w:tcW w:type="dxa" w:w="2484"/>
          </w:tcPr>
          <w:p>
            <w:r>
              <w:t>Prove value with AI-assisted alerting on critical DAGs</w:t>
            </w:r>
          </w:p>
        </w:tc>
        <w:tc>
          <w:tcPr>
            <w:tcW w:type="dxa" w:w="2484"/>
          </w:tcPr>
          <w:p>
            <w:r>
              <w:t>Runtime anomaly detection, enriched alerts, simple management dashboard</w:t>
            </w:r>
          </w:p>
        </w:tc>
      </w:tr>
      <w:tr>
        <w:tc>
          <w:tcPr>
            <w:tcW w:type="dxa" w:w="2484"/>
          </w:tcPr>
          <w:p>
            <w:r>
              <w:t>Phase 2</w:t>
            </w:r>
          </w:p>
        </w:tc>
        <w:tc>
          <w:tcPr>
            <w:tcW w:type="dxa" w:w="2484"/>
          </w:tcPr>
          <w:p>
            <w:r>
              <w:t>4–8 weeks</w:t>
            </w:r>
          </w:p>
        </w:tc>
        <w:tc>
          <w:tcPr>
            <w:tcW w:type="dxa" w:w="2484"/>
          </w:tcPr>
          <w:p>
            <w:r>
              <w:t>Improve intelligence and operational depth</w:t>
            </w:r>
          </w:p>
        </w:tc>
        <w:tc>
          <w:tcPr>
            <w:tcW w:type="dxa" w:w="2484"/>
          </w:tcPr>
          <w:p>
            <w:r>
              <w:t>Lineage-aware context, better clustering, smarter prioritization, ticket draft generation</w:t>
            </w:r>
          </w:p>
        </w:tc>
      </w:tr>
      <w:tr>
        <w:tc>
          <w:tcPr>
            <w:tcW w:type="dxa" w:w="2484"/>
          </w:tcPr>
          <w:p>
            <w:r>
              <w:t>Phase 3</w:t>
            </w:r>
          </w:p>
        </w:tc>
        <w:tc>
          <w:tcPr>
            <w:tcW w:type="dxa" w:w="2484"/>
          </w:tcPr>
          <w:p>
            <w:r>
              <w:t>8–16 weeks</w:t>
            </w:r>
          </w:p>
        </w:tc>
        <w:tc>
          <w:tcPr>
            <w:tcW w:type="dxa" w:w="2484"/>
          </w:tcPr>
          <w:p>
            <w:r>
              <w:t>Move toward controlled AIOps</w:t>
            </w:r>
          </w:p>
        </w:tc>
        <w:tc>
          <w:tcPr>
            <w:tcW w:type="dxa" w:w="2484"/>
          </w:tcPr>
          <w:p>
            <w:r>
              <w:t>Safe auto-remediation for selected scenarios, approval workflows, policy-driven actions</w:t>
            </w:r>
          </w:p>
        </w:tc>
      </w:tr>
    </w:tbl>
    <w:p>
      <w:pPr>
        <w:pStyle w:val="Heading1"/>
      </w:pPr>
      <w:r>
        <w:t>8. Benefits, risks and guardrails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90" w:type="dxa"/>
              <w:start w:w="120" w:type="dxa"/>
              <w:bottom w:w="90" w:type="dxa"/>
              <w:end w:w="120" w:type="dxa"/>
            </w:tcMar>
            <w:shd w:fill="D9EAF7"/>
          </w:tcPr>
          <w:p>
            <w:pPr>
              <w:jc w:val="center"/>
            </w:pPr>
            <w:r>
              <w:rPr>
                <w:b/>
              </w:rPr>
              <w:t>Area</w:t>
            </w:r>
          </w:p>
        </w:tc>
        <w:tc>
          <w:tcPr>
            <w:tcW w:type="dxa" w:w="3312"/>
            <w:vAlign w:val="center"/>
            <w:tcMar>
              <w:top w:w="90" w:type="dxa"/>
              <w:start w:w="120" w:type="dxa"/>
              <w:bottom w:w="90" w:type="dxa"/>
              <w:end w:w="120" w:type="dxa"/>
            </w:tcMar>
            <w:shd w:fill="D9EAF7"/>
          </w:tcPr>
          <w:p>
            <w:pPr>
              <w:jc w:val="center"/>
            </w:pPr>
            <w:r>
              <w:rPr>
                <w:b/>
              </w:rPr>
              <w:t>Benefit / risk</w:t>
            </w:r>
          </w:p>
        </w:tc>
        <w:tc>
          <w:tcPr>
            <w:tcW w:type="dxa" w:w="3312"/>
            <w:vAlign w:val="center"/>
            <w:tcMar>
              <w:top w:w="90" w:type="dxa"/>
              <w:start w:w="120" w:type="dxa"/>
              <w:bottom w:w="90" w:type="dxa"/>
              <w:end w:w="120" w:type="dxa"/>
            </w:tcMar>
            <w:shd w:fill="D9EAF7"/>
          </w:tcPr>
          <w:p>
            <w:pPr>
              <w:jc w:val="center"/>
            </w:pPr>
            <w:r>
              <w:rPr>
                <w:b/>
              </w:rPr>
              <w:t>Recommended guardrail</w:t>
            </w:r>
          </w:p>
        </w:tc>
      </w:tr>
      <w:tr>
        <w:tc>
          <w:tcPr>
            <w:tcW w:type="dxa" w:w="3312"/>
          </w:tcPr>
          <w:p>
            <w:r>
              <w:t>Benefit</w:t>
            </w:r>
          </w:p>
        </w:tc>
        <w:tc>
          <w:tcPr>
            <w:tcW w:type="dxa" w:w="3312"/>
          </w:tcPr>
          <w:p>
            <w:r>
              <w:t>Faster diagnosis and lower response time</w:t>
            </w:r>
          </w:p>
        </w:tc>
        <w:tc>
          <w:tcPr>
            <w:tcW w:type="dxa" w:w="3312"/>
          </w:tcPr>
          <w:p>
            <w:r>
              <w:t>Focus alerts on top-priority DAGs first to demonstrate measurable value.</w:t>
            </w:r>
          </w:p>
        </w:tc>
      </w:tr>
      <w:tr>
        <w:tc>
          <w:tcPr>
            <w:tcW w:type="dxa" w:w="3312"/>
          </w:tcPr>
          <w:p>
            <w:r>
              <w:t>Benefit</w:t>
            </w:r>
          </w:p>
        </w:tc>
        <w:tc>
          <w:tcPr>
            <w:tcW w:type="dxa" w:w="3312"/>
          </w:tcPr>
          <w:p>
            <w:r>
              <w:t>Reduced operator fatigue</w:t>
            </w:r>
          </w:p>
        </w:tc>
        <w:tc>
          <w:tcPr>
            <w:tcW w:type="dxa" w:w="3312"/>
          </w:tcPr>
          <w:p>
            <w:r>
              <w:t>Use severity scoring and deduplication to avoid sending every event.</w:t>
            </w:r>
          </w:p>
        </w:tc>
      </w:tr>
      <w:tr>
        <w:tc>
          <w:tcPr>
            <w:tcW w:type="dxa" w:w="3312"/>
          </w:tcPr>
          <w:p>
            <w:r>
              <w:t>Risk</w:t>
            </w:r>
          </w:p>
        </w:tc>
        <w:tc>
          <w:tcPr>
            <w:tcW w:type="dxa" w:w="3312"/>
          </w:tcPr>
          <w:p>
            <w:r>
              <w:t>False positives or over-alerting</w:t>
            </w:r>
          </w:p>
        </w:tc>
        <w:tc>
          <w:tcPr>
            <w:tcW w:type="dxa" w:w="3312"/>
          </w:tcPr>
          <w:p>
            <w:r>
              <w:t>Tune baselines on recent history and review alert quality weekly.</w:t>
            </w:r>
          </w:p>
        </w:tc>
      </w:tr>
      <w:tr>
        <w:tc>
          <w:tcPr>
            <w:tcW w:type="dxa" w:w="3312"/>
          </w:tcPr>
          <w:p>
            <w:r>
              <w:t>Risk</w:t>
            </w:r>
          </w:p>
        </w:tc>
        <w:tc>
          <w:tcPr>
            <w:tcW w:type="dxa" w:w="3312"/>
          </w:tcPr>
          <w:p>
            <w:r>
              <w:t>LLM hallucination or weak suggestions</w:t>
            </w:r>
          </w:p>
        </w:tc>
        <w:tc>
          <w:tcPr>
            <w:tcW w:type="dxa" w:w="3312"/>
          </w:tcPr>
          <w:p>
            <w:r>
              <w:t>Use the LLM only for enrichment, not as the source of truth for incident detection.</w:t>
            </w:r>
          </w:p>
        </w:tc>
      </w:tr>
      <w:tr>
        <w:tc>
          <w:tcPr>
            <w:tcW w:type="dxa" w:w="3312"/>
          </w:tcPr>
          <w:p>
            <w:r>
              <w:t>Risk</w:t>
            </w:r>
          </w:p>
        </w:tc>
        <w:tc>
          <w:tcPr>
            <w:tcW w:type="dxa" w:w="3312"/>
          </w:tcPr>
          <w:p>
            <w:r>
              <w:t>Sensitive log or metadata exposure</w:t>
            </w:r>
          </w:p>
        </w:tc>
        <w:tc>
          <w:tcPr>
            <w:tcW w:type="dxa" w:w="3312"/>
          </w:tcPr>
          <w:p>
            <w:r>
              <w:t>Apply prompt filtering, masking and access controls.</w:t>
            </w:r>
          </w:p>
        </w:tc>
      </w:tr>
      <w:tr>
        <w:tc>
          <w:tcPr>
            <w:tcW w:type="dxa" w:w="3312"/>
          </w:tcPr>
          <w:p>
            <w:r>
              <w:t>Risk</w:t>
            </w:r>
          </w:p>
        </w:tc>
        <w:tc>
          <w:tcPr>
            <w:tcW w:type="dxa" w:w="3312"/>
          </w:tcPr>
          <w:p>
            <w:r>
              <w:t>Overpromising autonomy</w:t>
            </w:r>
          </w:p>
        </w:tc>
        <w:tc>
          <w:tcPr>
            <w:tcW w:type="dxa" w:w="3312"/>
          </w:tcPr>
          <w:p>
            <w:r>
              <w:t>Position the initiative as decision support first, automation later.</w:t>
            </w:r>
          </w:p>
        </w:tc>
      </w:tr>
    </w:tbl>
    <w:p>
      <w:pPr>
        <w:pStyle w:val="Heading1"/>
      </w:pPr>
      <w:r>
        <w:t>9. Decisions requested from management</w:t>
      </w:r>
    </w:p>
    <w:p>
      <w:pPr>
        <w:pStyle w:val="ListNumber"/>
      </w:pPr>
      <w:r>
        <w:t>Approve the initiative as a phased AI-assisted reliability enhancement, not as a full autonomous platform program in phase 1.</w:t>
      </w:r>
    </w:p>
    <w:p>
      <w:pPr>
        <w:pStyle w:val="ListNumber"/>
      </w:pPr>
      <w:r>
        <w:t>Approve MVP scope for a limited set of critical DAGs and one notification channel.</w:t>
      </w:r>
    </w:p>
    <w:p>
      <w:pPr>
        <w:pStyle w:val="ListNumber"/>
      </w:pPr>
      <w:r>
        <w:t>Nominate platform owner, engineering owner and management sponsor for rapid evaluation.</w:t>
      </w:r>
    </w:p>
    <w:p>
      <w:pPr>
        <w:pStyle w:val="ListNumber"/>
      </w:pPr>
      <w:r>
        <w:t>Agree the success measures: signal quality, diagnosis speed and operational visibility.</w:t>
      </w:r>
    </w:p>
    <w:p>
      <w:pPr>
        <w:pStyle w:val="Heading1"/>
      </w:pPr>
      <w:r>
        <w:t>10. Reference basis for this concept note</w:t>
      </w:r>
    </w:p>
    <w:p>
      <w:r>
        <w:t>The recommended approach is aligned with capabilities already available in the surrounding open-source ecosystem, including official documentation for Airflow notifications, callbacks, listener-based event handling, metrics, deadline alerts and OpenLineage integration, as well as Prometheus Alertmanager and Trino event listener support.</w:t>
      </w:r>
    </w:p>
    <w:p>
      <w:pPr>
        <w:pStyle w:val="ListBullet"/>
      </w:pPr>
      <w:r>
        <w:t>Apache Airflow Documentation – Metrics, Notifications, Callbacks and Deadline Alerts</w:t>
      </w:r>
    </w:p>
    <w:p>
      <w:pPr>
        <w:pStyle w:val="ListBullet"/>
      </w:pPr>
      <w:r>
        <w:t>Apache Airflow OpenLineage Provider Documentation</w:t>
      </w:r>
    </w:p>
    <w:p>
      <w:pPr>
        <w:pStyle w:val="ListBullet"/>
      </w:pPr>
      <w:r>
        <w:t>Prometheus Documentation – Alerting Overview and Alertmanager</w:t>
      </w:r>
    </w:p>
    <w:p>
      <w:pPr>
        <w:pStyle w:val="ListBullet"/>
      </w:pPr>
      <w:r>
        <w:t>Trino Documentation – Event Listener and OpenLineage Event Listener</w:t>
      </w:r>
    </w:p>
    <w:p>
      <w:pPr>
        <w:pStyle w:val="Heading1"/>
      </w:pPr>
      <w:r>
        <w:t>Appendix: Sample management statement</w:t>
      </w:r>
    </w:p>
    <w:tbl>
      <w:tblPr>
        <w:tblW w:type="auto" w:w="0"/>
        <w:jc w:val="center"/>
        <w:tblLook w:firstColumn="1" w:firstRow="1" w:lastColumn="0" w:lastRow="0" w:noHBand="0" w:noVBand="1" w:val="04A0"/>
      </w:tblPr>
      <w:tblGrid>
        <w:gridCol w:w="9936"/>
      </w:tblGrid>
      <w:tr>
        <w:tc>
          <w:tcPr>
            <w:tcW w:type="dxa" w:w="9936"/>
            <w:shd w:fill="F7F7F7"/>
            <w:tcMar>
              <w:top w:w="160" w:type="dxa"/>
              <w:start w:w="180" w:type="dxa"/>
              <w:bottom w:w="160" w:type="dxa"/>
              <w:end w:w="180" w:type="dxa"/>
            </w:tcMar>
          </w:tcPr>
          <w:p>
            <w:r>
              <w:rPr>
                <w:i/>
              </w:rPr>
              <w:t>“We propose enhancing the current Airflow-based data platform with an AI-assisted intelligence layer that improves monitoring, notification and alerting. The first phase will focus on detecting unusual runtime and data-quality behavior, enriching alerts with probable cause and remediation hints, and giving management better visibility into reliability trends. This approach is low-risk, leverages the existing stack, and provides a practical foundation for future AIOps capabilities.”</w:t>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5E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5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