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C44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out of sight, out of mind</w:t>
      </w:r>
    </w:p>
    <w:p w:rsid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south, shout</w:t>
      </w:r>
    </w:p>
    <w:p w:rsid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amenable</w:t>
      </w:r>
    </w:p>
    <w:p w:rsid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retrospectively</w:t>
      </w:r>
    </w:p>
    <w:p w:rsid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indulges</w:t>
      </w:r>
    </w:p>
    <w:p w:rsid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ENT</w:t>
      </w:r>
    </w:p>
    <w:p w:rsid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Bar</w:t>
      </w:r>
    </w:p>
    <w:p w:rsid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Oncoming</w:t>
      </w:r>
    </w:p>
    <w:p w:rsid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RB</w:t>
      </w:r>
    </w:p>
    <w:p w:rsidR="001F5923" w:rsidRPr="001F5923" w:rsidRDefault="001F5923" w:rsidP="001F592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Tahoma" w:hAnsi="Tahoma" w:cs="Tahoma"/>
          <w:color w:val="464646"/>
          <w:sz w:val="18"/>
          <w:szCs w:val="18"/>
        </w:rPr>
      </w:pPr>
      <w:r>
        <w:rPr>
          <w:rFonts w:ascii="Tahoma" w:hAnsi="Tahoma" w:cs="Tahoma"/>
          <w:color w:val="464646"/>
          <w:sz w:val="18"/>
          <w:szCs w:val="18"/>
        </w:rPr>
        <w:t>Seminar, remains, marines</w:t>
      </w:r>
      <w:bookmarkStart w:id="0" w:name="_GoBack"/>
      <w:bookmarkEnd w:id="0"/>
    </w:p>
    <w:sectPr w:rsidR="001F5923" w:rsidRPr="001F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713B9"/>
    <w:multiLevelType w:val="hybridMultilevel"/>
    <w:tmpl w:val="98AC94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47"/>
    <w:rsid w:val="001F5923"/>
    <w:rsid w:val="00B02C44"/>
    <w:rsid w:val="00B74568"/>
    <w:rsid w:val="00CA0447"/>
    <w:rsid w:val="00E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8201"/>
  <w15:chartTrackingRefBased/>
  <w15:docId w15:val="{829C6883-8A03-45C8-9494-AC9E0357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Yi Han Victoria</dc:creator>
  <cp:keywords/>
  <dc:description/>
  <cp:lastModifiedBy>Chua Yi Han Victoria</cp:lastModifiedBy>
  <cp:revision>2</cp:revision>
  <dcterms:created xsi:type="dcterms:W3CDTF">2017-07-20T04:50:00Z</dcterms:created>
  <dcterms:modified xsi:type="dcterms:W3CDTF">2017-07-20T04:51:00Z</dcterms:modified>
</cp:coreProperties>
</file>