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60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E3D" w:val="clear"/>
            <w:tcMar>
              <w:top w:type="dxa" w:w="160"/>
              <w:left w:type="dxa" w:w="200"/>
              <w:bottom w:type="dxa" w:w="1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THE ALMA MATER INVITATIONAL</w:t>
            </w:r>
          </w:p>
          <w:p>
            <w:r>
              <w:rPr>
                <w:b/>
                <w:bCs/>
                <w:color w:val="C9A24B"/>
                <w:sz w:val="15"/>
                <w:szCs w:val="15"/>
              </w:rPr>
              <w:t xml:space="preserve">PROPERTY FACT SHEET  ·  EDITION #2, 2026  ·  GOLS PARTNERSHIPS — WEEK 1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E3D" w:val="clear"/>
            <w:tcMar>
              <w:top w:type="dxa" w:w="60"/>
              <w:left w:type="dxa" w:w="60"/>
              <w:bottom w:type="dxa" w:w="60"/>
              <w:right w:type="dxa" w:w="160"/>
            </w:tcMar>
            <w:vAlign w:val="center"/>
          </w:tcPr>
          <w:p>
            <w:pPr>
              <w:jc w:val="right"/>
            </w:pPr>
          </w:p>
          <w:tbl>
            <w:tblPr>
              <w:tblW w:type="dxa" w:w="2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</w:tblGrid>
            <w:tr>
              <w:tc>
                <w:tcPr>
                  <w:tcW w:type="dxa" w:w="2200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FFFFFF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143000" cy="11430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3000" cy="1143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pBdr>
          <w:bottom w:val="single" w:color="C9A24B" w:sz="18" w:space="1"/>
        </w:pBdr>
        <w:spacing w:after="80"/>
      </w:pPr>
      <w:r>
        <w:rPr>
          <w:sz w:val="2"/>
          <w:szCs w:val="2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tcBorders>
              <w:top w:val="single" w:color="16294F" w:sz="4"/>
              <w:left w:val="single" w:color="0E1E3D" w:sz="4"/>
              <w:bottom w:val="single" w:color="16294F" w:sz="4"/>
              <w:right w:val="single" w:color="C9A24B" w:sz="12"/>
            </w:tcBorders>
            <w:shd w:fill="0E1E3D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FORMAT</w:t>
            </w:r>
          </w:p>
        </w:tc>
        <w:tc>
          <w:tcPr>
            <w:tcW w:type="dxa" w:w="7600"/>
            <w:tcBorders>
              <w:top w:val="single" w:color="E2DFD6" w:sz="4"/>
              <w:left w:val="none" w:color="FFFFFF" w:sz="0"/>
              <w:bottom w:val="single" w:color="E2DFD6" w:sz="4"/>
              <w:right w:val="single" w:color="E2DFD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color w:val="232323"/>
                <w:sz w:val="16"/>
                <w:szCs w:val="16"/>
              </w:rPr>
              <w:t xml:space="preserve">Annual golf event uniting alumni teams from 9 prestigious Delhi schools: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Modern School (Vasant Vihar) · DPS (Mathura Road &amp; RK Puram) · The British School · Vasant Valley School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St. Columba's School · Dipsite Golfing Fraternity · Air Force Bal Bharti School · The Shri Ram School · Modern Eagles</w:t>
            </w:r>
          </w:p>
          <w:p>
            <w:pPr>
              <w:spacing w:after="30"/>
            </w:pPr>
            <w:r>
              <w:rPr>
                <w:i/>
                <w:iCs/>
                <w:color w:val="6B6B6B"/>
                <w:sz w:val="14"/>
                <w:szCs w:val="14"/>
              </w:rPr>
              <w:t xml:space="preserve">Theme: “Tradition &amp; Rivalry” and “Community &amp; Friendship”. Edition #1 took place in 2024 (referenced via event photography); Edition #2 is the upcoming 2026 event.</w:t>
            </w:r>
          </w:p>
        </w:tc>
      </w:tr>
      <w:tr>
        <w:tc>
          <w:tcPr>
            <w:tcW w:type="dxa" w:w="2000"/>
            <w:tcBorders>
              <w:top w:val="single" w:color="16294F" w:sz="4"/>
              <w:left w:val="single" w:color="0E1E3D" w:sz="4"/>
              <w:bottom w:val="single" w:color="16294F" w:sz="4"/>
              <w:right w:val="single" w:color="C9A24B" w:sz="12"/>
            </w:tcBorders>
            <w:shd w:fill="0E1E3D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TOURNAMENT DETAILS</w:t>
            </w:r>
          </w:p>
        </w:tc>
        <w:tc>
          <w:tcPr>
            <w:tcW w:type="dxa" w:w="7600"/>
            <w:tcBorders>
              <w:top w:val="single" w:color="E2DFD6" w:sz="4"/>
              <w:left w:val="none" w:color="FFFFFF" w:sz="0"/>
              <w:bottom w:val="single" w:color="E2DFD6" w:sz="4"/>
              <w:right w:val="single" w:color="E2DFD6" w:sz="4"/>
            </w:tcBorders>
            <w:shd w:fill="F7F4EC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32323"/>
                <w:sz w:val="16"/>
                <w:szCs w:val="16"/>
              </w:rPr>
              <w:t xml:space="preserve">Friday, 11th September 2026  |  Shotgun Start 12:30 PM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Field Size — 100–115  ·  9 Teams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Entertainment, Drinks &amp; Dinner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Gala Night &amp; Prize Ceremony — 6:30 PM onwards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Venue — Qutab Golf Course, New Delhi</w:t>
            </w:r>
          </w:p>
        </w:tc>
      </w:tr>
      <w:tr>
        <w:tc>
          <w:tcPr>
            <w:tcW w:type="dxa" w:w="2000"/>
            <w:tcBorders>
              <w:top w:val="single" w:color="16294F" w:sz="4"/>
              <w:left w:val="single" w:color="0E1E3D" w:sz="4"/>
              <w:bottom w:val="single" w:color="16294F" w:sz="4"/>
              <w:right w:val="single" w:color="C9A24B" w:sz="12"/>
            </w:tcBorders>
            <w:shd w:fill="0E1E3D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AUDIENCE PROFILE</w:t>
            </w:r>
          </w:p>
        </w:tc>
        <w:tc>
          <w:tcPr>
            <w:tcW w:type="dxa" w:w="7600"/>
            <w:tcBorders>
              <w:top w:val="single" w:color="E2DFD6" w:sz="4"/>
              <w:left w:val="none" w:color="FFFFFF" w:sz="0"/>
              <w:bottom w:val="single" w:color="E2DFD6" w:sz="4"/>
              <w:right w:val="single" w:color="E2DFD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Median age 35+ (97% male attendees)  ·  Avg. disposable income INR 75 lakh+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Occupation: C-suite, senior management mix, entrepreneurs, defence and bureaucrats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Residence: Delhi NCR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Lifestyle: 1 Cr+ automobile owners, Amex/Citi Gold cardholders, elite golf club members, posh localities, alumni of prestigious Delhi schools</w:t>
            </w:r>
          </w:p>
        </w:tc>
      </w:tr>
      <w:tr>
        <w:tc>
          <w:tcPr>
            <w:tcW w:type="dxa" w:w="2000"/>
            <w:tcBorders>
              <w:top w:val="single" w:color="16294F" w:sz="4"/>
              <w:left w:val="single" w:color="0E1E3D" w:sz="4"/>
              <w:bottom w:val="single" w:color="16294F" w:sz="4"/>
              <w:right w:val="single" w:color="C9A24B" w:sz="12"/>
            </w:tcBorders>
            <w:shd w:fill="0E1E3D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MEDIA COVERAGE</w:t>
            </w:r>
          </w:p>
        </w:tc>
        <w:tc>
          <w:tcPr>
            <w:tcW w:type="dxa" w:w="7600"/>
            <w:tcBorders>
              <w:top w:val="single" w:color="E2DFD6" w:sz="4"/>
              <w:left w:val="none" w:color="FFFFFF" w:sz="0"/>
              <w:bottom w:val="single" w:color="E2DFD6" w:sz="4"/>
              <w:right w:val="single" w:color="E2DFD6" w:sz="4"/>
            </w:tcBorders>
            <w:shd w:fill="F7F4EC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i/>
                <w:iCs/>
                <w:color w:val="6B6B6B"/>
                <w:sz w:val="14"/>
                <w:szCs w:val="14"/>
              </w:rPr>
              <w:t xml:space="preserve">No PR or media coverage identified in materials reviewed to date.</w:t>
            </w:r>
          </w:p>
        </w:tc>
      </w:tr>
      <w:tr>
        <w:tc>
          <w:tcPr>
            <w:tcW w:type="dxa" w:w="2000"/>
            <w:tcBorders>
              <w:top w:val="single" w:color="16294F" w:sz="4"/>
              <w:left w:val="single" w:color="0E1E3D" w:sz="4"/>
              <w:bottom w:val="single" w:color="16294F" w:sz="4"/>
              <w:right w:val="single" w:color="C9A24B" w:sz="12"/>
            </w:tcBorders>
            <w:shd w:fill="0E1E3D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CURRENT SPONSORS</w:t>
            </w:r>
          </w:p>
        </w:tc>
        <w:tc>
          <w:tcPr>
            <w:tcW w:type="dxa" w:w="7600"/>
            <w:tcBorders>
              <w:top w:val="single" w:color="E2DFD6" w:sz="4"/>
              <w:left w:val="none" w:color="FFFFFF" w:sz="0"/>
              <w:bottom w:val="single" w:color="E2DFD6" w:sz="4"/>
              <w:right w:val="single" w:color="E2DFD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i/>
                <w:iCs/>
                <w:color w:val="6B6B6B"/>
                <w:sz w:val="14"/>
                <w:szCs w:val="14"/>
              </w:rPr>
              <w:t xml:space="preserve">No sponsor names appear as text in the 2026 deck. “The Alma Mater Invitational 2024” is referenced via event photography (pages 7–8) but no sponsor names are legible/extractable — confirm directly if needed.</w:t>
            </w:r>
          </w:p>
        </w:tc>
      </w:tr>
      <w:tr>
        <w:tc>
          <w:tcPr>
            <w:tcW w:type="dxa" w:w="2000"/>
            <w:tcBorders>
              <w:top w:val="single" w:color="16294F" w:sz="4"/>
              <w:left w:val="single" w:color="0E1E3D" w:sz="4"/>
              <w:bottom w:val="single" w:color="16294F" w:sz="4"/>
              <w:right w:val="single" w:color="C9A24B" w:sz="12"/>
            </w:tcBorders>
            <w:shd w:fill="0E1E3D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SPONSORSHIP RATE CARD (EDITION #2, 2026)</w:t>
            </w:r>
          </w:p>
        </w:tc>
        <w:tc>
          <w:tcPr>
            <w:tcW w:type="dxa" w:w="7600"/>
            <w:tcBorders>
              <w:top w:val="single" w:color="E2DFD6" w:sz="4"/>
              <w:left w:val="none" w:color="FFFFFF" w:sz="0"/>
              <w:bottom w:val="single" w:color="E2DFD6" w:sz="4"/>
              <w:right w:val="single" w:color="E2DFD6" w:sz="4"/>
            </w:tcBorders>
            <w:shd w:fill="F7F4EC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32323"/>
                <w:sz w:val="16"/>
                <w:szCs w:val="16"/>
              </w:rPr>
              <w:t xml:space="preserve">Title Sponsor — INR 10 Lakhs + GST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Naming rights · branding on 9 tee boxes (focus Tee 1 &amp; 10) · 6 runner boards · logo on bag tags, goodie bags, scorecards, stage backdrop, entrance arch · 4 playing slots · on-site activation stall · collaborative social posts · attendee data access (name, email, phone, org, position)</w:t>
            </w:r>
          </w:p>
          <w:p>
            <w:pPr>
              <w:spacing w:after="30"/>
            </w:pPr>
            <w:r>
              <w:rPr>
                <w:b/>
                <w:bCs/>
                <w:color w:val="232323"/>
                <w:sz w:val="16"/>
                <w:szCs w:val="16"/>
              </w:rPr>
              <w:t xml:space="preserve">Gold/Car Sponsor — INR 6 Lakhs + GST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Branding on 6 tee boxes · 4 runner boards · same collateral logo placement · 2 playing slots · collaborative social posts</w:t>
            </w:r>
          </w:p>
          <w:p>
            <w:pPr>
              <w:spacing w:after="30"/>
            </w:pPr>
            <w:r>
              <w:rPr>
                <w:b/>
                <w:bCs/>
                <w:color w:val="232323"/>
                <w:sz w:val="16"/>
                <w:szCs w:val="16"/>
              </w:rPr>
              <w:t xml:space="preserve">Silver Sponsor — INR 3 Lakhs + GST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Branding on 3 tee boxes · 3 runner boards · goodie bags/scorecard/backdrop/entrance arch logo · 1 playing slot · collaborative social posts</w:t>
            </w:r>
          </w:p>
          <w:p>
            <w:pPr>
              <w:spacing w:after="30"/>
            </w:pPr>
            <w:r>
              <w:rPr>
                <w:i/>
                <w:iCs/>
                <w:color w:val="6B6B6B"/>
                <w:sz w:val="14"/>
                <w:szCs w:val="14"/>
              </w:rPr>
              <w:t xml:space="preserve">Sold/open status not stated in materials — confirm directly before outreach.</w:t>
            </w:r>
          </w:p>
        </w:tc>
      </w:tr>
      <w:tr>
        <w:tc>
          <w:tcPr>
            <w:tcW w:type="dxa" w:w="2000"/>
            <w:tcBorders>
              <w:top w:val="single" w:color="16294F" w:sz="4"/>
              <w:left w:val="single" w:color="0E1E3D" w:sz="4"/>
              <w:bottom w:val="single" w:color="16294F" w:sz="4"/>
              <w:right w:val="single" w:color="C9A24B" w:sz="12"/>
            </w:tcBorders>
            <w:shd w:fill="0E1E3D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KEY DIFFERENTIATOR</w:t>
            </w:r>
          </w:p>
        </w:tc>
        <w:tc>
          <w:tcPr>
            <w:tcW w:type="dxa" w:w="7600"/>
            <w:tcBorders>
              <w:top w:val="single" w:color="E2DFD6" w:sz="4"/>
              <w:left w:val="none" w:color="FFFFFF" w:sz="0"/>
              <w:bottom w:val="single" w:color="E2DFD6" w:sz="4"/>
              <w:right w:val="single" w:color="E2DFD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Cross-school alumni network spanning 9 of Delhi's most prestigious schools — broader reach than a single-institution property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Title tier includes exclusive attendee data access (name, email, phone, org, position) — not offered at lower tiers</w:t>
            </w:r>
          </w:p>
        </w:tc>
      </w:tr>
    </w:tbl>
    <w:p>
      <w:pPr>
        <w:pBdr>
          <w:top w:val="single" w:color="C9A24B" w:sz="4" w:space="4"/>
        </w:pBdr>
        <w:spacing w:before="100"/>
      </w:pPr>
      <w:r>
        <w:rPr>
          <w:i/>
          <w:iCs/>
          <w:color w:val="8A8A8A"/>
          <w:sz w:val="13"/>
          <w:szCs w:val="13"/>
        </w:rPr>
        <w:t xml:space="preserve">Sources: Alma Mater 2026 Sponsorship Deck, Edition #2 (via Meenakshi/Yuvraj, 30 Jul 2026).</w:t>
      </w:r>
    </w:p>
    <w:sectPr>
      <w:pgSz w:w="12240" w:h="15840" w:orient="portrait"/>
      <w:pgMar w:top="220" w:right="500" w:bottom="22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7bd07bfc8df82df1196879ba025decfa233d1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2026-08-03T07:24:49.222Z</dcterms:created>
  <dcterms:modified xsi:type="dcterms:W3CDTF">2026-08-03T07:24:49.222Z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