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6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C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QUTAB GOLF LEAGUE (QGL)</w:t>
            </w:r>
          </w:p>
          <w:p>
            <w:r>
              <w:rPr>
                <w:b/>
                <w:bCs/>
                <w:color w:val="C7D46A"/>
                <w:sz w:val="15"/>
                <w:szCs w:val="15"/>
              </w:rPr>
              <w:t xml:space="preserve">PROPERTY FACT SHEET  ·  SEASONS 1–3  ·  GOLS PARTNERSHIPS — WEEK 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16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8A9A3B" w:sz="18" w:space="1"/>
        </w:pBdr>
        <w:spacing w:after="7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12305C" w:sz="4"/>
          <w:left w:val="single" w:color="12305C" w:sz="4"/>
          <w:bottom w:val="single" w:color="E2DFD6" w:sz="4"/>
          <w:right w:val="single" w:color="E2DFD6" w:sz="4"/>
          <w:insideH w:val="single" w:color="E2DFD6" w:sz="2"/>
          <w:insideV w:val="none" w:color="FFFFFF" w:sz="0"/>
        </w:tblBorders>
      </w:tblPr>
      <w:tblGrid>
        <w:gridCol w:w="1900"/>
        <w:gridCol w:w="7700"/>
      </w:tblGrid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 (S3)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India's first-of-its-kind amateur team golf league; franchise-owned, city-culture driven — described internally as behaving “more like IPL-style sports IP than a golf tournament.”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10 players per team, 6 play each match day, 8 play on Finals day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No auction in Season 3 — direct drafting by owners, subject to handicap verification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Mandatory: min. 1 junior golfer (under 18), min. 1 women/senior player, max. 2 IGU-ranked players per team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Tournament format: Matchplay | Maximum handicap: 18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SEASONS AT A GLANCE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5F6E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tbl>
            <w:tblPr>
              <w:tblW w:type="dxa" w:w="9600"/>
              <w:tblBorders>
                <w:top w:val="single" w:color="12305C" w:sz="4"/>
                <w:left w:val="single" w:color="D8D4C8" w:sz="4"/>
                <w:bottom w:val="single" w:color="D8D4C8" w:sz="4"/>
                <w:right w:val="single" w:color="D8D4C8" w:sz="4"/>
                <w:insideH w:val="single" w:color="E2DFD6" w:sz="2"/>
                <w:insideV w:val="single" w:color="E2DFD6" w:sz="2"/>
              </w:tblBorders>
            </w:tblPr>
            <w:tblGrid>
              <w:gridCol w:w="1400"/>
              <w:gridCol w:w="2000"/>
              <w:gridCol w:w="3200"/>
              <w:gridCol w:w="3000"/>
            </w:tblGrid>
            <w:tr>
              <w:tc>
                <w:tcPr>
                  <w:tcW w:type="dxa" w:w="14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Season</w:t>
                  </w:r>
                </w:p>
              </w:tc>
              <w:tc>
                <w:tcPr>
                  <w:tcW w:type="dxa" w:w="20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Dates</w:t>
                  </w:r>
                </w:p>
              </w:tc>
              <w:tc>
                <w:tcPr>
                  <w:tcW w:type="dxa" w:w="32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Venue(s)</w:t>
                  </w:r>
                </w:p>
              </w:tc>
              <w:tc>
                <w:tcPr>
                  <w:tcW w:type="dxa" w:w="30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Format</w:t>
                  </w:r>
                </w:p>
              </w:tc>
            </w:tr>
            <w:tr>
              <w:tc>
                <w:tcPr>
                  <w:tcW w:type="dxa" w:w="14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Season 1</w:t>
                  </w:r>
                </w:p>
              </w:tc>
              <w:tc>
                <w:tcPr>
                  <w:tcW w:type="dxa" w:w="2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4 Jan – 1 Mar 2025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Qutab Golf Course (single venue)</w:t>
                  </w:r>
                </w:p>
              </w:tc>
              <w:tc>
                <w:tcPr>
                  <w:tcW w:type="dxa" w:w="3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10 teams, 16 players/team, auction-drafted (12 owner picks + 4 auction)</w:t>
                  </w:r>
                </w:p>
              </w:tc>
            </w:tr>
            <w:tr>
              <w:tc>
                <w:tcPr>
                  <w:tcW w:type="dxa" w:w="14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Season 2</w:t>
                  </w:r>
                </w:p>
              </w:tc>
              <w:tc>
                <w:tcPr>
                  <w:tcW w:type="dxa" w:w="20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7 Nov – 6 Dec 2025</w:t>
                  </w:r>
                </w:p>
              </w:tc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Qutab GC, ITC Classic (Manesar), Jaypee Greens (Gr. Noida)</w:t>
                  </w:r>
                </w:p>
              </w:tc>
              <w:tc>
                <w:tcPr>
                  <w:tcW w:type="dxa" w:w="30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10 teams, 14 players/team, round robin + Champions Trophy/Plate Championship finals</w:t>
                  </w:r>
                </w:p>
              </w:tc>
            </w:tr>
            <w:tr>
              <w:tc>
                <w:tcPr>
                  <w:tcW w:type="dxa" w:w="14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Season 3</w:t>
                  </w:r>
                </w:p>
              </w:tc>
              <w:tc>
                <w:tcPr>
                  <w:tcW w:type="dxa" w:w="2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13 Nov – 16 Dec 2026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Qutab GC, Jaypee Wishtown, Jaypee Greens, ITC Classic (Manesar)</w:t>
                  </w:r>
                </w:p>
              </w:tc>
              <w:tc>
                <w:tcPr>
                  <w:tcW w:type="dxa" w:w="3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10–15 teams (expanding), 10 players/team, no auction — direct drafting by owners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SEASON 3 SCHEDULE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tbl>
            <w:tblPr>
              <w:tblW w:type="dxa" w:w="9600"/>
              <w:tblBorders>
                <w:top w:val="single" w:color="12305C" w:sz="4"/>
                <w:left w:val="single" w:color="D8D4C8" w:sz="4"/>
                <w:bottom w:val="single" w:color="D8D4C8" w:sz="4"/>
                <w:right w:val="single" w:color="D8D4C8" w:sz="4"/>
                <w:insideH w:val="single" w:color="E2DFD6" w:sz="2"/>
                <w:insideV w:val="single" w:color="E2DFD6" w:sz="2"/>
              </w:tblBorders>
            </w:tblPr>
            <w:tblGrid>
              <w:gridCol w:w="700"/>
              <w:gridCol w:w="2000"/>
              <w:gridCol w:w="4200"/>
              <w:gridCol w:w="2700"/>
            </w:tblGrid>
            <w:tr>
              <w:tc>
                <w:tcPr>
                  <w:tcW w:type="dxa" w:w="7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#</w:t>
                  </w:r>
                </w:p>
              </w:tc>
              <w:tc>
                <w:tcPr>
                  <w:tcW w:type="dxa" w:w="20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Date</w:t>
                  </w:r>
                </w:p>
              </w:tc>
              <w:tc>
                <w:tcPr>
                  <w:tcW w:type="dxa" w:w="42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Venue</w:t>
                  </w:r>
                </w:p>
              </w:tc>
              <w:tc>
                <w:tcPr>
                  <w:tcW w:type="dxa" w:w="27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2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Fri, 13 Nov 2026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Qutab Golf Course, New Delhi</w:t>
                  </w:r>
                </w:p>
              </w:tc>
              <w:tc>
                <w:tcPr>
                  <w:tcW w:type="dxa" w:w="2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>Inaugural Match &amp; Launch Evening</w:t>
                  </w:r>
                </w:p>
              </w:tc>
            </w:tr>
            <w:tr>
              <w:tc>
                <w:tcPr>
                  <w:tcW w:type="dxa" w:w="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20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Fri, 20 Nov 2026</w:t>
                  </w:r>
                </w:p>
              </w:tc>
              <w:tc>
                <w:tcPr>
                  <w:tcW w:type="dxa" w:w="4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Jaypee Wishtown Golf Course, Noida</w:t>
                  </w:r>
                </w:p>
              </w:tc>
              <w:tc>
                <w:tcPr>
                  <w:tcW w:type="dxa" w:w="2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2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Wed, 25 Nov 2026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Jaypee Greens Golf &amp; Spa Resort, Gr. Noida</w:t>
                  </w:r>
                </w:p>
              </w:tc>
              <w:tc>
                <w:tcPr>
                  <w:tcW w:type="dxa" w:w="2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20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Thu, 3 Dec 2026</w:t>
                  </w:r>
                </w:p>
              </w:tc>
              <w:tc>
                <w:tcPr>
                  <w:tcW w:type="dxa" w:w="4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ITC Classic Golf &amp; Country Club, Manesar</w:t>
                  </w:r>
                </w:p>
              </w:tc>
              <w:tc>
                <w:tcPr>
                  <w:tcW w:type="dxa" w:w="2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20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Fri, 11 Dec 2026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TBD</w:t>
                  </w:r>
                </w:p>
              </w:tc>
              <w:tc>
                <w:tcPr>
                  <w:tcW w:type="dxa" w:w="27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>Networking Dinner</w:t>
                  </w:r>
                </w:p>
              </w:tc>
            </w:tr>
            <w:tr>
              <w:tc>
                <w:tcPr>
                  <w:tcW w:type="dxa" w:w="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6</w:t>
                  </w:r>
                </w:p>
              </w:tc>
              <w:tc>
                <w:tcPr>
                  <w:tcW w:type="dxa" w:w="20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Wed, 16 Dec 2026</w:t>
                  </w:r>
                </w:p>
              </w:tc>
              <w:tc>
                <w:tcPr>
                  <w:tcW w:type="dxa" w:w="4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Qutab Golf Course, New Delhi</w:t>
                  </w:r>
                </w:p>
              </w:tc>
              <w:tc>
                <w:tcPr>
                  <w:tcW w:type="dxa" w:w="27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i/>
                      <w:iCs/>
                      <w:color w:val="6B6B6B"/>
                      <w:sz w:val="15"/>
                      <w:szCs w:val="15"/>
                    </w:rPr>
                    <w:t xml:space="preserve">Finals</w:t>
                  </w:r>
                </w:p>
              </w:tc>
            </w:tr>
          </w:tbl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Key dates: Expression of Interest due 30 June 2026 · Team finalisation 15 Aug 2026 · Handicap Review Committee meetings 14 &amp; 21 Sept · Final handicaps announced 1 Oct 2026.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AUDIENCE PROFILE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5F6E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"A Typical Indian Golfer" — same premium profile used across GOLS properties: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C-suite, senior management, entrepreneurs, defence and bureaucrats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Median age 35+; approx. disposable income INR 75 lakh+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Luxury car owners, Citi/Amex Gold cardholders, elite golf club members, 1–2 overseas trips/year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Investors in capital markets and luxury real estate</w:t>
            </w:r>
          </w:p>
          <w:p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Season 3 positioning: 500+ HNI decision-makers reached per season; 15 teams and growing (up from 10 in Season 2).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MEDIA COVERAGE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Season 1 (Dec 2024–Mar 2025): national press coverage — ANI, ABP Live, Lokmat Times, Devdiscourse, Mid-Day, Khas Khabar, Dainik Bhaskar and others.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1M+ combined social views, 650K+ accounts reached, 7.5K+ interactions, 1,521 followers, 146.87% engagement rate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500K+ social impressions during launch press week; 100,000+ live-stream views during the player auction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Season 2: OTT docuseries produced by The Filmy Monks, distributed on Amazon Prime; print coverage (TOI, Panache, DT) and Golf Plus magazine partnership; outdoor advertising across NCR.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CURRENT SPONSORS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5F6E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Season 2 confirmed partners: Max Estates, Eugenix, MG Motor, Speedays.</w:t>
            </w:r>
          </w:p>
          <w:p>
            <w:pPr>
              <w:spacing w:after="30"/>
            </w:pPr>
            <w:r>
              <w:rPr>
                <w:i/>
                <w:iCs/>
                <w:color w:val="444444"/>
                <w:sz w:val="14"/>
                <w:szCs w:val="14"/>
              </w:rPr>
              <w:t xml:space="preserve">Season 1 partners included Callaway, Jack Daniel's, MG, Sobha, Golf Plus Monthly, Kairali, Asia Spa Resort (McLeodganj), The Amber Vermont Estate, and others.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Season 3 sponsors: pending confirmation — the Season 3 deck is a live sponsorship pitch, not a signed-sponsor list.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SPONSORSHIP RATE CARD (S3)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Title Sponsor — INR 50 Lakh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Powered By Sponsor — INR 25 Lakh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Sponsor's Team (new tier) — INR 20 Lakh — own a full QGL team as a client-hospitality platform across the season (30+ high-value relationships, goody bags, match-day prizes)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Associate Sponsor — INR 9 Lakh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Team ownership fee (separate from sponsorship, S3): Season 2 owners INR 5.5L, Season 1 returning owners INR 6L, new owners INR 6.5L (+GST) — reduced 53% to widen participation.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PRIZE POOL (S3)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5F6E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tbl>
            <w:tblPr>
              <w:tblW w:type="dxa" w:w="9600"/>
              <w:tblBorders>
                <w:top w:val="single" w:color="12305C" w:sz="4"/>
                <w:left w:val="single" w:color="D8D4C8" w:sz="4"/>
                <w:bottom w:val="single" w:color="D8D4C8" w:sz="4"/>
                <w:right w:val="single" w:color="D8D4C8" w:sz="4"/>
                <w:insideH w:val="single" w:color="E2DFD6" w:sz="2"/>
                <w:insideV w:val="single" w:color="E2DFD6" w:sz="2"/>
              </w:tblBorders>
            </w:tblPr>
            <w:tblGrid>
              <w:gridCol w:w="3200"/>
              <w:gridCol w:w="3200"/>
              <w:gridCol w:w="3200"/>
            </w:tblGrid>
            <w:tr>
              <w:tc>
                <w:tcPr>
                  <w:tcW w:type="dxa" w:w="32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Position</w:t>
                  </w:r>
                </w:p>
              </w:tc>
              <w:tc>
                <w:tcPr>
                  <w:tcW w:type="dxa" w:w="32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Under 20 Teams</w:t>
                  </w:r>
                </w:p>
              </w:tc>
              <w:tc>
                <w:tcPr>
                  <w:tcW w:type="dxa" w:w="3200"/>
                  <w:shd w:fill="12305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20 Teams</w:t>
                  </w:r>
                </w:p>
              </w:tc>
            </w:tr>
            <w:tr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1st — Winner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₹3 Lacs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₹3.5 Lacs</w:t>
                  </w:r>
                </w:p>
              </w:tc>
            </w:tr>
            <w:tr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2nd — Runner-up</w:t>
                  </w:r>
                </w:p>
              </w:tc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₹2 Lacs</w:t>
                  </w:r>
                </w:p>
              </w:tc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₹2.5 Lacs</w:t>
                  </w:r>
                </w:p>
              </w:tc>
            </w:tr>
            <w:tr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3rd Place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₹1 Lac</w:t>
                  </w:r>
                </w:p>
              </w:tc>
              <w:tc>
                <w:tcPr>
                  <w:tcW w:type="dxa" w:w="3200"/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₹1.5 Lacs</w:t>
                  </w:r>
                </w:p>
              </w:tc>
            </w:tr>
            <w:tr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232323"/>
                      <w:sz w:val="15"/>
                      <w:szCs w:val="15"/>
                    </w:rPr>
                    <w:t xml:space="preserve">4th Place</w:t>
                  </w:r>
                </w:p>
              </w:tc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₹0.5 Lac</w:t>
                  </w:r>
                </w:p>
              </w:tc>
              <w:tc>
                <w:tcPr>
                  <w:tcW w:type="dxa" w:w="3200"/>
                  <w:shd w:fill="F5F6E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color w:val="232323"/>
                      <w:sz w:val="15"/>
                      <w:szCs w:val="15"/>
                    </w:rPr>
                    <w:t xml:space="preserve">₹1 Lac</w:t>
                  </w:r>
                </w:p>
              </w:tc>
            </w:tr>
          </w:tbl>
          <w:p/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IDEAL SPONSOR CATEGORIES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5F6E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Automobiles (luxury &amp; premium) · Real Estate · Banking &amp; Wealth Management · Electronics · Hospitality · Aviation · Lifestyle &amp; Watches · F&amp;B · Spirits (subject to sponsorship-restriction confirmation)</w:t>
            </w:r>
          </w:p>
        </w:tc>
      </w:tr>
      <w:tr>
        <w:tc>
          <w:tcPr>
            <w:tcW w:type="dxa" w:w="1900"/>
            <w:tcBorders>
              <w:top w:val="single" w:color="1B3F73" w:sz="4"/>
              <w:left w:val="single" w:color="12305C" w:sz="4"/>
              <w:bottom w:val="single" w:color="1B3F73" w:sz="4"/>
              <w:right w:val="single" w:color="8A9A3B" w:sz="12"/>
            </w:tcBorders>
            <w:shd w:fill="12305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KEY DIFFERENTIATOR</w:t>
            </w:r>
          </w:p>
        </w:tc>
        <w:tc>
          <w:tcPr>
            <w:tcW w:type="dxa" w:w="77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Structural inclusivity: every team mandates women, junior, and senior/services players — aligns with modern ESG and inclusive-brand narratives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“Category Monopoly” sponsorship model — Title/Powered By sponsors get zero-dilution association with premium Delhi-NCR golf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“Sponsor's Team” tier reframes sponsorship as a season-long client hospitality and business-development platform, not a one-off activation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Franchise fee cut 53% in Season 3 specifically to widen team ownership participation and scale the ecosystem</w:t>
            </w:r>
          </w:p>
        </w:tc>
      </w:tr>
    </w:tbl>
    <w:p>
      <w:pPr>
        <w:pBdr>
          <w:top w:val="single" w:color="8A9A3B" w:sz="4" w:space="4"/>
        </w:pBdr>
        <w:spacing w:before="100"/>
      </w:pPr>
      <w:r>
        <w:rPr>
          <w:i/>
          <w:iCs/>
          <w:color w:val="8A8A8A"/>
          <w:sz w:val="13"/>
          <w:szCs w:val="13"/>
        </w:rPr>
        <w:t xml:space="preserve">Sources: QGL Season 1 &amp; 2 Team Owners/Sponsorship Decks, QGL Social Media Report (Dec 2024–Mar 2025), QGL Tracker Season 3, QGL_Season_3_Sponsors deck (July 2026), GOLS Work Plan, internal correspondence (30 Jul 2026).</w:t>
      </w:r>
    </w:p>
    <w:sectPr>
      <w:pgSz w:w="12240" w:h="15840" w:orient="portrait"/>
      <w:pgMar w:top="300" w:right="550" w:bottom="30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08faacadae42b751d9a3f57cc7c9b37726b8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2026-07-31T06:50:15.254Z</dcterms:created>
  <dcterms:modified xsi:type="dcterms:W3CDTF">2026-07-31T06:50:15.254Z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