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Calibri" w:hAnsi="Calibri" w:cs="BookAntiqua"/>
          <w:sz w:val="22"/>
          <w:szCs w:val="22"/>
        </w:rPr>
      </w:pPr>
      <w:r>
        <w:rPr>
          <w:rFonts w:ascii="Calibri" w:hAnsi="Calibri" w:cs="BookAntiqua"/>
          <w:sz w:val="22"/>
          <w:szCs w:val="22"/>
        </w:rPr>
        <w:t xml:space="preserve">Bank accounts. </w:t>
      </w:r>
    </w:p>
    <w:p>
      <w:pPr>
        <w:autoSpaceDE w:val="0"/>
        <w:autoSpaceDN w:val="0"/>
        <w:adjustRightInd w:val="0"/>
        <w:rPr>
          <w:rFonts w:ascii="Calibri" w:hAnsi="Calibri" w:cs="BookAntiqua"/>
          <w:sz w:val="22"/>
          <w:szCs w:val="22"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ind w:left="1080"/>
        <w:rPr>
          <w:rFonts w:ascii="Calibri" w:hAnsi="Calibri" w:cs="BookAntiqua"/>
          <w:sz w:val="22"/>
          <w:szCs w:val="22"/>
        </w:rPr>
      </w:pPr>
      <w:r>
        <w:rPr>
          <w:rFonts w:ascii="Calibri" w:hAnsi="Calibri" w:cs="BookAntiqua"/>
          <w:sz w:val="22"/>
          <w:szCs w:val="22"/>
        </w:rPr>
        <w:t xml:space="preserve">Suppose </w:t>
      </w:r>
      <w:r>
        <w:rPr>
          <w:rFonts w:ascii="Calibri" w:hAnsi="Calibri" w:cs="Symbol"/>
          <w:i/>
          <w:sz w:val="22"/>
          <w:szCs w:val="22"/>
        </w:rPr>
        <w:t xml:space="preserve">μ </w:t>
      </w:r>
      <w:r>
        <w:rPr>
          <w:rFonts w:ascii="Calibri" w:hAnsi="Calibri" w:cs="BookAntiqua"/>
          <w:sz w:val="22"/>
          <w:szCs w:val="22"/>
        </w:rPr>
        <w:t xml:space="preserve">denotes the average increase in interest profit on a savings account when offered this personalized service (4% of the average balance in the account).  The cost of this service is $50. So, </w:t>
      </w:r>
      <w:r>
        <w:rPr>
          <w:rFonts w:ascii="Calibri" w:hAnsi="Calibri" w:cs="BookAntiqua-Italic"/>
          <w:i/>
          <w:iCs/>
          <w:sz w:val="22"/>
          <w:szCs w:val="22"/>
        </w:rPr>
        <w:t>H</w:t>
      </w:r>
      <w:r>
        <w:rPr>
          <w:rFonts w:ascii="Calibri" w:hAnsi="Calibri" w:cs="BookAntiqua"/>
          <w:sz w:val="22"/>
          <w:szCs w:val="22"/>
          <w:vertAlign w:val="subscript"/>
        </w:rPr>
        <w:t>0</w:t>
      </w:r>
      <w:r>
        <w:rPr>
          <w:rFonts w:ascii="Calibri" w:hAnsi="Calibri" w:cs="BookAntiqua"/>
          <w:sz w:val="22"/>
          <w:szCs w:val="22"/>
        </w:rPr>
        <w:t xml:space="preserve">: </w:t>
      </w:r>
      <w:r>
        <w:rPr>
          <w:rFonts w:ascii="Calibri" w:hAnsi="Calibri" w:cs="Symbol"/>
          <w:i/>
          <w:sz w:val="22"/>
          <w:szCs w:val="22"/>
        </w:rPr>
        <w:t>μ</w:t>
      </w:r>
      <w:r>
        <w:rPr>
          <w:rFonts w:ascii="Calibri" w:hAnsi="Calibri" w:cs="BookAntiqua"/>
          <w:sz w:val="22"/>
          <w:szCs w:val="22"/>
        </w:rPr>
        <w:t xml:space="preserve">≤ $50 (personalized service is not profitable) and </w:t>
      </w:r>
      <w:r>
        <w:rPr>
          <w:rFonts w:ascii="Calibri" w:hAnsi="Calibri" w:cs="BookAntiqua-Italic"/>
          <w:i/>
          <w:iCs/>
          <w:sz w:val="22"/>
          <w:szCs w:val="22"/>
        </w:rPr>
        <w:t>H</w:t>
      </w:r>
      <w:r>
        <w:rPr>
          <w:rFonts w:ascii="Calibri" w:hAnsi="Calibri" w:cs="BookAntiqua"/>
          <w:sz w:val="22"/>
          <w:szCs w:val="22"/>
          <w:vertAlign w:val="subscript"/>
        </w:rPr>
        <w:t>A</w:t>
      </w:r>
      <w:r>
        <w:rPr>
          <w:rFonts w:ascii="Calibri" w:hAnsi="Calibri" w:cs="BookAntiqua"/>
          <w:sz w:val="22"/>
          <w:szCs w:val="22"/>
        </w:rPr>
        <w:t>:</w:t>
      </w:r>
      <w:r>
        <w:rPr>
          <w:rFonts w:ascii="Calibri" w:hAnsi="Calibri" w:cs="Symbol"/>
          <w:i/>
          <w:sz w:val="22"/>
          <w:szCs w:val="22"/>
        </w:rPr>
        <w:t>μ</w:t>
      </w:r>
      <w:r>
        <w:rPr>
          <w:rFonts w:ascii="Calibri" w:hAnsi="Calibri" w:cs="BookAntiqua"/>
          <w:sz w:val="22"/>
          <w:szCs w:val="22"/>
        </w:rPr>
        <w:t>&gt; 50 (personalized service is profitable).</w:t>
      </w:r>
    </w:p>
    <w:p>
      <w:pPr>
        <w:autoSpaceDE w:val="0"/>
        <w:autoSpaceDN w:val="0"/>
        <w:adjustRightInd w:val="0"/>
        <w:ind w:left="1080"/>
        <w:rPr>
          <w:rFonts w:ascii="Calibri" w:hAnsi="Calibri" w:cs="BookAntiqua"/>
          <w:sz w:val="22"/>
          <w:szCs w:val="22"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ind w:left="1080"/>
        <w:rPr>
          <w:rFonts w:ascii="Calibri" w:hAnsi="Calibri" w:cs="BookAntiqua"/>
          <w:sz w:val="22"/>
          <w:szCs w:val="22"/>
        </w:rPr>
      </w:pPr>
      <w:r>
        <w:rPr>
          <w:rFonts w:ascii="Calibri" w:hAnsi="Calibri" w:cs="BookAntiqua"/>
          <w:sz w:val="22"/>
          <w:szCs w:val="22"/>
        </w:rPr>
        <w:t xml:space="preserve">A Type I error means that the bank rolled out the program, but it will not be profitable. A Type II error means that the bank should have rolled it out (rejected </w:t>
      </w:r>
      <w:r>
        <w:rPr>
          <w:rFonts w:ascii="Calibri" w:hAnsi="Calibri" w:cs="BookAntiqua-Italic"/>
          <w:i/>
          <w:iCs/>
          <w:sz w:val="22"/>
          <w:szCs w:val="22"/>
        </w:rPr>
        <w:t>H</w:t>
      </w:r>
      <w:r>
        <w:rPr>
          <w:rFonts w:ascii="Calibri" w:hAnsi="Calibri" w:cs="BookAntiqua"/>
          <w:sz w:val="22"/>
          <w:szCs w:val="22"/>
          <w:vertAlign w:val="subscript"/>
        </w:rPr>
        <w:t>0</w:t>
      </w:r>
      <w:r>
        <w:rPr>
          <w:rFonts w:ascii="Calibri" w:hAnsi="Calibri" w:cs="BookAntiqua"/>
          <w:sz w:val="22"/>
          <w:szCs w:val="22"/>
        </w:rPr>
        <w:t>) but did not.</w:t>
      </w:r>
    </w:p>
    <w:p>
      <w:pPr>
        <w:autoSpaceDE w:val="0"/>
        <w:autoSpaceDN w:val="0"/>
        <w:adjustRightInd w:val="0"/>
        <w:ind w:left="1080"/>
        <w:rPr>
          <w:rFonts w:ascii="Calibri" w:hAnsi="Calibri" w:cs="BookAntiqua"/>
          <w:sz w:val="22"/>
          <w:szCs w:val="22"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ind w:left="1080"/>
        <w:rPr>
          <w:rFonts w:ascii="Calibri" w:hAnsi="Calibri" w:cs="BookAntiqua"/>
          <w:sz w:val="22"/>
          <w:szCs w:val="22"/>
        </w:rPr>
      </w:pPr>
      <w:r>
        <w:rPr>
          <w:rFonts w:ascii="Calibri" w:hAnsi="Calibri" w:cs="BookAntiqua"/>
          <w:sz w:val="22"/>
          <w:szCs w:val="22"/>
        </w:rPr>
        <w:t xml:space="preserve">The average increase in the balances is $1500, earning an additional 0.04 </w:t>
      </w:r>
      <w:r>
        <w:rPr>
          <w:rFonts w:ascii="Calibri" w:hAnsi="Calibri" w:cs="Symbol"/>
          <w:sz w:val="22"/>
          <w:szCs w:val="22"/>
        </w:rPr>
        <w:t xml:space="preserve">× </w:t>
      </w:r>
      <w:r>
        <w:rPr>
          <w:rFonts w:ascii="Calibri" w:hAnsi="Calibri" w:cs="BookAntiqua"/>
          <w:sz w:val="22"/>
          <w:szCs w:val="22"/>
        </w:rPr>
        <w:t xml:space="preserve">$1500 = $60profit. The SD of this gain is 0.04 </w:t>
      </w:r>
      <w:r>
        <w:rPr>
          <w:rFonts w:ascii="Calibri" w:hAnsi="Calibri" w:cs="Symbol"/>
          <w:sz w:val="22"/>
          <w:szCs w:val="22"/>
        </w:rPr>
        <w:t xml:space="preserve">× </w:t>
      </w:r>
      <w:r>
        <w:rPr>
          <w:rFonts w:ascii="Calibri" w:hAnsi="Calibri" w:cs="BookAntiqua"/>
          <w:sz w:val="22"/>
          <w:szCs w:val="22"/>
        </w:rPr>
        <w:t xml:space="preserve">3000 = $120. (Note here that one random variable (profit) has been defined as the function of a different random variable (balance) and the standard deviation is calculated accordingly). </w:t>
      </w:r>
    </w:p>
    <w:p>
      <w:pPr>
        <w:autoSpaceDE w:val="0"/>
        <w:autoSpaceDN w:val="0"/>
        <w:adjustRightInd w:val="0"/>
        <w:ind w:left="1080"/>
        <w:rPr>
          <w:rFonts w:ascii="Calibri" w:hAnsi="Calibri" w:cs="BookAntiqua"/>
          <w:sz w:val="22"/>
          <w:szCs w:val="22"/>
        </w:rPr>
      </w:pPr>
    </w:p>
    <w:p>
      <w:pPr>
        <w:autoSpaceDE w:val="0"/>
        <w:autoSpaceDN w:val="0"/>
        <w:adjustRightInd w:val="0"/>
        <w:ind w:firstLine="990" w:firstLineChars="450"/>
        <w:rPr>
          <w:rFonts w:ascii="Calibri" w:hAnsi="Calibri" w:cs="BookAntiqua"/>
          <w:sz w:val="22"/>
          <w:szCs w:val="22"/>
        </w:rPr>
      </w:pPr>
      <w:bookmarkStart w:id="0" w:name="_GoBack"/>
      <w:bookmarkEnd w:id="0"/>
      <w:r>
        <w:rPr>
          <w:rFonts w:ascii="Calibri" w:hAnsi="Calibri" w:cs="BookAntiqua"/>
          <w:sz w:val="22"/>
          <w:szCs w:val="22"/>
        </w:rPr>
        <w:t xml:space="preserve">The test statistic is </w:t>
      </w:r>
      <w:r>
        <w:rPr>
          <w:rFonts w:ascii="Calibri" w:hAnsi="Calibri" w:cs="BookAntiqua-Italic"/>
          <w:i/>
          <w:iCs/>
          <w:sz w:val="22"/>
          <w:szCs w:val="22"/>
        </w:rPr>
        <w:t xml:space="preserve">t </w:t>
      </w:r>
      <w:r>
        <w:rPr>
          <w:rFonts w:ascii="Calibri" w:hAnsi="Calibri" w:cs="BookAntiqua"/>
          <w:sz w:val="22"/>
          <w:szCs w:val="22"/>
        </w:rPr>
        <w:t xml:space="preserve">= (60-50)/ (120/sqrt (65)) =0.6719 with 64 degrees of freedom. </w:t>
      </w:r>
    </w:p>
    <w:p>
      <w:pPr>
        <w:autoSpaceDE w:val="0"/>
        <w:autoSpaceDN w:val="0"/>
        <w:adjustRightInd w:val="0"/>
        <w:ind w:left="1080"/>
        <w:rPr>
          <w:rFonts w:ascii="Calibri" w:hAnsi="Calibri" w:cs="BookAntiqua"/>
          <w:sz w:val="22"/>
          <w:szCs w:val="22"/>
        </w:rPr>
      </w:pPr>
      <w:r>
        <w:rPr>
          <w:rFonts w:ascii="Calibri" w:hAnsi="Calibri" w:cs="BookAntiqua"/>
          <w:sz w:val="22"/>
          <w:szCs w:val="22"/>
        </w:rPr>
        <w:t>P-value=P(</w:t>
      </w:r>
      <w:r>
        <w:rPr>
          <w:rFonts w:ascii="Calibri" w:hAnsi="Calibri" w:cs="BookAntiqua-Italic"/>
          <w:i/>
          <w:iCs/>
          <w:sz w:val="22"/>
          <w:szCs w:val="22"/>
        </w:rPr>
        <w:t xml:space="preserve">xbar </w:t>
      </w:r>
      <w:r>
        <w:rPr>
          <w:rFonts w:ascii="Calibri" w:hAnsi="Calibri" w:cs="BookAntiqua"/>
          <w:sz w:val="22"/>
          <w:szCs w:val="22"/>
        </w:rPr>
        <w:t>&gt; 60;</w:t>
      </w:r>
      <w:r>
        <w:rPr>
          <w:rFonts w:ascii="Calibri" w:hAnsi="Calibri" w:cs="Symbol"/>
          <w:i/>
          <w:sz w:val="22"/>
          <w:szCs w:val="22"/>
        </w:rPr>
        <w:t xml:space="preserve"> μ</w:t>
      </w:r>
      <w:r>
        <w:rPr>
          <w:rFonts w:ascii="Calibri" w:hAnsi="Calibri" w:cs="BookAntiqua"/>
          <w:sz w:val="22"/>
          <w:szCs w:val="22"/>
        </w:rPr>
        <w:t>≤ $50)=</w:t>
      </w:r>
      <w:r>
        <w:t xml:space="preserve"> </w:t>
      </w:r>
      <w:r>
        <w:rPr>
          <w:rFonts w:ascii="Calibri" w:hAnsi="Calibri" w:cs="BookAntiqua"/>
          <w:sz w:val="22"/>
          <w:szCs w:val="22"/>
        </w:rPr>
        <w:t xml:space="preserve">1-pt(0.6719,64)≈ 0.25. </w:t>
      </w:r>
    </w:p>
    <w:p>
      <w:pPr>
        <w:autoSpaceDE w:val="0"/>
        <w:autoSpaceDN w:val="0"/>
        <w:adjustRightInd w:val="0"/>
        <w:ind w:left="1080"/>
        <w:rPr>
          <w:rFonts w:ascii="Calibri" w:hAnsi="Calibri" w:cs="BookAntiqua"/>
          <w:sz w:val="22"/>
          <w:szCs w:val="22"/>
        </w:rPr>
      </w:pPr>
      <w:r>
        <w:rPr>
          <w:rFonts w:ascii="Calibri" w:hAnsi="Calibri" w:cs="BookAntiqua"/>
          <w:sz w:val="22"/>
          <w:szCs w:val="22"/>
        </w:rPr>
        <w:t xml:space="preserve">Hence we do not reject </w:t>
      </w:r>
      <w:r>
        <w:rPr>
          <w:rFonts w:ascii="Calibri" w:hAnsi="Calibri" w:cs="BookAntiqua-Italic"/>
          <w:i/>
          <w:iCs/>
          <w:sz w:val="22"/>
          <w:szCs w:val="22"/>
        </w:rPr>
        <w:t>H</w:t>
      </w:r>
      <w:r>
        <w:rPr>
          <w:rFonts w:ascii="Calibri" w:hAnsi="Calibri" w:cs="BookAntiqua"/>
          <w:sz w:val="22"/>
          <w:szCs w:val="22"/>
          <w:vertAlign w:val="subscript"/>
        </w:rPr>
        <w:t>0</w:t>
      </w:r>
      <w:r>
        <w:rPr>
          <w:rFonts w:ascii="Calibri" w:hAnsi="Calibri" w:cs="BookAntiqua"/>
          <w:sz w:val="22"/>
          <w:szCs w:val="22"/>
        </w:rPr>
        <w:t xml:space="preserve"> since the </w:t>
      </w:r>
      <w:r>
        <w:rPr>
          <w:rFonts w:ascii="Calibri" w:hAnsi="Calibri" w:cs="BookAntiqua-Italic"/>
          <w:i/>
          <w:iCs/>
          <w:sz w:val="22"/>
          <w:szCs w:val="22"/>
        </w:rPr>
        <w:t>p</w:t>
      </w:r>
      <w:r>
        <w:rPr>
          <w:rFonts w:ascii="Calibri" w:hAnsi="Calibri" w:cs="BookAntiqua"/>
          <w:sz w:val="22"/>
          <w:szCs w:val="22"/>
        </w:rPr>
        <w:t xml:space="preserve">-value is larger than </w:t>
      </w:r>
      <w:r>
        <w:rPr>
          <w:rFonts w:ascii="Calibri" w:hAnsi="Calibri" w:cs="Symbol"/>
          <w:sz w:val="22"/>
          <w:szCs w:val="22"/>
        </w:rPr>
        <w:sym w:font="Symbol" w:char="F061"/>
      </w:r>
      <w:r>
        <w:rPr>
          <w:rFonts w:ascii="Calibri" w:hAnsi="Calibri" w:cs="BookAntiqua"/>
          <w:sz w:val="22"/>
          <w:szCs w:val="22"/>
        </w:rPr>
        <w:t xml:space="preserve">. </w:t>
      </w:r>
    </w:p>
    <w:p>
      <w:pPr>
        <w:autoSpaceDE w:val="0"/>
        <w:autoSpaceDN w:val="0"/>
        <w:adjustRightInd w:val="0"/>
        <w:ind w:left="1080"/>
        <w:rPr>
          <w:rFonts w:ascii="Calibri" w:hAnsi="Calibri" w:cs="BookAntiqua"/>
          <w:sz w:val="22"/>
          <w:szCs w:val="22"/>
        </w:rPr>
      </w:pPr>
      <w:r>
        <w:rPr>
          <w:rFonts w:ascii="Calibri" w:hAnsi="Calibri" w:cs="BookAntiqua"/>
          <w:sz w:val="22"/>
          <w:szCs w:val="22"/>
        </w:rPr>
        <w:t>Therefore, although the sample indicates that there might be an improvement in the profitability, there is not enough evidence to indicate that this improvement that the sample shows is a feature of the population and is not due to sampling variation alone.</w:t>
      </w:r>
    </w:p>
    <w:p>
      <w:pPr>
        <w:autoSpaceDE w:val="0"/>
        <w:autoSpaceDN w:val="0"/>
        <w:adjustRightInd w:val="0"/>
        <w:rPr>
          <w:rFonts w:ascii="Calibri" w:hAnsi="Calibri" w:cs="BookAntiqua"/>
          <w:sz w:val="22"/>
          <w:szCs w:val="22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ookAntiqua">
    <w:altName w:val="Times New Roman"/>
    <w:panose1 w:val="00000000000000000000"/>
    <w:charset w:val="00"/>
    <w:family w:val="swiss"/>
    <w:pitch w:val="default"/>
    <w:sig w:usb0="00000000" w:usb1="00000000" w:usb2="00000010" w:usb3="00000000" w:csb0="0002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Antiqua-Italic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35A7A"/>
    <w:multiLevelType w:val="multilevel"/>
    <w:tmpl w:val="1F535A7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B916BC"/>
    <w:multiLevelType w:val="multilevel"/>
    <w:tmpl w:val="45B916BC"/>
    <w:lvl w:ilvl="0" w:tentative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F52FFC"/>
    <w:rsid w:val="44F52F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2018-06-19T15:23:00Z</dcterms:created>
  <dc:creator>subhajit</dc:creator>
  <cp:lastModifiedBy>subhajit</cp:lastModifiedBy>
  <dcterms:modified xsi:type="dcterms:W3CDTF">2018-06-19T15:24:27Z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