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00"/>
        <w:gridCol w:w="4156"/>
      </w:tblGrid>
      <w:tr>
        <w:tc>
          <w:tcPr>
            <w:tcW w:type="dxa" w:w="6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8"/>
                <w:szCs w:val="38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Senior Backend Engineer (Go) · Continuous Delivery &amp; Release Orchestration · Policy-Based Governance · 9,300★ OSS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Kolkata, West Bengal, India</w:t>
            </w:r>
          </w:p>
        </w:tc>
        <w:tc>
          <w:tcPr>
            <w:tcW w:type="dxa" w:w="415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pww7lvqwtaeft5zqfa1zx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bytluahgmqfyzawf8xslb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w1il1louk5pa4tuukohuk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4w-67ex2jieyuzckmvxls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eqvodiqcxblixn_3smvgi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SUMMARY</w:t>
      </w:r>
    </w:p>
    <w:p>
      <w:pPr>
        <w:spacing w:after="60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Senior Backend Engineer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),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Continuous Delivery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distributed systems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continuous-delivery/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release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orchestration, and policy-based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governance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for enterprise platforms. Owned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release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engineering end-to-end for four open-source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CLIs at Turbot HQ (9,300+ GitHub stars, 120+ merged PRs), unifying GitHub Actions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release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workflows and cutting Azure resource-discovery latency 70-90% through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-assisted automation.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TECHNICAL SKILLS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Go, Python, TypeScript, JavaScript (ES6+), SQL, Bash, HCL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Backend &amp; Distributed Systems: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REST, gRPC, Microservices, Event-Driven Architecture, Distributed Systems, OAuth 2.0 (Auth0), JWT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Continuous Delivery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GitHub Actions, CI/CD, Release Engineering, GHCR, Docker, Kubernetes (working knowledge; collaborate with platform teams), Git, Code Review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Messaging &amp; Streaming: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Apache Kafka (consumer groups, DLQs), AWS SNS/SQS, AWS EventBridge, Azure Event Grid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Policy &amp; Governance: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Policy-based governance, rule builders, scoring engines, CIS, NIST, HIPAA, PCI DSS v4, SOC 2, FedRAMP; IAM, RBAC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AI-Powered Engineering: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LLM Application Development, Agentic Workflows, Multi-Agent Systems, Model Context Protocol (MCP), OpenAI Agents SDK, Pydantic AI, Claude Code, Cursor, Codex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Cloud &amp; Databases: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AWS (EC2, Lambda), Azure, GCP, PostgreSQL, MySQL, DuckDB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WORK EXPERIENCE</w:t>
      </w:r>
    </w:p>
    <w:p>
      <w:pPr>
        <w:tabs>
          <w:tab w:val="right" w:pos="10656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Turbot HQ, Inc.</w:t>
      </w:r>
      <w:r>
        <w:rPr>
          <w:rFonts w:ascii="Carlito" w:cs="Carlito" w:eastAsia="Carlito" w:hAnsi="Carlito"/>
          <w:color w:val="1A1A1A"/>
          <w:sz w:val="17"/>
          <w:szCs w:val="17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0"/>
          <w:szCs w:val="20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Owned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release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engineering end-to-end for four open-source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CLIs (Steampipe, Powerpipe, Flowpipe, Tailpipe) — unified GitHub Actions continuous-delivery workflows, automated Slack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release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notifications, and GHCR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image tagging.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Built GitHub-as-a-cloud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governance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controls extending Guardrails with rule builders, a scoring engine, and policy-based prevention rules for branch protection, workflow permissions, runner access, dependency restrictions, MFA, and commit-author rules — enterprise-grade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governance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for distributed engineering teams.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Authored an LLM-driven Claude Code skill automating code refactoring, unit test generation, deployment, and PR creation as part of a daily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-powered engineering workflow; used it to migrate 35+ Azure cloud-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governance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modules to push-based eventing via Azure Event Grid, cutting resource-discovery latency 70-90%.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Designed and developed an internal REST API microservice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using the Gin framework as part of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greenfield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build of Turbot Guardrails; secured endpoints with OAuth 2.0 authentication via Auth0,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deployed to AWS EC2, and served as a gRPC client for several internal distributed microservices.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Built a Kafka-based,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distributed pipeline where consumers asynchronously processed policy-enforcement events; added a dead-letter queue (DLQ) for reliable failure handling and reprocessing.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Resolved a production incident by diagnosing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service stuck in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CrashLoopBackOff — investigating pod logs and status and collaborating with the platform team to restore service.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Mentored teammates on adopting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-assisted engineering tools (Claude Code, Cursor) into their daily workflows.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EDUCATION</w:t>
      </w:r>
    </w:p>
    <w:p>
      <w:pPr>
        <w:tabs>
          <w:tab w:val="right" w:pos="10656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7"/>
          <w:szCs w:val="17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20"/>
          <w:szCs w:val="20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7"/>
          <w:szCs w:val="17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792" w:right="792" w:bottom="792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ww7lvqwtaeft5zqfa1zx" Type="http://schemas.openxmlformats.org/officeDocument/2006/relationships/hyperlink" Target="tel:+918617262536" TargetMode="External"/><Relationship Id="rIdbytluahgmqfyzawf8xslb" Type="http://schemas.openxmlformats.org/officeDocument/2006/relationships/hyperlink" Target="mailto:priyankachatterjee9075@gmail.com" TargetMode="External"/><Relationship Id="rIdw1il1louk5pa4tuukohuk" Type="http://schemas.openxmlformats.org/officeDocument/2006/relationships/hyperlink" Target="https://linkedin.com/in/priyanka-9075" TargetMode="External"/><Relationship Id="rId4w-67ex2jieyuzckmvxls" Type="http://schemas.openxmlformats.org/officeDocument/2006/relationships/hyperlink" Target="https://github.com/Priyanka-Chatterjee-2000" TargetMode="External"/><Relationship Id="rIdeqvodiqcxblixn_3smvgi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2026-07-12T22:36:12.752Z</dcterms:created>
  <dcterms:modified xsi:type="dcterms:W3CDTF">2026-07-12T22:36:12.752Z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