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20"/>
          <w:szCs w:val="20"/>
        </w:rPr>
      </w:pPr>
      <w:r>
        <w:rPr>
          <w:rFonts w:hint="default"/>
          <w:color w:val="00B0F0"/>
          <w:sz w:val="24"/>
          <w:szCs w:val="24"/>
          <w:u w:val="single"/>
        </w:rPr>
        <w:t>Master Screen :</w:t>
      </w:r>
      <w:r>
        <w:rPr>
          <w:rFonts w:hint="default"/>
          <w:sz w:val="22"/>
          <w:szCs w:val="22"/>
        </w:rPr>
        <w:t xml:space="preserve"> </w:t>
      </w:r>
      <w:r>
        <w:rPr>
          <w:rFonts w:hint="default"/>
          <w:sz w:val="20"/>
          <w:szCs w:val="20"/>
        </w:rPr>
        <w:t>Master screen data should be created first before transaction screen process .</w:t>
      </w:r>
    </w:p>
    <w:p>
      <w:pPr>
        <w:spacing w:line="360" w:lineRule="auto"/>
        <w:rPr>
          <w:rFonts w:hint="default"/>
          <w:sz w:val="20"/>
          <w:szCs w:val="20"/>
        </w:rPr>
      </w:pPr>
      <w:r>
        <w:rPr>
          <w:rFonts w:hint="default"/>
          <w:sz w:val="20"/>
          <w:szCs w:val="20"/>
        </w:rPr>
        <w:t>The following master screens features are  :</w:t>
      </w:r>
    </w:p>
    <w:p>
      <w:pPr>
        <w:numPr>
          <w:ilvl w:val="0"/>
          <w:numId w:val="1"/>
        </w:numPr>
        <w:spacing w:line="360" w:lineRule="auto"/>
        <w:ind w:left="420" w:leftChars="0" w:hanging="420" w:firstLineChars="0"/>
        <w:rPr>
          <w:rFonts w:hint="default"/>
          <w:sz w:val="20"/>
          <w:szCs w:val="20"/>
        </w:rPr>
      </w:pPr>
      <w:r>
        <w:rPr>
          <w:rFonts w:hint="default"/>
          <w:sz w:val="20"/>
          <w:szCs w:val="20"/>
          <w:lang w:val="en-US"/>
        </w:rPr>
        <w:t>Land</w:t>
      </w:r>
    </w:p>
    <w:p>
      <w:pPr>
        <w:numPr>
          <w:ilvl w:val="0"/>
          <w:numId w:val="1"/>
        </w:numPr>
        <w:spacing w:line="360" w:lineRule="auto"/>
        <w:ind w:left="420" w:leftChars="0" w:hanging="420" w:firstLineChars="0"/>
        <w:rPr>
          <w:rFonts w:hint="default"/>
          <w:sz w:val="20"/>
          <w:szCs w:val="20"/>
        </w:rPr>
      </w:pPr>
      <w:r>
        <w:rPr>
          <w:rFonts w:hint="default"/>
          <w:sz w:val="20"/>
          <w:szCs w:val="20"/>
          <w:lang w:val="en-US"/>
        </w:rPr>
        <w:t>Buildings</w:t>
      </w:r>
    </w:p>
    <w:p>
      <w:pPr>
        <w:numPr>
          <w:ilvl w:val="0"/>
          <w:numId w:val="1"/>
        </w:numPr>
        <w:spacing w:line="360" w:lineRule="auto"/>
        <w:ind w:left="420" w:leftChars="0" w:hanging="420" w:firstLineChars="0"/>
        <w:rPr>
          <w:rFonts w:hint="default"/>
          <w:sz w:val="20"/>
          <w:szCs w:val="20"/>
        </w:rPr>
      </w:pPr>
      <w:r>
        <w:rPr>
          <w:rFonts w:hint="default"/>
          <w:sz w:val="20"/>
          <w:szCs w:val="20"/>
          <w:lang w:val="en-US"/>
        </w:rPr>
        <w:t>Floor</w:t>
      </w:r>
    </w:p>
    <w:p>
      <w:pPr>
        <w:numPr>
          <w:ilvl w:val="0"/>
          <w:numId w:val="1"/>
        </w:numPr>
        <w:spacing w:line="360" w:lineRule="auto"/>
        <w:ind w:left="420" w:leftChars="0" w:hanging="420" w:firstLineChars="0"/>
        <w:rPr>
          <w:rFonts w:hint="default"/>
          <w:sz w:val="20"/>
          <w:szCs w:val="20"/>
        </w:rPr>
      </w:pPr>
      <w:r>
        <w:rPr>
          <w:rFonts w:hint="default"/>
          <w:sz w:val="20"/>
          <w:szCs w:val="20"/>
          <w:lang w:val="en-US"/>
        </w:rPr>
        <w:t>Building Type Room</w:t>
      </w:r>
    </w:p>
    <w:p>
      <w:pPr>
        <w:numPr>
          <w:ilvl w:val="0"/>
          <w:numId w:val="1"/>
        </w:numPr>
        <w:spacing w:line="360" w:lineRule="auto"/>
        <w:ind w:left="420" w:leftChars="0" w:hanging="420" w:firstLineChars="0"/>
        <w:rPr>
          <w:rFonts w:hint="default"/>
          <w:sz w:val="20"/>
          <w:szCs w:val="20"/>
        </w:rPr>
      </w:pPr>
      <w:r>
        <w:rPr>
          <w:rFonts w:hint="default"/>
          <w:sz w:val="20"/>
          <w:szCs w:val="20"/>
          <w:lang w:val="en-US"/>
        </w:rPr>
        <w:t>Building Room</w:t>
      </w:r>
    </w:p>
    <w:p>
      <w:pPr>
        <w:numPr>
          <w:ilvl w:val="0"/>
          <w:numId w:val="0"/>
        </w:numPr>
        <w:spacing w:line="360" w:lineRule="auto"/>
        <w:ind w:leftChars="0"/>
        <w:rPr>
          <w:rFonts w:hint="default"/>
          <w:sz w:val="20"/>
          <w:szCs w:val="20"/>
        </w:rPr>
      </w:pPr>
    </w:p>
    <w:p>
      <w:pPr>
        <w:numPr>
          <w:ilvl w:val="0"/>
          <w:numId w:val="0"/>
        </w:numPr>
        <w:spacing w:line="360" w:lineRule="auto"/>
        <w:ind w:leftChars="0"/>
        <w:rPr>
          <w:rFonts w:hint="default"/>
          <w:color w:val="00B0F0"/>
          <w:sz w:val="24"/>
          <w:szCs w:val="24"/>
          <w:u w:val="single"/>
          <w:lang w:val="en-US"/>
        </w:rPr>
      </w:pPr>
      <w:r>
        <w:rPr>
          <w:rFonts w:hint="default"/>
          <w:color w:val="00B0F0"/>
          <w:sz w:val="24"/>
          <w:szCs w:val="24"/>
          <w:u w:val="single"/>
        </w:rPr>
        <w:t>Transactional</w:t>
      </w:r>
      <w:r>
        <w:rPr>
          <w:rFonts w:hint="default"/>
          <w:color w:val="00B0F0"/>
          <w:sz w:val="24"/>
          <w:szCs w:val="24"/>
          <w:u w:val="single"/>
          <w:lang w:val="en-US"/>
        </w:rPr>
        <w:t xml:space="preserve"> Screen Flow</w:t>
      </w:r>
      <w:bookmarkStart w:id="0" w:name="_GoBack"/>
      <w:bookmarkEnd w:id="0"/>
    </w:p>
    <w:p>
      <w:pPr>
        <w:numPr>
          <w:ilvl w:val="0"/>
          <w:numId w:val="0"/>
        </w:numPr>
        <w:spacing w:line="360" w:lineRule="auto"/>
        <w:ind w:leftChars="0"/>
        <w:rPr>
          <w:rFonts w:hint="default"/>
          <w:color w:val="00B0F0"/>
          <w:sz w:val="24"/>
          <w:szCs w:val="24"/>
          <w:u w:val="single"/>
          <w:lang w:val="en-US"/>
        </w:rPr>
      </w:pPr>
    </w:p>
    <w:p>
      <w:pPr>
        <w:numPr>
          <w:ilvl w:val="0"/>
          <w:numId w:val="2"/>
        </w:numPr>
        <w:spacing w:line="360" w:lineRule="auto"/>
        <w:ind w:left="425" w:leftChars="0" w:hanging="425" w:firstLineChars="0"/>
        <w:rPr>
          <w:rFonts w:hint="default"/>
          <w:color w:val="00B0F0"/>
          <w:sz w:val="24"/>
          <w:szCs w:val="24"/>
          <w:u w:val="single"/>
        </w:rPr>
      </w:pPr>
      <w:r>
        <w:rPr>
          <w:rFonts w:hint="default"/>
          <w:color w:val="00B0F0"/>
          <w:sz w:val="24"/>
          <w:szCs w:val="24"/>
          <w:u w:val="single"/>
          <w:lang w:val="en-US"/>
        </w:rPr>
        <w:t xml:space="preserve">Asset Maintenance </w:t>
      </w:r>
      <w:r>
        <w:rPr>
          <w:rFonts w:hint="default"/>
          <w:color w:val="00B0F0"/>
          <w:sz w:val="24"/>
          <w:szCs w:val="24"/>
          <w:u w:val="single"/>
        </w:rPr>
        <w:t xml:space="preserve"> Process Flow</w:t>
      </w:r>
    </w:p>
    <w:p>
      <w:pPr>
        <w:numPr>
          <w:ilvl w:val="0"/>
          <w:numId w:val="0"/>
        </w:numPr>
        <w:spacing w:line="360" w:lineRule="auto"/>
        <w:ind w:leftChars="0"/>
        <w:rPr>
          <w:rFonts w:hint="default"/>
          <w:color w:val="00B0F0"/>
          <w:sz w:val="28"/>
          <w:szCs w:val="28"/>
          <w:u w:val="none"/>
          <w:lang w:val="en-US"/>
        </w:rPr>
      </w:pPr>
      <w:r>
        <w:rPr>
          <w:rFonts w:hint="default"/>
          <w:color w:val="00B0F0"/>
          <w:sz w:val="28"/>
          <w:szCs w:val="28"/>
          <w:u w:val="none"/>
          <w:lang w:val="en-US"/>
        </w:rPr>
        <w:t>Activity:</w:t>
      </w:r>
    </w:p>
    <w:p>
      <w:pPr>
        <w:numPr>
          <w:ilvl w:val="0"/>
          <w:numId w:val="0"/>
        </w:numPr>
        <w:spacing w:line="360" w:lineRule="auto"/>
        <w:ind w:leftChars="0"/>
        <w:rPr>
          <w:rFonts w:hint="default"/>
          <w:color w:val="000000" w:themeColor="text1"/>
          <w:sz w:val="20"/>
          <w:szCs w:val="20"/>
          <w:u w:val="none"/>
          <w:lang w:val="en-US"/>
          <w14:textFill>
            <w14:solidFill>
              <w14:schemeClr w14:val="tx1"/>
            </w14:solidFill>
          </w14:textFill>
        </w:rPr>
      </w:pPr>
      <w:r>
        <w:rPr>
          <w:rFonts w:hint="default"/>
          <w:color w:val="000000" w:themeColor="text1"/>
          <w:sz w:val="20"/>
          <w:szCs w:val="20"/>
          <w:u w:val="none"/>
          <w:lang w:val="en-US"/>
          <w14:textFill>
            <w14:solidFill>
              <w14:schemeClr w14:val="tx1"/>
            </w14:solidFill>
          </w14:textFill>
        </w:rPr>
        <w:t>The asset management process begins with identifying assets and assigning them to an Asset Maintenance Team. This team oversees the Asset Maintenance, keeping a detailed Asset Maintenance Log that records all actions taken, including routine upkeep and any necessary repairs. When repairs are needed, the team addresses them promptly, ensuring assets are swiftly restored to optimal functionality while maintaining a comprehensive record of the repair history for future reference and analysis.</w:t>
      </w:r>
    </w:p>
    <w:p>
      <w:pPr>
        <w:numPr>
          <w:ilvl w:val="0"/>
          <w:numId w:val="0"/>
        </w:numPr>
        <w:spacing w:line="360" w:lineRule="auto"/>
        <w:ind w:leftChars="0"/>
        <w:rPr>
          <w:rFonts w:hint="default" w:ascii="Calibri" w:hAnsi="Calibri" w:cs="Calibri"/>
          <w:color w:val="000000"/>
          <w:sz w:val="20"/>
          <w:szCs w:val="20"/>
          <w:lang w:val="en-US"/>
        </w:rPr>
      </w:pPr>
      <w:r>
        <w:rPr>
          <w:rFonts w:hint="default"/>
          <w:color w:val="00B0F0"/>
          <w:sz w:val="28"/>
          <w:szCs w:val="28"/>
          <w:u w:val="none"/>
          <w:lang w:val="en-US"/>
        </w:rPr>
        <w:t>Roles:</w:t>
      </w:r>
      <w:r>
        <w:rPr>
          <w:rFonts w:hint="default"/>
          <w:color w:val="000000" w:themeColor="text1"/>
          <w:sz w:val="28"/>
          <w:szCs w:val="28"/>
          <w:u w:val="none"/>
          <w:lang w:val="en-US"/>
          <w14:textFill>
            <w14:solidFill>
              <w14:schemeClr w14:val="tx1"/>
            </w14:solidFill>
          </w14:textFill>
        </w:rPr>
        <w:t xml:space="preserve"> </w:t>
      </w:r>
      <w:r>
        <w:rPr>
          <w:rFonts w:hint="default" w:ascii="Calibri" w:hAnsi="Calibri" w:cs="Calibri"/>
          <w:color w:val="000000"/>
          <w:sz w:val="20"/>
          <w:szCs w:val="20"/>
          <w:lang w:val="en-US"/>
        </w:rPr>
        <w:t xml:space="preserve">Building </w:t>
      </w:r>
      <w:r>
        <w:rPr>
          <w:rFonts w:hint="default" w:ascii="Calibri" w:hAnsi="Calibri" w:cs="Calibri"/>
          <w:color w:val="000000"/>
          <w:sz w:val="20"/>
          <w:szCs w:val="20"/>
          <w:lang w:val="en-IN"/>
        </w:rPr>
        <w:t>administrator</w:t>
      </w:r>
      <w:r>
        <w:rPr>
          <w:rFonts w:hint="default" w:ascii="Calibri" w:hAnsi="Calibri" w:cs="Calibri"/>
          <w:color w:val="000000"/>
          <w:sz w:val="20"/>
          <w:szCs w:val="20"/>
          <w:lang w:val="en-US"/>
        </w:rPr>
        <w:t xml:space="preserve"> ,Floor Supervisor  , Maintenance Department ,  Employee </w:t>
      </w:r>
    </w:p>
    <w:p>
      <w:pPr>
        <w:numPr>
          <w:ilvl w:val="0"/>
          <w:numId w:val="0"/>
        </w:numPr>
        <w:spacing w:line="360" w:lineRule="auto"/>
        <w:ind w:leftChars="0"/>
        <w:rPr>
          <w:rFonts w:hint="default"/>
          <w:color w:val="000000" w:themeColor="text1"/>
          <w:sz w:val="20"/>
          <w:szCs w:val="20"/>
          <w:u w:val="none"/>
          <w:lang w:val="en-US"/>
          <w14:textFill>
            <w14:solidFill>
              <w14:schemeClr w14:val="tx1"/>
            </w14:solidFill>
          </w14:textFill>
        </w:rPr>
      </w:pPr>
      <w:r>
        <w:rPr>
          <w:rFonts w:hint="default"/>
          <w:color w:val="00B0F0"/>
          <w:sz w:val="28"/>
          <w:szCs w:val="28"/>
          <w:u w:val="none"/>
          <w:lang w:val="en-US"/>
        </w:rPr>
        <w:t xml:space="preserve">Pre-requisites : </w:t>
      </w:r>
      <w:r>
        <w:rPr>
          <w:rFonts w:hint="default" w:ascii="Calibri" w:hAnsi="Calibri" w:cs="Calibri"/>
          <w:color w:val="000000"/>
          <w:sz w:val="20"/>
          <w:szCs w:val="20"/>
          <w:lang w:val="en-US"/>
        </w:rPr>
        <w:t xml:space="preserve">Department , Location ,Cost Centre </w:t>
      </w:r>
    </w:p>
    <w:p>
      <w:pPr>
        <w:numPr>
          <w:ilvl w:val="0"/>
          <w:numId w:val="0"/>
        </w:numPr>
        <w:spacing w:line="360" w:lineRule="auto"/>
        <w:ind w:leftChars="0"/>
        <w:rPr>
          <w:rFonts w:hint="default" w:asciiTheme="minorAscii" w:hAnsiTheme="minorAscii"/>
          <w:color w:val="000000" w:themeColor="text1"/>
          <w:sz w:val="20"/>
          <w:szCs w:val="20"/>
          <w:u w:val="none"/>
          <w:lang w:val="en-US"/>
          <w14:textFill>
            <w14:solidFill>
              <w14:schemeClr w14:val="tx1"/>
            </w14:solidFill>
          </w14:textFill>
        </w:rPr>
      </w:pPr>
      <w:r>
        <w:rPr>
          <w:rFonts w:hint="default"/>
          <w:color w:val="00B0F0"/>
          <w:sz w:val="28"/>
          <w:szCs w:val="28"/>
          <w:u w:val="none"/>
          <w:lang w:val="en-US"/>
        </w:rPr>
        <w:t xml:space="preserve">Step: </w:t>
      </w:r>
      <w:r>
        <w:rPr>
          <w:rFonts w:hint="default" w:asciiTheme="minorAscii" w:hAnsiTheme="minorAscii"/>
          <w:color w:val="00B0F0"/>
          <w:sz w:val="20"/>
          <w:szCs w:val="20"/>
          <w:u w:val="none"/>
          <w:lang w:val="en-US"/>
        </w:rPr>
        <w:t xml:space="preserve"> </w:t>
      </w:r>
      <w:r>
        <w:rPr>
          <w:rFonts w:hint="default" w:asciiTheme="minorAscii" w:hAnsiTheme="minorAscii"/>
          <w:color w:val="000000" w:themeColor="text1"/>
          <w:sz w:val="20"/>
          <w:szCs w:val="20"/>
          <w:u w:val="none"/>
          <w:lang w:val="en-US"/>
          <w14:textFill>
            <w14:solidFill>
              <w14:schemeClr w14:val="tx1"/>
            </w14:solidFill>
          </w14:textFill>
        </w:rPr>
        <w:t>Asset &gt;Asset Maintenance Team &gt;Asset Maintenance &gt;Asset Maintenance Log &gt; Asset Repair</w:t>
      </w:r>
    </w:p>
    <w:p>
      <w:pPr>
        <w:numPr>
          <w:ilvl w:val="0"/>
          <w:numId w:val="0"/>
        </w:numPr>
        <w:spacing w:line="360" w:lineRule="auto"/>
        <w:ind w:leftChars="0"/>
        <w:rPr>
          <w:rFonts w:hint="default" w:asciiTheme="minorAscii" w:hAnsiTheme="minorAscii"/>
          <w:color w:val="000000" w:themeColor="text1"/>
          <w:sz w:val="20"/>
          <w:szCs w:val="20"/>
          <w:u w:val="none"/>
          <w:lang w:val="en-US"/>
          <w14:textFill>
            <w14:solidFill>
              <w14:schemeClr w14:val="tx1"/>
            </w14:solidFill>
          </w14:textFill>
        </w:rPr>
      </w:pPr>
    </w:p>
    <w:p>
      <w:pPr>
        <w:numPr>
          <w:ilvl w:val="0"/>
          <w:numId w:val="2"/>
        </w:numPr>
        <w:spacing w:line="360" w:lineRule="auto"/>
        <w:ind w:left="425" w:leftChars="0" w:hanging="425" w:firstLineChars="0"/>
        <w:rPr>
          <w:rFonts w:hint="default"/>
          <w:color w:val="00B0F0"/>
          <w:sz w:val="24"/>
          <w:szCs w:val="24"/>
          <w:u w:val="single"/>
        </w:rPr>
      </w:pPr>
      <w:r>
        <w:rPr>
          <w:rFonts w:hint="default"/>
          <w:color w:val="00B0F0"/>
          <w:sz w:val="24"/>
          <w:szCs w:val="24"/>
          <w:u w:val="single"/>
        </w:rPr>
        <w:t>Third Party Attendance Flow</w:t>
      </w:r>
    </w:p>
    <w:p>
      <w:pPr>
        <w:numPr>
          <w:ilvl w:val="0"/>
          <w:numId w:val="0"/>
        </w:numPr>
        <w:spacing w:line="360" w:lineRule="auto"/>
        <w:ind w:leftChars="0"/>
        <w:rPr>
          <w:rFonts w:hint="default"/>
          <w:color w:val="00B0F0"/>
          <w:sz w:val="28"/>
          <w:szCs w:val="28"/>
          <w:u w:val="none"/>
          <w:lang w:val="en-US"/>
        </w:rPr>
      </w:pPr>
      <w:r>
        <w:rPr>
          <w:rFonts w:hint="default"/>
          <w:color w:val="00B0F0"/>
          <w:sz w:val="28"/>
          <w:szCs w:val="28"/>
          <w:u w:val="none"/>
          <w:lang w:val="en-US"/>
        </w:rPr>
        <w:t>Activity:</w:t>
      </w:r>
    </w:p>
    <w:p>
      <w:pPr>
        <w:numPr>
          <w:ilvl w:val="0"/>
          <w:numId w:val="0"/>
        </w:numPr>
        <w:spacing w:line="360" w:lineRule="auto"/>
        <w:ind w:leftChars="0"/>
        <w:rPr>
          <w:rFonts w:hint="default"/>
          <w:color w:val="000000" w:themeColor="text1"/>
          <w:sz w:val="20"/>
          <w:szCs w:val="20"/>
          <w:u w:val="none"/>
          <w:lang w:val="en-US"/>
          <w14:textFill>
            <w14:solidFill>
              <w14:schemeClr w14:val="tx1"/>
            </w14:solidFill>
          </w14:textFill>
        </w:rPr>
      </w:pPr>
      <w:r>
        <w:rPr>
          <w:rFonts w:hint="default"/>
          <w:color w:val="000000" w:themeColor="text1"/>
          <w:sz w:val="20"/>
          <w:szCs w:val="20"/>
          <w:u w:val="none"/>
          <w:lang w:val="en-US"/>
          <w14:textFill>
            <w14:solidFill>
              <w14:schemeClr w14:val="tx1"/>
            </w14:solidFill>
          </w14:textFill>
        </w:rPr>
        <w:t>The Contract outlines agreements between parties, leading to the creation of a Third Party Attendance Contract. This specific contract delineates the terms and conditions regarding the involvement of external entities or third parties in attendance-related matters. It sets guidelines for their participation, defining roles, responsibilities, and expectations, ensuring clarity and alignment between all involved parties regarding attendance-related activities or engagements.</w:t>
      </w:r>
    </w:p>
    <w:p>
      <w:pPr>
        <w:numPr>
          <w:ilvl w:val="0"/>
          <w:numId w:val="0"/>
        </w:numPr>
        <w:spacing w:line="360" w:lineRule="auto"/>
        <w:ind w:leftChars="0"/>
        <w:rPr>
          <w:rFonts w:hint="default"/>
          <w:color w:val="00B0F0"/>
          <w:sz w:val="28"/>
          <w:szCs w:val="28"/>
          <w:u w:val="none"/>
          <w:lang w:val="en-US"/>
        </w:rPr>
      </w:pPr>
      <w:r>
        <w:rPr>
          <w:rFonts w:hint="default"/>
          <w:color w:val="00B0F0"/>
          <w:sz w:val="28"/>
          <w:szCs w:val="28"/>
          <w:u w:val="none"/>
          <w:lang w:val="en-US"/>
        </w:rPr>
        <w:t>Roles:</w:t>
      </w:r>
      <w:r>
        <w:rPr>
          <w:rFonts w:hint="default" w:asciiTheme="minorAscii" w:hAnsiTheme="minorAscii"/>
          <w:color w:val="000000" w:themeColor="text1"/>
          <w:sz w:val="20"/>
          <w:szCs w:val="20"/>
          <w:u w:val="none"/>
          <w:lang w:val="en-US"/>
          <w14:textFill>
            <w14:solidFill>
              <w14:schemeClr w14:val="tx1"/>
            </w14:solidFill>
          </w14:textFill>
        </w:rPr>
        <w:t>T</w:t>
      </w:r>
      <w:r>
        <w:rPr>
          <w:rFonts w:hint="default" w:ascii="Calibri" w:hAnsi="Calibri" w:cs="Calibri"/>
          <w:color w:val="000000"/>
          <w:sz w:val="20"/>
          <w:szCs w:val="20"/>
          <w:lang w:val="en-IN"/>
        </w:rPr>
        <w:t>oT coordinator/director</w:t>
      </w:r>
      <w:r>
        <w:rPr>
          <w:rFonts w:hint="default" w:asciiTheme="minorAscii" w:hAnsiTheme="minorAscii"/>
          <w:color w:val="000000" w:themeColor="text1"/>
          <w:sz w:val="20"/>
          <w:szCs w:val="20"/>
          <w:u w:val="none"/>
          <w:lang w:val="en-US"/>
          <w14:textFill>
            <w14:solidFill>
              <w14:schemeClr w14:val="tx1"/>
            </w14:solidFill>
          </w14:textFill>
        </w:rPr>
        <w:t xml:space="preserve">  ,</w:t>
      </w:r>
      <w:r>
        <w:rPr>
          <w:rFonts w:hint="default" w:ascii="Calibri" w:hAnsi="Calibri" w:cs="Calibri"/>
          <w:color w:val="000000"/>
          <w:sz w:val="20"/>
          <w:szCs w:val="20"/>
          <w:lang w:val="en-IN"/>
        </w:rPr>
        <w:t>ToT coordinator/administrator</w:t>
      </w:r>
      <w:r>
        <w:rPr>
          <w:rFonts w:hint="default" w:ascii="Calibri" w:hAnsi="Calibri" w:cs="Calibri"/>
          <w:color w:val="000000"/>
          <w:sz w:val="20"/>
          <w:szCs w:val="20"/>
          <w:lang w:val="en-US"/>
        </w:rPr>
        <w:t xml:space="preserve"> ,TOT Trainer</w:t>
      </w:r>
    </w:p>
    <w:p>
      <w:pPr>
        <w:numPr>
          <w:ilvl w:val="0"/>
          <w:numId w:val="0"/>
        </w:numPr>
        <w:spacing w:line="360" w:lineRule="auto"/>
        <w:ind w:leftChars="0"/>
        <w:rPr>
          <w:rFonts w:hint="default"/>
          <w:color w:val="000000" w:themeColor="text1"/>
          <w:sz w:val="20"/>
          <w:szCs w:val="20"/>
          <w:u w:val="none"/>
          <w:lang w:val="en-US"/>
          <w14:textFill>
            <w14:solidFill>
              <w14:schemeClr w14:val="tx1"/>
            </w14:solidFill>
          </w14:textFill>
        </w:rPr>
      </w:pPr>
      <w:r>
        <w:rPr>
          <w:rFonts w:hint="default"/>
          <w:color w:val="00B0F0"/>
          <w:sz w:val="28"/>
          <w:szCs w:val="28"/>
          <w:u w:val="none"/>
          <w:lang w:val="en-US"/>
        </w:rPr>
        <w:t xml:space="preserve">Pre-requisites : </w:t>
      </w:r>
      <w:r>
        <w:rPr>
          <w:rFonts w:hint="default"/>
          <w:color w:val="000000" w:themeColor="text1"/>
          <w:sz w:val="20"/>
          <w:szCs w:val="20"/>
          <w:u w:val="none"/>
          <w:lang w:val="en-US"/>
          <w14:textFill>
            <w14:solidFill>
              <w14:schemeClr w14:val="tx1"/>
            </w14:solidFill>
          </w14:textFill>
        </w:rPr>
        <w:t>Party Name, Party User</w:t>
      </w:r>
    </w:p>
    <w:p>
      <w:pPr>
        <w:numPr>
          <w:ilvl w:val="0"/>
          <w:numId w:val="0"/>
        </w:numPr>
        <w:spacing w:line="360" w:lineRule="auto"/>
        <w:ind w:leftChars="0"/>
        <w:rPr>
          <w:rFonts w:hint="default" w:asciiTheme="minorAscii" w:hAnsiTheme="minorAscii"/>
          <w:color w:val="000000" w:themeColor="text1"/>
          <w:sz w:val="20"/>
          <w:szCs w:val="20"/>
          <w:u w:val="none"/>
          <w:lang w:val="en-US"/>
          <w14:textFill>
            <w14:solidFill>
              <w14:schemeClr w14:val="tx1"/>
            </w14:solidFill>
          </w14:textFill>
        </w:rPr>
      </w:pPr>
      <w:r>
        <w:rPr>
          <w:rFonts w:hint="default"/>
          <w:color w:val="00B0F0"/>
          <w:sz w:val="28"/>
          <w:szCs w:val="28"/>
          <w:u w:val="none"/>
          <w:lang w:val="en-US"/>
        </w:rPr>
        <w:t xml:space="preserve">Step: </w:t>
      </w:r>
      <w:r>
        <w:rPr>
          <w:rFonts w:hint="default" w:asciiTheme="minorAscii" w:hAnsiTheme="minorAscii"/>
          <w:color w:val="000000" w:themeColor="text1"/>
          <w:sz w:val="20"/>
          <w:szCs w:val="20"/>
          <w:u w:val="none"/>
          <w:lang w:val="en-US"/>
          <w14:textFill>
            <w14:solidFill>
              <w14:schemeClr w14:val="tx1"/>
            </w14:solidFill>
          </w14:textFill>
        </w:rPr>
        <w:t>Contract &gt;Third Party Attendance Contract&gt;Third Party Attendance&gt;Total Development Area</w:t>
      </w:r>
    </w:p>
    <w:p>
      <w:pPr>
        <w:numPr>
          <w:ilvl w:val="0"/>
          <w:numId w:val="0"/>
        </w:numPr>
        <w:spacing w:line="360" w:lineRule="auto"/>
        <w:ind w:leftChars="0"/>
        <w:rPr>
          <w:rFonts w:hint="default"/>
          <w:color w:val="000000" w:themeColor="text1"/>
          <w:sz w:val="20"/>
          <w:szCs w:val="20"/>
          <w:u w:val="none"/>
          <w:lang w:val="en-US"/>
          <w14:textFill>
            <w14:solidFill>
              <w14:schemeClr w14:val="tx1"/>
            </w14:solidFill>
          </w14:textFill>
        </w:rPr>
      </w:pPr>
    </w:p>
    <w:p>
      <w:pPr>
        <w:numPr>
          <w:ilvl w:val="0"/>
          <w:numId w:val="0"/>
        </w:numPr>
        <w:spacing w:line="360" w:lineRule="auto"/>
        <w:ind w:leftChars="0"/>
        <w:rPr>
          <w:rFonts w:hint="default"/>
          <w:color w:val="000000" w:themeColor="text1"/>
          <w:sz w:val="20"/>
          <w:szCs w:val="20"/>
          <w:u w:val="none"/>
          <w:lang w:val="en-US"/>
          <w14:textFill>
            <w14:solidFill>
              <w14:schemeClr w14:val="tx1"/>
            </w14:solidFill>
          </w14:textFill>
        </w:rPr>
      </w:pPr>
    </w:p>
    <w:p>
      <w:pPr>
        <w:spacing w:line="360" w:lineRule="auto"/>
        <w:rPr>
          <w:rFonts w:hint="default"/>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idowControl/>
      <w:jc w:val="center"/>
      <w:rPr>
        <w:rFonts w:hint="default"/>
        <w:sz w:val="32"/>
        <w:szCs w:val="32"/>
        <w:lang w:val="en-US"/>
      </w:rPr>
    </w:pPr>
    <w:r>
      <w:rPr>
        <w:sz w:val="32"/>
        <w:szCs w:val="32"/>
        <w:lang w:val="en-US"/>
      </w:rPr>
      <w:t xml:space="preserve">Business Process Flow of </w:t>
    </w:r>
    <w:r>
      <w:rPr>
        <w:rFonts w:hint="default"/>
        <w:sz w:val="32"/>
        <w:szCs w:val="32"/>
        <w:lang w:val="en-US"/>
      </w:rPr>
      <w:t>Infrastructure</w:t>
    </w:r>
  </w:p>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9EE33"/>
    <w:multiLevelType w:val="singleLevel"/>
    <w:tmpl w:val="05E9EE33"/>
    <w:lvl w:ilvl="0" w:tentative="0">
      <w:start w:val="1"/>
      <w:numFmt w:val="decimal"/>
      <w:lvlText w:val="%1."/>
      <w:lvlJc w:val="left"/>
      <w:pPr>
        <w:tabs>
          <w:tab w:val="left" w:pos="425"/>
        </w:tabs>
        <w:ind w:left="425" w:leftChars="0" w:hanging="425" w:firstLineChars="0"/>
      </w:pPr>
      <w:rPr>
        <w:rFonts w:hint="default"/>
      </w:rPr>
    </w:lvl>
  </w:abstractNum>
  <w:abstractNum w:abstractNumId="1">
    <w:nsid w:val="52968E52"/>
    <w:multiLevelType w:val="singleLevel"/>
    <w:tmpl w:val="52968E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721DC"/>
    <w:rsid w:val="04676B22"/>
    <w:rsid w:val="04C87066"/>
    <w:rsid w:val="05B437EC"/>
    <w:rsid w:val="099C6035"/>
    <w:rsid w:val="13CC1508"/>
    <w:rsid w:val="206F02FF"/>
    <w:rsid w:val="21647FA2"/>
    <w:rsid w:val="28122456"/>
    <w:rsid w:val="28214693"/>
    <w:rsid w:val="2A2E137B"/>
    <w:rsid w:val="2A7F7C05"/>
    <w:rsid w:val="2C480622"/>
    <w:rsid w:val="2EA85BE6"/>
    <w:rsid w:val="2FEA0731"/>
    <w:rsid w:val="2FF17E5F"/>
    <w:rsid w:val="4FB91B07"/>
    <w:rsid w:val="507C6F3C"/>
    <w:rsid w:val="529F75CF"/>
    <w:rsid w:val="585E67C9"/>
    <w:rsid w:val="5B780BE1"/>
    <w:rsid w:val="5D963448"/>
    <w:rsid w:val="6C6E29CF"/>
    <w:rsid w:val="7DAC4DB8"/>
    <w:rsid w:val="7F3E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Times New Roman" w:cs="Arial"/>
      <w:sz w:val="22"/>
      <w:szCs w:val="22"/>
    </w:rPr>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link w:val="8"/>
    <w:qFormat/>
    <w:uiPriority w:val="0"/>
    <w:pPr>
      <w:keepNext w:val="0"/>
      <w:keepLines w:val="0"/>
      <w:widowControl/>
      <w:suppressLineNumbers w:val="0"/>
      <w:tabs>
        <w:tab w:val="center" w:pos="4153"/>
        <w:tab w:val="right" w:pos="8306"/>
      </w:tabs>
      <w:snapToGrid w:val="0"/>
      <w:spacing w:before="0" w:beforeAutospacing="0" w:after="0" w:afterAutospacing="0"/>
      <w:ind w:left="0" w:right="0"/>
      <w:jc w:val="left"/>
    </w:pPr>
    <w:rPr>
      <w:rFonts w:hint="default" w:ascii="Calibri" w:hAnsi="Calibri" w:eastAsia="SimSun" w:cs="Times New Roman"/>
      <w:kern w:val="0"/>
      <w:sz w:val="18"/>
      <w:szCs w:val="18"/>
      <w:lang w:val="en-US" w:eastAsia="zh-CN" w:bidi="ar"/>
    </w:rPr>
  </w:style>
  <w:style w:type="character" w:styleId="7">
    <w:name w:val="Hyperlink"/>
    <w:basedOn w:val="3"/>
    <w:qFormat/>
    <w:uiPriority w:val="0"/>
    <w:rPr>
      <w:color w:val="0000FF"/>
      <w:u w:val="single"/>
    </w:rPr>
  </w:style>
  <w:style w:type="character" w:customStyle="1" w:styleId="8">
    <w:name w:val="Header Char"/>
    <w:link w:val="6"/>
    <w:qFormat/>
    <w:uiPriority w:val="0"/>
    <w:rPr>
      <w:sz w:val="18"/>
      <w:szCs w:val="18"/>
      <w:lang w:eastAsia="zh-CN"/>
    </w:rPr>
  </w:style>
  <w:style w:type="paragraph" w:customStyle="1" w:styleId="9">
    <w:name w:val="_Style 7"/>
    <w:basedOn w:val="1"/>
    <w:next w:val="1"/>
    <w:qFormat/>
    <w:uiPriority w:val="0"/>
    <w:pPr>
      <w:pBdr>
        <w:bottom w:val="single" w:color="auto" w:sz="6" w:space="1"/>
      </w:pBdr>
      <w:jc w:val="center"/>
    </w:pPr>
    <w:rPr>
      <w:rFonts w:ascii="Arial" w:eastAsia="SimSun"/>
      <w:vanish/>
      <w:sz w:val="16"/>
    </w:rPr>
  </w:style>
  <w:style w:type="paragraph" w:customStyle="1" w:styleId="10">
    <w:name w:val="_Style 8"/>
    <w:basedOn w:val="1"/>
    <w:next w:val="1"/>
    <w:qFormat/>
    <w:uiPriority w:val="0"/>
    <w:pPr>
      <w:pBdr>
        <w:top w:val="single" w:color="auto" w:sz="6" w:space="1"/>
      </w:pBdr>
      <w:jc w:val="center"/>
    </w:pPr>
    <w:rPr>
      <w:rFonts w:ascii="Arial" w:eastAsia="SimSun"/>
      <w:vanish/>
      <w:sz w:val="16"/>
    </w:rPr>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 w:type="paragraph" w:customStyle="1" w:styleId="12">
    <w:name w:val="_Style 1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2023-12-06T06:17:00Z</dcterms:created>
  <dc:creator>KIIT</dc:creator>
  <cp:lastModifiedBy>Jiban</cp:lastModifiedBy>
  <dcterms:modified xsi:type="dcterms:W3CDTF">2023-12-07T11:54:57Z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37D28F51DB524EC9A4CAB4D9D459F39A</vt:lpwstr>
  </property>
</Properties>
</file>