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jc w:val="center"/>
        <w:rPr>
          <w:rFonts w:hint="default"/>
          <w:b/>
          <w:bCs/>
          <w:sz w:val="50"/>
          <w:szCs w:val="50"/>
          <w:lang w:val="en-US" w:eastAsia="zh-CN"/>
        </w:rPr>
      </w:pPr>
      <w:bookmarkStart w:id="0" w:name="_Title#3910760528"/>
    </w:p>
    <w:p>
      <w:pPr>
        <w:pStyle w:val="16"/>
        <w:spacing w:line="240" w:lineRule="auto"/>
        <w:jc w:val="center"/>
        <w:rPr>
          <w:rFonts w:hint="default"/>
          <w:b/>
          <w:bCs/>
          <w:sz w:val="50"/>
          <w:szCs w:val="50"/>
          <w:lang w:val="en-US" w:eastAsia="zh-CN"/>
        </w:rPr>
      </w:pPr>
    </w:p>
    <w:p>
      <w:pPr>
        <w:pStyle w:val="16"/>
        <w:spacing w:line="240" w:lineRule="auto"/>
        <w:jc w:val="center"/>
        <w:rPr>
          <w:rFonts w:hint="default"/>
          <w:b/>
          <w:bCs/>
          <w:sz w:val="50"/>
          <w:szCs w:val="50"/>
          <w:lang w:val="en-US" w:eastAsia="zh-CN"/>
        </w:rPr>
      </w:pPr>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Examination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8"/>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_Toc11762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_Toc11762 \h </w:instrText>
          </w:r>
          <w:r>
            <w:fldChar w:fldCharType="separate"/>
          </w:r>
          <w:r>
            <w:t>2</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_Toc32273 </w:instrText>
          </w:r>
          <w:r>
            <w:rPr>
              <w:szCs w:val="24"/>
            </w:rP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_Toc32273 \h </w:instrText>
          </w:r>
          <w:r>
            <w:fldChar w:fldCharType="separate"/>
          </w:r>
          <w:r>
            <w:t>3</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_Toc91 </w:instrText>
          </w:r>
          <w:r>
            <w:rPr>
              <w:szCs w:val="24"/>
            </w:rP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_Toc91 \h </w:instrText>
          </w:r>
          <w:r>
            <w:fldChar w:fldCharType="separate"/>
          </w:r>
          <w:r>
            <w:t>4</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_Toc16060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US" w:eastAsia="zh-CN" w:bidi="ar-SA"/>
            </w:rPr>
            <w:t>D. Examination</w:t>
          </w:r>
          <w:r>
            <w:tab/>
          </w:r>
          <w:r>
            <w:fldChar w:fldCharType="begin"/>
          </w:r>
          <w:r>
            <w:instrText xml:space="preserve"> PAGEREF _Toc16060 \h </w:instrText>
          </w:r>
          <w:r>
            <w:fldChar w:fldCharType="separate"/>
          </w:r>
          <w:r>
            <w:t>6</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_Toc7243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1. </w:t>
          </w:r>
          <w:r>
            <w:rPr>
              <w:rFonts w:hint="default" w:ascii="Segoe UI" w:hAnsi="Segoe UI" w:eastAsia="Segoe UI" w:cs="Segoe UI"/>
              <w:bCs/>
              <w:i w:val="0"/>
              <w:iCs w:val="0"/>
              <w:caps w:val="0"/>
              <w:spacing w:val="0"/>
              <w:szCs w:val="40"/>
              <w:shd w:val="clear" w:color="auto" w:fill="auto"/>
              <w:lang w:val="en-IN"/>
            </w:rPr>
            <w:t>Examination Master</w:t>
          </w:r>
          <w:r>
            <w:tab/>
          </w:r>
          <w:r>
            <w:fldChar w:fldCharType="begin"/>
          </w:r>
          <w:r>
            <w:instrText xml:space="preserve"> PAGEREF _Toc7243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_Toc16439 </w:instrText>
          </w:r>
          <w:r>
            <w:rPr>
              <w:szCs w:val="24"/>
            </w:rPr>
            <w:fldChar w:fldCharType="separate"/>
          </w:r>
          <w:r>
            <w:rPr>
              <w:rFonts w:hint="default" w:ascii="Segoe UI" w:hAnsi="Segoe UI" w:eastAsia="Segoe UI" w:cs="Segoe UI"/>
              <w:bCs/>
              <w:i w:val="0"/>
              <w:iCs w:val="0"/>
              <w:caps w:val="0"/>
              <w:spacing w:val="0"/>
              <w:szCs w:val="36"/>
              <w:shd w:val="clear" w:fill="F9FAFA"/>
              <w:lang w:val="en-IN"/>
            </w:rPr>
            <w:t>1.1 Grading Scale</w:t>
          </w:r>
          <w:r>
            <w:tab/>
          </w:r>
          <w:r>
            <w:fldChar w:fldCharType="begin"/>
          </w:r>
          <w:r>
            <w:instrText xml:space="preserve"> PAGEREF _Toc16439 \h </w:instrText>
          </w:r>
          <w:r>
            <w:fldChar w:fldCharType="separate"/>
          </w:r>
          <w:r>
            <w:t>6</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_Toc19094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2. </w:t>
          </w:r>
          <w:r>
            <w:rPr>
              <w:rFonts w:hint="default" w:ascii="Segoe UI" w:hAnsi="Segoe UI" w:eastAsia="Segoe UI" w:cs="Segoe UI"/>
              <w:bCs/>
              <w:i w:val="0"/>
              <w:iCs w:val="0"/>
              <w:caps w:val="0"/>
              <w:spacing w:val="0"/>
              <w:szCs w:val="40"/>
              <w:shd w:val="clear" w:color="auto" w:fill="auto"/>
              <w:lang w:val="en-IN"/>
            </w:rPr>
            <w:t>Examination</w:t>
          </w:r>
          <w:r>
            <w:tab/>
          </w:r>
          <w:r>
            <w:fldChar w:fldCharType="begin"/>
          </w:r>
          <w:r>
            <w:instrText xml:space="preserve"> PAGEREF _Toc19094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_Toc1350 </w:instrText>
          </w:r>
          <w:r>
            <w:rPr>
              <w:szCs w:val="24"/>
            </w:rPr>
            <w:fldChar w:fldCharType="separate"/>
          </w:r>
          <w:r>
            <w:rPr>
              <w:rFonts w:hint="default" w:ascii="Segoe UI" w:hAnsi="Segoe UI" w:eastAsia="Segoe UI" w:cs="Segoe UI"/>
              <w:bCs/>
              <w:i w:val="0"/>
              <w:iCs w:val="0"/>
              <w:caps w:val="0"/>
              <w:spacing w:val="0"/>
              <w:szCs w:val="36"/>
              <w:shd w:val="clear" w:fill="F9FAFA"/>
              <w:lang w:val="en-IN"/>
            </w:rPr>
            <w:t>2.1 Exam Declaration</w:t>
          </w:r>
          <w:r>
            <w:tab/>
          </w:r>
          <w:r>
            <w:fldChar w:fldCharType="begin"/>
          </w:r>
          <w:r>
            <w:instrText xml:space="preserve"> PAGEREF _Toc1350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_Toc21312 </w:instrText>
          </w:r>
          <w:r>
            <w:rPr>
              <w:szCs w:val="24"/>
            </w:rPr>
            <w:fldChar w:fldCharType="separate"/>
          </w:r>
          <w:r>
            <w:rPr>
              <w:rFonts w:hint="default" w:ascii="Segoe UI" w:hAnsi="Segoe UI" w:eastAsia="Segoe UI" w:cs="Segoe UI"/>
              <w:bCs/>
              <w:i w:val="0"/>
              <w:iCs w:val="0"/>
              <w:caps w:val="0"/>
              <w:spacing w:val="0"/>
              <w:szCs w:val="36"/>
              <w:shd w:val="clear" w:fill="F9FAFA"/>
              <w:lang w:val="en-IN"/>
            </w:rPr>
            <w:t>2.2 Exam Paper Setting</w:t>
          </w:r>
          <w:r>
            <w:tab/>
          </w:r>
          <w:r>
            <w:fldChar w:fldCharType="begin"/>
          </w:r>
          <w:r>
            <w:instrText xml:space="preserve"> PAGEREF _Toc21312 \h </w:instrText>
          </w:r>
          <w:r>
            <w:fldChar w:fldCharType="separate"/>
          </w:r>
          <w:r>
            <w:t>7</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_Toc3297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IN"/>
            </w:rPr>
            <w:t>Evaluation</w:t>
          </w:r>
          <w:r>
            <w:tab/>
          </w:r>
          <w:r>
            <w:fldChar w:fldCharType="begin"/>
          </w:r>
          <w:r>
            <w:instrText xml:space="preserve"> PAGEREF _Toc3297 \h </w:instrText>
          </w:r>
          <w:r>
            <w:fldChar w:fldCharType="separate"/>
          </w:r>
          <w:r>
            <w:t>8</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_Toc23622 </w:instrText>
          </w:r>
          <w:r>
            <w:rPr>
              <w:szCs w:val="24"/>
            </w:rPr>
            <w:fldChar w:fldCharType="separate"/>
          </w:r>
          <w:r>
            <w:rPr>
              <w:rFonts w:hint="default" w:ascii="Segoe UI" w:hAnsi="Segoe UI" w:eastAsia="Segoe UI" w:cs="Segoe UI"/>
              <w:bCs/>
              <w:i w:val="0"/>
              <w:iCs w:val="0"/>
              <w:caps w:val="0"/>
              <w:spacing w:val="0"/>
              <w:szCs w:val="36"/>
              <w:shd w:val="clear" w:fill="F9FAFA"/>
              <w:lang w:val="en-IN"/>
            </w:rPr>
            <w:t>3.1 Exam Evaluation Plan</w:t>
          </w:r>
          <w:r>
            <w:tab/>
          </w:r>
          <w:r>
            <w:fldChar w:fldCharType="begin"/>
          </w:r>
          <w:r>
            <w:instrText xml:space="preserve"> PAGEREF _Toc23622 \h </w:instrText>
          </w:r>
          <w:r>
            <w:fldChar w:fldCharType="separate"/>
          </w:r>
          <w:r>
            <w:t>8</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_Toc1133 </w:instrText>
          </w:r>
          <w:r>
            <w:rPr>
              <w:szCs w:val="24"/>
            </w:rPr>
            <w:fldChar w:fldCharType="separate"/>
          </w:r>
          <w:r>
            <w:rPr>
              <w:rFonts w:hint="default" w:ascii="Segoe UI" w:hAnsi="Segoe UI" w:eastAsia="Segoe UI" w:cs="Segoe UI"/>
              <w:bCs/>
              <w:i w:val="0"/>
              <w:iCs w:val="0"/>
              <w:caps w:val="0"/>
              <w:spacing w:val="0"/>
              <w:szCs w:val="36"/>
              <w:shd w:val="clear" w:fill="F9FAFA"/>
              <w:lang w:val="en-IN"/>
            </w:rPr>
            <w:t>3.2 Criteria Wise Evaluation</w:t>
          </w:r>
          <w:r>
            <w:tab/>
          </w:r>
          <w:r>
            <w:fldChar w:fldCharType="begin"/>
          </w:r>
          <w:r>
            <w:instrText xml:space="preserve"> PAGEREF _Toc1133 \h </w:instrText>
          </w:r>
          <w:r>
            <w:fldChar w:fldCharType="separate"/>
          </w:r>
          <w:r>
            <w:t>9</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_Toc26472 </w:instrText>
          </w:r>
          <w:r>
            <w:rPr>
              <w:szCs w:val="24"/>
            </w:rPr>
            <w:fldChar w:fldCharType="separate"/>
          </w:r>
          <w:r>
            <w:rPr>
              <w:rFonts w:hint="default" w:ascii="Segoe UI" w:hAnsi="Segoe UI" w:eastAsia="Segoe UI" w:cs="Segoe UI"/>
              <w:bCs/>
              <w:i w:val="0"/>
              <w:iCs w:val="0"/>
              <w:caps w:val="0"/>
              <w:spacing w:val="0"/>
              <w:szCs w:val="36"/>
              <w:shd w:val="clear" w:fill="F9FAFA"/>
              <w:lang w:val="en-IN"/>
            </w:rPr>
            <w:t>3.3 Continuous Evaluation</w:t>
          </w:r>
          <w:r>
            <w:tab/>
          </w:r>
          <w:r>
            <w:fldChar w:fldCharType="begin"/>
          </w:r>
          <w:r>
            <w:instrText xml:space="preserve"> PAGEREF _Toc26472 \h </w:instrText>
          </w:r>
          <w:r>
            <w:fldChar w:fldCharType="separate"/>
          </w:r>
          <w:r>
            <w:t>9</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_Toc4307 </w:instrText>
          </w:r>
          <w:r>
            <w:rPr>
              <w:szCs w:val="24"/>
            </w:rPr>
            <w:fldChar w:fldCharType="separate"/>
          </w:r>
          <w:r>
            <w:rPr>
              <w:rFonts w:hint="default" w:ascii="Segoe UI" w:hAnsi="Segoe UI" w:eastAsia="Segoe UI" w:cs="Segoe UI"/>
              <w:bCs/>
              <w:i w:val="0"/>
              <w:iCs w:val="0"/>
              <w:caps w:val="0"/>
              <w:spacing w:val="0"/>
              <w:szCs w:val="36"/>
              <w:shd w:val="clear" w:fill="F9FAFA"/>
              <w:lang w:val="en-IN"/>
            </w:rPr>
            <w:t>3.4 Final Exam Result</w:t>
          </w:r>
          <w:bookmarkStart w:id="31" w:name="_GoBack"/>
          <w:bookmarkEnd w:id="31"/>
          <w:r>
            <w:tab/>
          </w:r>
          <w:r>
            <w:fldChar w:fldCharType="begin"/>
          </w:r>
          <w:r>
            <w:instrText xml:space="preserve"> PAGEREF _Toc4307 \h </w:instrText>
          </w:r>
          <w:r>
            <w:fldChar w:fldCharType="separate"/>
          </w:r>
          <w:r>
            <w:t>10</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_Toc12144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4. </w:t>
          </w:r>
          <w:r>
            <w:rPr>
              <w:rFonts w:hint="default" w:ascii="Segoe UI" w:hAnsi="Segoe UI" w:eastAsia="Segoe UI" w:cs="Segoe UI"/>
              <w:bCs/>
              <w:i w:val="0"/>
              <w:iCs w:val="0"/>
              <w:caps w:val="0"/>
              <w:spacing w:val="0"/>
              <w:szCs w:val="40"/>
              <w:shd w:val="clear" w:color="auto" w:fill="auto"/>
              <w:lang w:val="en-IN"/>
            </w:rPr>
            <w:t>Tools</w:t>
          </w:r>
          <w:r>
            <w:tab/>
          </w:r>
          <w:r>
            <w:fldChar w:fldCharType="begin"/>
          </w:r>
          <w:r>
            <w:instrText xml:space="preserve"> PAGEREF _Toc12144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_Toc3378 </w:instrText>
          </w:r>
          <w:r>
            <w:rPr>
              <w:szCs w:val="24"/>
            </w:rPr>
            <w:fldChar w:fldCharType="separate"/>
          </w:r>
          <w:r>
            <w:rPr>
              <w:rFonts w:hint="default" w:ascii="Segoe UI" w:hAnsi="Segoe UI" w:eastAsia="Segoe UI" w:cs="Segoe UI"/>
              <w:bCs/>
              <w:i w:val="0"/>
              <w:iCs w:val="0"/>
              <w:caps w:val="0"/>
              <w:spacing w:val="0"/>
              <w:szCs w:val="36"/>
              <w:shd w:val="clear" w:fill="F9FAFA"/>
              <w:lang w:val="en-IN"/>
            </w:rPr>
            <w:t>4.1 Criteria Wise Evaluation Tool</w:t>
          </w:r>
          <w:r>
            <w:tab/>
          </w:r>
          <w:r>
            <w:fldChar w:fldCharType="begin"/>
          </w:r>
          <w:r>
            <w:instrText xml:space="preserve"> PAGEREF _Toc3378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_Toc26766 </w:instrText>
          </w:r>
          <w:r>
            <w:rPr>
              <w:szCs w:val="24"/>
            </w:rPr>
            <w:fldChar w:fldCharType="separate"/>
          </w:r>
          <w:r>
            <w:rPr>
              <w:rFonts w:hint="default" w:ascii="Segoe UI" w:hAnsi="Segoe UI" w:eastAsia="Segoe UI" w:cs="Segoe UI"/>
              <w:bCs/>
              <w:i w:val="0"/>
              <w:iCs w:val="0"/>
              <w:caps w:val="0"/>
              <w:spacing w:val="0"/>
              <w:szCs w:val="36"/>
              <w:shd w:val="clear" w:fill="F9FAFA"/>
              <w:lang w:val="en-IN"/>
            </w:rPr>
            <w:t>4.2 Continuous Evaluation Tool</w:t>
          </w:r>
          <w:r>
            <w:tab/>
          </w:r>
          <w:r>
            <w:fldChar w:fldCharType="begin"/>
          </w:r>
          <w:r>
            <w:instrText xml:space="preserve"> PAGEREF _Toc26766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_Toc21570 </w:instrText>
          </w:r>
          <w:r>
            <w:rPr>
              <w:szCs w:val="24"/>
            </w:rPr>
            <w:fldChar w:fldCharType="separate"/>
          </w:r>
          <w:r>
            <w:rPr>
              <w:rFonts w:hint="default" w:ascii="Segoe UI" w:hAnsi="Segoe UI" w:eastAsia="Segoe UI" w:cs="Segoe UI"/>
              <w:bCs/>
              <w:i w:val="0"/>
              <w:iCs w:val="0"/>
              <w:caps w:val="0"/>
              <w:spacing w:val="0"/>
              <w:szCs w:val="36"/>
              <w:shd w:val="clear" w:fill="F9FAFA"/>
              <w:lang w:val="en-IN"/>
            </w:rPr>
            <w:t>4.3 Final Result Declaration</w:t>
          </w:r>
          <w:r>
            <w:tab/>
          </w:r>
          <w:r>
            <w:fldChar w:fldCharType="begin"/>
          </w:r>
          <w:r>
            <w:instrText xml:space="preserve"> PAGEREF _Toc21570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_Toc17602 </w:instrText>
          </w:r>
          <w:r>
            <w:rPr>
              <w:szCs w:val="24"/>
            </w:rPr>
            <w:fldChar w:fldCharType="separate"/>
          </w:r>
          <w:r>
            <w:rPr>
              <w:rFonts w:hint="default" w:ascii="Segoe UI" w:hAnsi="Segoe UI" w:eastAsia="Segoe UI" w:cs="Segoe UI"/>
              <w:bCs/>
              <w:i w:val="0"/>
              <w:iCs w:val="0"/>
              <w:caps w:val="0"/>
              <w:spacing w:val="0"/>
              <w:szCs w:val="36"/>
              <w:shd w:val="clear" w:fill="F9FAFA"/>
              <w:lang w:val="en-IN"/>
            </w:rPr>
            <w:t>4.4 Cumulative Mark sheet Tool</w:t>
          </w:r>
          <w:r>
            <w:tab/>
          </w:r>
          <w:r>
            <w:fldChar w:fldCharType="begin"/>
          </w:r>
          <w:r>
            <w:instrText xml:space="preserve"> PAGEREF _Toc17602 \h </w:instrText>
          </w:r>
          <w:r>
            <w:fldChar w:fldCharType="separate"/>
          </w:r>
          <w:r>
            <w:t>12</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_Toc4509 </w:instrText>
          </w:r>
          <w:r>
            <w:rPr>
              <w:szCs w:val="24"/>
            </w:rPr>
            <w:fldChar w:fldCharType="separate"/>
          </w:r>
          <w:r>
            <w:rPr>
              <w:rFonts w:hint="default" w:ascii="Segoe UI" w:hAnsi="Segoe UI" w:eastAsia="Segoe UI" w:cs="Segoe UI"/>
              <w:bCs/>
              <w:i w:val="0"/>
              <w:iCs w:val="0"/>
              <w:caps w:val="0"/>
              <w:spacing w:val="0"/>
              <w:szCs w:val="36"/>
              <w:shd w:val="clear" w:fill="F9FAFA"/>
              <w:lang w:val="en-IN"/>
            </w:rPr>
            <w:t>4.5 Migration Certificate Tool</w:t>
          </w:r>
          <w:r>
            <w:tab/>
          </w:r>
          <w:r>
            <w:fldChar w:fldCharType="begin"/>
          </w:r>
          <w:r>
            <w:instrText xml:space="preserve"> PAGEREF _Toc4509 \h </w:instrText>
          </w:r>
          <w:r>
            <w:fldChar w:fldCharType="separate"/>
          </w:r>
          <w:r>
            <w:t>12</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_Toc25708 </w:instrText>
          </w:r>
          <w:r>
            <w:rPr>
              <w:szCs w:val="24"/>
            </w:rPr>
            <w:fldChar w:fldCharType="separate"/>
          </w:r>
          <w:r>
            <w:rPr>
              <w:rFonts w:hint="default" w:ascii="Segoe UI" w:hAnsi="Segoe UI" w:eastAsia="Segoe UI" w:cs="Segoe UI"/>
              <w:bCs/>
              <w:i w:val="0"/>
              <w:iCs w:val="0"/>
              <w:caps w:val="0"/>
              <w:spacing w:val="0"/>
              <w:szCs w:val="36"/>
              <w:shd w:val="clear" w:fill="F9FAFA"/>
              <w:lang w:val="en-IN"/>
            </w:rPr>
            <w:t>4.6 Conduct Certificate Tool</w:t>
          </w:r>
          <w:r>
            <w:tab/>
          </w:r>
          <w:r>
            <w:fldChar w:fldCharType="begin"/>
          </w:r>
          <w:r>
            <w:instrText xml:space="preserve"> PAGEREF _Toc25708 \h </w:instrText>
          </w:r>
          <w:r>
            <w:fldChar w:fldCharType="separate"/>
          </w:r>
          <w:r>
            <w:t>13</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_Toc17035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5. </w:t>
          </w:r>
          <w:r>
            <w:rPr>
              <w:rFonts w:hint="default" w:ascii="Segoe UI" w:hAnsi="Segoe UI" w:eastAsia="Segoe UI" w:cs="Segoe UI"/>
              <w:bCs/>
              <w:i w:val="0"/>
              <w:iCs w:val="0"/>
              <w:caps w:val="0"/>
              <w:spacing w:val="0"/>
              <w:szCs w:val="40"/>
              <w:shd w:val="clear" w:color="auto" w:fill="auto"/>
              <w:lang w:val="en-IN"/>
            </w:rPr>
            <w:t>Transcripts</w:t>
          </w:r>
          <w:r>
            <w:tab/>
          </w:r>
          <w:r>
            <w:fldChar w:fldCharType="begin"/>
          </w:r>
          <w:r>
            <w:instrText xml:space="preserve"> PAGEREF _Toc17035 \h </w:instrText>
          </w:r>
          <w:r>
            <w:fldChar w:fldCharType="separate"/>
          </w:r>
          <w:r>
            <w:t>13</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_Toc23671 </w:instrText>
          </w:r>
          <w:r>
            <w:rPr>
              <w:szCs w:val="24"/>
            </w:rPr>
            <w:fldChar w:fldCharType="separate"/>
          </w:r>
          <w:r>
            <w:rPr>
              <w:rFonts w:hint="default" w:ascii="Segoe UI" w:hAnsi="Segoe UI" w:eastAsia="Segoe UI" w:cs="Segoe UI"/>
              <w:bCs/>
              <w:i w:val="0"/>
              <w:iCs w:val="0"/>
              <w:caps w:val="0"/>
              <w:spacing w:val="0"/>
              <w:szCs w:val="36"/>
              <w:shd w:val="clear" w:fill="F9FAFA"/>
              <w:lang w:val="en-IN"/>
            </w:rPr>
            <w:t>5.1 Leaving Certificate</w:t>
          </w:r>
          <w:r>
            <w:tab/>
          </w:r>
          <w:r>
            <w:fldChar w:fldCharType="begin"/>
          </w:r>
          <w:r>
            <w:instrText xml:space="preserve"> PAGEREF _Toc23671 \h </w:instrText>
          </w:r>
          <w:r>
            <w:fldChar w:fldCharType="separate"/>
          </w:r>
          <w:r>
            <w:t>13</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_Toc2572 </w:instrText>
          </w:r>
          <w:r>
            <w:rPr>
              <w:szCs w:val="24"/>
            </w:rPr>
            <w:fldChar w:fldCharType="separate"/>
          </w:r>
          <w:r>
            <w:rPr>
              <w:rFonts w:hint="default" w:ascii="Segoe UI" w:hAnsi="Segoe UI" w:eastAsia="Segoe UI" w:cs="Segoe UI"/>
              <w:bCs/>
              <w:i w:val="0"/>
              <w:iCs w:val="0"/>
              <w:caps w:val="0"/>
              <w:spacing w:val="0"/>
              <w:szCs w:val="36"/>
              <w:shd w:val="clear" w:fill="F9FAFA"/>
              <w:lang w:val="en-IN"/>
            </w:rPr>
            <w:t>5.2 Provisional Certificate</w:t>
          </w:r>
          <w:r>
            <w:tab/>
          </w:r>
          <w:r>
            <w:fldChar w:fldCharType="begin"/>
          </w:r>
          <w:r>
            <w:instrText xml:space="preserve"> PAGEREF _Toc2572 \h </w:instrText>
          </w:r>
          <w:r>
            <w:fldChar w:fldCharType="separate"/>
          </w:r>
          <w:r>
            <w:t>14</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_Toc1719 </w:instrText>
          </w:r>
          <w:r>
            <w:rPr>
              <w:szCs w:val="24"/>
            </w:rPr>
            <w:fldChar w:fldCharType="separate"/>
          </w:r>
          <w:r>
            <w:rPr>
              <w:rFonts w:hint="default" w:ascii="Segoe UI" w:hAnsi="Segoe UI" w:eastAsia="Segoe UI" w:cs="Segoe UI"/>
              <w:bCs/>
              <w:i w:val="0"/>
              <w:iCs w:val="0"/>
              <w:caps w:val="0"/>
              <w:spacing w:val="0"/>
              <w:szCs w:val="36"/>
              <w:shd w:val="clear" w:fill="F9FAFA"/>
              <w:lang w:val="en-IN"/>
            </w:rPr>
            <w:t>5.3 Conduct Certificate</w:t>
          </w:r>
          <w:r>
            <w:tab/>
          </w:r>
          <w:r>
            <w:fldChar w:fldCharType="begin"/>
          </w:r>
          <w:r>
            <w:instrText xml:space="preserve"> PAGEREF _Toc1719 \h </w:instrText>
          </w:r>
          <w:r>
            <w:fldChar w:fldCharType="separate"/>
          </w:r>
          <w:r>
            <w:t>14</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_Toc23077 </w:instrText>
          </w:r>
          <w:r>
            <w:rPr>
              <w:szCs w:val="24"/>
            </w:rPr>
            <w:fldChar w:fldCharType="separate"/>
          </w:r>
          <w:r>
            <w:rPr>
              <w:rFonts w:hint="default" w:ascii="Segoe UI" w:hAnsi="Segoe UI" w:eastAsia="Segoe UI" w:cs="Segoe UI"/>
              <w:bCs/>
              <w:i w:val="0"/>
              <w:iCs w:val="0"/>
              <w:caps w:val="0"/>
              <w:spacing w:val="0"/>
              <w:szCs w:val="36"/>
              <w:shd w:val="clear" w:fill="F9FAFA"/>
              <w:lang w:val="en-IN"/>
            </w:rPr>
            <w:t>5.4 Cumulative Marksheet</w:t>
          </w:r>
          <w:r>
            <w:tab/>
          </w:r>
          <w:r>
            <w:fldChar w:fldCharType="begin"/>
          </w:r>
          <w:r>
            <w:instrText xml:space="preserve"> PAGEREF _Toc23077 \h </w:instrText>
          </w:r>
          <w:r>
            <w:fldChar w:fldCharType="separate"/>
          </w:r>
          <w:r>
            <w:t>15</w:t>
          </w:r>
          <w:r>
            <w:fldChar w:fldCharType="end"/>
          </w:r>
          <w:r>
            <w:rPr>
              <w:szCs w:val="24"/>
            </w:rPr>
            <w:fldChar w:fldCharType="end"/>
          </w:r>
        </w:p>
        <w:p>
          <w:pPr>
            <w:rPr>
              <w:sz w:val="24"/>
              <w:szCs w:val="24"/>
            </w:rPr>
          </w:pPr>
          <w:r>
            <w:rPr>
              <w:szCs w:val="24"/>
            </w:rP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5244"/>
      <w:bookmarkStart w:id="2" w:name="_Toc11762"/>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29470"/>
      <w:bookmarkStart w:id="4" w:name="_Toc1957"/>
      <w:bookmarkStart w:id="5" w:name="_Toc32273"/>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28658"/>
      <w:bookmarkStart w:id="7" w:name="_Toc91"/>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Examination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s="Times New Roman"/>
                <w:color w:val="000000"/>
                <w:sz w:val="24"/>
                <w:szCs w:val="24"/>
                <w:lang w:val="en-IN"/>
              </w:rPr>
              <w:t>Exam Type</w:t>
            </w:r>
          </w:p>
          <w:p>
            <w:pPr>
              <w:widowControl w:val="0"/>
              <w:bidi w:val="0"/>
              <w:jc w:val="both"/>
              <w:rPr>
                <w:rFonts w:hint="default" w:asciiTheme="minorHAnsi" w:hAnsiTheme="minorHAnsi" w:eastAsiaTheme="minorEastAsia" w:cstheme="minorBidi"/>
                <w:color w:val="000000"/>
                <w:sz w:val="24"/>
                <w:szCs w:val="24"/>
                <w:lang w:val="en-IN" w:eastAsia="zh-CN" w:bidi="ar-SA"/>
              </w:rPr>
            </w:pP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ascii="Calibri" w:hAnsi="Calibri" w:eastAsia="SimSun" w:cs="Calibri"/>
                <w:color w:val="000000"/>
                <w:sz w:val="24"/>
                <w:szCs w:val="24"/>
              </w:rPr>
              <w:t>Assessment Criteria</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Grading Scale</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Student Exam Block Criteria</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Declaration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Evaluation Plan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olor w:val="000000"/>
                <w:sz w:val="24"/>
                <w:szCs w:val="24"/>
                <w:lang w:val="en-US"/>
              </w:rPr>
            </w:pPr>
            <w:r>
              <w:rPr>
                <w:rFonts w:hint="default"/>
                <w:color w:val="000000"/>
                <w:sz w:val="24"/>
                <w:szCs w:val="24"/>
                <w:lang w:val="en-US"/>
              </w:rPr>
              <w:t>Exam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rPr>
              <w:t>Exam Paper Setting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Exam Result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Result Declaration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Chars="0"/>
              <w:jc w:val="both"/>
              <w:rPr>
                <w:rFonts w:hint="default"/>
                <w:color w:val="000000"/>
                <w:sz w:val="24"/>
                <w:szCs w:val="24"/>
                <w:lang w:val="en-IN" w:eastAsia="zh-CN"/>
              </w:rPr>
            </w:pPr>
            <w:r>
              <w:rPr>
                <w:rFonts w:hint="default"/>
                <w:color w:val="000000"/>
                <w:sz w:val="24"/>
                <w:szCs w:val="24"/>
                <w:lang w:val="en-IN" w:eastAsia="zh-CN"/>
              </w:rPr>
              <w:t>Module Wise Pass Percentage</w:t>
            </w:r>
          </w:p>
          <w:p>
            <w:pPr>
              <w:widowControl w:val="0"/>
              <w:bidi w:val="0"/>
              <w:jc w:val="both"/>
              <w:rPr>
                <w:rFonts w:hint="default" w:cs="Times New Roman"/>
                <w:color w:val="000000"/>
                <w:sz w:val="24"/>
                <w:szCs w:val="24"/>
                <w:lang w:val="en-IN"/>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Course Wise Pass Percentage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eastAsia="zh-CN"/>
              </w:rPr>
              <w:t>Back Paper Tracking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US"/>
              </w:rPr>
              <w:t>Leaving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US"/>
              </w:rPr>
              <w:t>Leaving Certificate</w:t>
            </w:r>
            <w:r>
              <w:rPr>
                <w:rFonts w:hint="default"/>
                <w:color w:val="000000"/>
                <w:sz w:val="24"/>
                <w:szCs w:val="24"/>
                <w:lang w:val="en-IN"/>
              </w:rPr>
              <w:t xml:space="preserv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Provisional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Provisional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Migration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Migration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Conduct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Conduct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8" w:name="_Toc16060"/>
      <w:r>
        <w:rPr>
          <w:rFonts w:hint="default" w:ascii="Segoe UI" w:hAnsi="Segoe UI" w:eastAsia="Segoe UI" w:cs="Segoe UI"/>
          <w:b/>
          <w:bCs/>
          <w:i w:val="0"/>
          <w:iCs w:val="0"/>
          <w:caps w:val="0"/>
          <w:color w:val="30145F"/>
          <w:spacing w:val="0"/>
          <w:kern w:val="44"/>
          <w:sz w:val="44"/>
          <w:szCs w:val="44"/>
          <w:shd w:val="clear" w:fill="F9FAFA"/>
          <w:lang w:val="en-US" w:eastAsia="zh-CN" w:bidi="ar-SA"/>
        </w:rPr>
        <w:t>Examination</w:t>
      </w:r>
      <w:bookmarkEnd w:id="8"/>
    </w:p>
    <w:p>
      <w:pPr>
        <w:rPr>
          <w:rFonts w:hint="default"/>
          <w:lang w:val="en-US"/>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9" w:name="_Toc7243"/>
      <w:r>
        <w:rPr>
          <w:rFonts w:hint="default" w:ascii="Segoe UI" w:hAnsi="Segoe UI" w:eastAsia="Segoe UI" w:cs="Segoe UI"/>
          <w:b/>
          <w:bCs/>
          <w:i w:val="0"/>
          <w:iCs w:val="0"/>
          <w:caps w:val="0"/>
          <w:color w:val="30145F"/>
          <w:spacing w:val="0"/>
          <w:sz w:val="40"/>
          <w:szCs w:val="40"/>
          <w:shd w:val="clear" w:color="auto" w:fill="auto"/>
          <w:lang w:val="en-IN"/>
        </w:rPr>
        <w:t>Examination Master</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16439"/>
      <w:r>
        <w:rPr>
          <w:rFonts w:hint="default" w:ascii="Segoe UI" w:hAnsi="Segoe UI" w:eastAsia="Segoe UI" w:cs="Segoe UI"/>
          <w:b/>
          <w:bCs/>
          <w:i w:val="0"/>
          <w:iCs w:val="0"/>
          <w:caps w:val="0"/>
          <w:color w:val="30145F"/>
          <w:spacing w:val="0"/>
          <w:sz w:val="36"/>
          <w:szCs w:val="36"/>
          <w:shd w:val="clear" w:fill="F9FAFA"/>
          <w:lang w:val="en-IN"/>
        </w:rPr>
        <w:t>Grading Scale</w:t>
      </w:r>
      <w:bookmarkEnd w:id="10"/>
    </w:p>
    <w:p>
      <w:r>
        <w:drawing>
          <wp:inline distT="0" distB="0" distL="114300" distR="114300">
            <wp:extent cx="6637655" cy="2043430"/>
            <wp:effectExtent l="9525" t="9525" r="96520" b="99695"/>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9"/>
                    <pic:cNvPicPr>
                      <a:picLocks noChangeAspect="1"/>
                    </pic:cNvPicPr>
                  </pic:nvPicPr>
                  <pic:blipFill>
                    <a:blip r:embed="rId9"/>
                    <a:stretch>
                      <a:fillRect/>
                    </a:stretch>
                  </pic:blipFill>
                  <pic:spPr>
                    <a:xfrm>
                      <a:off x="0" y="0"/>
                      <a:ext cx="6637655" cy="20434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4"/>
        </w:numPr>
        <w:ind w:left="840" w:leftChars="0" w:hanging="420" w:firstLineChars="0"/>
        <w:rPr>
          <w:rFonts w:hint="default"/>
          <w:lang w:val="en-IN"/>
        </w:rPr>
      </w:pPr>
      <w:r>
        <w:rPr>
          <w:rFonts w:hint="default"/>
          <w:sz w:val="24"/>
          <w:szCs w:val="24"/>
          <w:lang w:val="en-US"/>
        </w:rPr>
        <w:t>WSC doesn’t need CGPA, they use module-wise grade</w:t>
      </w:r>
    </w:p>
    <w:p>
      <w:pPr>
        <w:numPr>
          <w:ilvl w:val="0"/>
          <w:numId w:val="0"/>
        </w:numPr>
        <w:ind w:left="420" w:leftChars="0"/>
        <w:rPr>
          <w:rFonts w:hint="default"/>
          <w:sz w:val="24"/>
          <w:szCs w:val="24"/>
          <w:lang w:val="en-IN"/>
        </w:rPr>
      </w:pPr>
      <w:r>
        <w:rPr>
          <w:rFonts w:hint="default"/>
          <w:sz w:val="24"/>
          <w:szCs w:val="24"/>
          <w:lang w:val="en-IN"/>
        </w:rPr>
        <w:t xml:space="preserve">Note: </w:t>
      </w:r>
    </w:p>
    <w:p>
      <w:pPr>
        <w:numPr>
          <w:ilvl w:val="0"/>
          <w:numId w:val="0"/>
        </w:numPr>
        <w:ind w:left="420" w:leftChars="0"/>
        <w:rPr>
          <w:rFonts w:hint="default"/>
          <w:b/>
          <w:bCs/>
          <w:sz w:val="24"/>
          <w:szCs w:val="24"/>
          <w:u w:val="single"/>
          <w:lang w:val="en-IN"/>
        </w:rPr>
      </w:pPr>
      <w:r>
        <w:rPr>
          <w:rFonts w:hint="default"/>
          <w:b/>
          <w:bCs/>
          <w:sz w:val="24"/>
          <w:szCs w:val="24"/>
          <w:u w:val="single"/>
          <w:lang w:val="en-IN"/>
        </w:rPr>
        <w:t>Data changes</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The grading scale will be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A&gt; 80</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B 70-79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C 60-69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D 50-59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 F &lt;50</w:t>
      </w:r>
    </w:p>
    <w:p>
      <w:pPr>
        <w:numPr>
          <w:ilvl w:val="0"/>
          <w:numId w:val="0"/>
        </w:numPr>
        <w:ind w:left="420" w:leftChars="0"/>
        <w:rPr>
          <w:rFonts w:hint="default"/>
          <w:b/>
          <w:bCs/>
          <w:sz w:val="24"/>
          <w:szCs w:val="24"/>
          <w:u w:val="single"/>
          <w:lang w:val="en-IN"/>
        </w:rPr>
      </w:pPr>
    </w:p>
    <w:p>
      <w:pPr>
        <w:numPr>
          <w:ilvl w:val="0"/>
          <w:numId w:val="0"/>
        </w:numPr>
        <w:tabs>
          <w:tab w:val="left" w:pos="840"/>
        </w:tabs>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1" w:name="_Toc19094"/>
      <w:r>
        <w:rPr>
          <w:rFonts w:hint="default" w:ascii="Segoe UI" w:hAnsi="Segoe UI" w:eastAsia="Segoe UI" w:cs="Segoe UI"/>
          <w:b/>
          <w:bCs/>
          <w:i w:val="0"/>
          <w:iCs w:val="0"/>
          <w:caps w:val="0"/>
          <w:color w:val="30145F"/>
          <w:spacing w:val="0"/>
          <w:sz w:val="40"/>
          <w:szCs w:val="40"/>
          <w:shd w:val="clear" w:color="auto" w:fill="auto"/>
          <w:lang w:val="en-IN"/>
        </w:rPr>
        <w:t>Examination</w:t>
      </w:r>
      <w:bookmarkEnd w:id="11"/>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2" w:name="_Toc1350"/>
      <w:r>
        <w:rPr>
          <w:rFonts w:hint="default" w:ascii="Segoe UI" w:hAnsi="Segoe UI" w:eastAsia="Segoe UI" w:cs="Segoe UI"/>
          <w:b/>
          <w:bCs/>
          <w:i w:val="0"/>
          <w:iCs w:val="0"/>
          <w:caps w:val="0"/>
          <w:color w:val="30145F"/>
          <w:spacing w:val="0"/>
          <w:sz w:val="36"/>
          <w:szCs w:val="36"/>
          <w:shd w:val="clear" w:fill="F9FAFA"/>
          <w:lang w:val="en-IN"/>
        </w:rPr>
        <w:t>Exam Declaration</w:t>
      </w:r>
      <w:bookmarkEnd w:id="12"/>
    </w:p>
    <w:p>
      <w:r>
        <w:drawing>
          <wp:inline distT="0" distB="0" distL="114300" distR="114300">
            <wp:extent cx="6633210" cy="2950845"/>
            <wp:effectExtent l="9525" t="9525" r="100965" b="8763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1"/>
                    <pic:cNvPicPr>
                      <a:picLocks noChangeAspect="1"/>
                    </pic:cNvPicPr>
                  </pic:nvPicPr>
                  <pic:blipFill>
                    <a:blip r:embed="rId10"/>
                    <a:stretch>
                      <a:fillRect/>
                    </a:stretch>
                  </pic:blipFill>
                  <pic:spPr>
                    <a:xfrm>
                      <a:off x="0" y="0"/>
                      <a:ext cx="6633210" cy="295084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37020" cy="3419475"/>
            <wp:effectExtent l="9525" t="9525" r="97155" b="9525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2"/>
                    <pic:cNvPicPr>
                      <a:picLocks noChangeAspect="1"/>
                    </pic:cNvPicPr>
                  </pic:nvPicPr>
                  <pic:blipFill>
                    <a:blip r:embed="rId11"/>
                    <a:stretch>
                      <a:fillRect/>
                    </a:stretch>
                  </pic:blipFill>
                  <pic:spPr>
                    <a:xfrm>
                      <a:off x="0" y="0"/>
                      <a:ext cx="6637020" cy="34194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field must be added to the course offered table of the</w:t>
      </w:r>
      <w:r>
        <w:rPr>
          <w:rFonts w:hint="default" w:ascii="Calibri" w:hAnsi="Calibri"/>
          <w:b/>
          <w:bCs w:val="0"/>
          <w:color w:val="000000"/>
          <w:sz w:val="24"/>
          <w:szCs w:val="24"/>
          <w:lang w:val="en-IN"/>
        </w:rPr>
        <w:t xml:space="preserve"> Exam Declaration</w:t>
      </w:r>
      <w:r>
        <w:rPr>
          <w:rFonts w:hint="default" w:ascii="Calibri" w:hAnsi="Calibri"/>
          <w:b w:val="0"/>
          <w:bCs/>
          <w:color w:val="000000"/>
          <w:sz w:val="24"/>
          <w:szCs w:val="24"/>
          <w:lang w:val="en-IN"/>
        </w:rPr>
        <w:t xml:space="preserve"> screen to identify the conducting venue for their respective courses.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 provision to assign an invigilator, a marker, and a checker should be included in the exam declaration screen for a specific course.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from Program grade, Exam program, Get courses, and Courses Offered to Course Grade, Exam Course, Get Modules, and Modules Offered respectively. Similarly, field label renaming in Courses Offered child table from Courses, Course Name, and Course code to Modules, Modules Name, and Modules Code respectively.</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If a student fails either semester 1, they will have to take a retest before the start of semester 2.</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make a reminder for students and instructors regarding exams and send it before a certain time period. It should be applicable for  both In-Module/End-Module. Also, reminder notifications could be sent to students /instructors prior to exam</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of the user roles will be exam co-coordinator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For  attendance sheet,  format must be the same across multiple modules but will have the name of respective modules, dates , student names and course name.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Also must have a provision for downloading the template and student will sign in the attendance sheet.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 Once the semester starts, exam schedule is provided to the students within 15/30 days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In-module academic calendar is issued 1 month prior to semester.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attendance Sheet will have Sl.No , name and sign (hard copy where students might sign) SOE - 4 courses, SOS - 2 courses. 1 academic year will have 2 semesters .Each semester is of 6 month duration.</w:t>
      </w:r>
    </w:p>
    <w:p>
      <w:pPr>
        <w:numPr>
          <w:ilvl w:val="0"/>
          <w:numId w:val="0"/>
        </w:numPr>
        <w:tabs>
          <w:tab w:val="left" w:pos="420"/>
        </w:tabs>
        <w:rPr>
          <w:rFonts w:hint="default" w:ascii="Calibri" w:hAnsi="Calibri"/>
          <w:b w:val="0"/>
          <w:bCs/>
          <w:color w:val="000000"/>
          <w:sz w:val="24"/>
          <w:szCs w:val="24"/>
          <w:lang w:val="en-IN"/>
        </w:rPr>
      </w:pPr>
    </w:p>
    <w:p/>
    <w:p>
      <w:pPr>
        <w:numPr>
          <w:ilvl w:val="0"/>
          <w:numId w:val="0"/>
        </w:numPr>
        <w:rPr>
          <w:rFonts w:hint="default" w:ascii="Calibri" w:hAnsi="Calibri" w:cs="Calibri"/>
          <w:b/>
          <w:bCs w:val="0"/>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21312"/>
      <w:r>
        <w:rPr>
          <w:rFonts w:hint="default" w:ascii="Segoe UI" w:hAnsi="Segoe UI" w:eastAsia="Segoe UI" w:cs="Segoe UI"/>
          <w:b/>
          <w:bCs/>
          <w:i w:val="0"/>
          <w:iCs w:val="0"/>
          <w:caps w:val="0"/>
          <w:color w:val="30145F"/>
          <w:spacing w:val="0"/>
          <w:sz w:val="36"/>
          <w:szCs w:val="36"/>
          <w:shd w:val="clear" w:fill="F9FAFA"/>
          <w:lang w:val="en-IN"/>
        </w:rPr>
        <w:t>Exam Paper Setting</w:t>
      </w:r>
      <w:bookmarkEnd w:id="13"/>
    </w:p>
    <w:p>
      <w:pPr>
        <w:rPr>
          <w:rFonts w:hint="default"/>
          <w:lang w:val="en-IN"/>
        </w:rPr>
      </w:pPr>
      <w:r>
        <w:drawing>
          <wp:inline distT="0" distB="0" distL="114300" distR="114300">
            <wp:extent cx="6642100" cy="2894965"/>
            <wp:effectExtent l="9525" t="9525" r="92075" b="8636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5"/>
                    <pic:cNvPicPr>
                      <a:picLocks noChangeAspect="1"/>
                    </pic:cNvPicPr>
                  </pic:nvPicPr>
                  <pic:blipFill>
                    <a:blip r:embed="rId12"/>
                    <a:stretch>
                      <a:fillRect/>
                    </a:stretch>
                  </pic:blipFill>
                  <pic:spPr>
                    <a:xfrm>
                      <a:off x="0" y="0"/>
                      <a:ext cx="6642100" cy="2894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After the paper setter and moderator list is published (via mail message will be sent to every paper setter and moderator regarding their respective courses), the paper setter will take three weeks to set the paper, and the moderator will take one week to check the paper sets.</w:t>
      </w:r>
    </w:p>
    <w:p>
      <w:pPr>
        <w:numPr>
          <w:ilvl w:val="0"/>
          <w:numId w:val="0"/>
        </w:numPr>
        <w:ind w:left="420" w:leftChars="0"/>
        <w:rPr>
          <w:rFonts w:hint="default" w:ascii="Calibri" w:hAnsi="Calibri"/>
          <w:b w:val="0"/>
          <w:bCs/>
          <w:color w:val="000000"/>
          <w:sz w:val="24"/>
          <w:szCs w:val="24"/>
          <w:lang w:val="en-IN"/>
        </w:rPr>
      </w:pP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Once the paper setter created the paper sets, </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Then reminder sent to the director and Examination Head for review through mail</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Paper sets  needs to be approved either  by director or  Examination Head </w:t>
      </w:r>
    </w:p>
    <w:p>
      <w:pPr>
        <w:numPr>
          <w:ilvl w:val="0"/>
          <w:numId w:val="7"/>
        </w:numPr>
        <w:tabs>
          <w:tab w:val="clear" w:pos="1260"/>
        </w:tabs>
        <w:ind w:left="1260" w:leftChars="0" w:hanging="420" w:firstLineChars="0"/>
        <w:rPr>
          <w:rFonts w:hint="default"/>
          <w:sz w:val="24"/>
          <w:szCs w:val="24"/>
          <w:lang w:val="en-IN"/>
        </w:rPr>
      </w:pPr>
      <w:r>
        <w:rPr>
          <w:rFonts w:hint="default" w:ascii="Calibri" w:hAnsi="Calibri"/>
          <w:b w:val="0"/>
          <w:bCs/>
          <w:color w:val="000000"/>
          <w:sz w:val="24"/>
          <w:szCs w:val="24"/>
          <w:lang w:val="en-IN"/>
        </w:rPr>
        <w:t>Mail will be triggered to the paper setter and director when approved by Examination Head or mail will be triggered to the paper setter and Examination Head when approved by Director, then only it will be a viable exam question paper.</w:t>
      </w: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4" w:name="_Toc3297"/>
      <w:r>
        <w:rPr>
          <w:rFonts w:hint="default" w:ascii="Segoe UI" w:hAnsi="Segoe UI" w:eastAsia="Segoe UI" w:cs="Segoe UI"/>
          <w:b/>
          <w:bCs/>
          <w:i w:val="0"/>
          <w:iCs w:val="0"/>
          <w:caps w:val="0"/>
          <w:color w:val="30145F"/>
          <w:spacing w:val="0"/>
          <w:sz w:val="40"/>
          <w:szCs w:val="40"/>
          <w:shd w:val="clear" w:color="auto" w:fill="auto"/>
          <w:lang w:val="en-IN"/>
        </w:rPr>
        <w:t>Evaluation</w:t>
      </w:r>
      <w:bookmarkEnd w:id="14"/>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5" w:name="_Toc23622"/>
      <w:r>
        <w:rPr>
          <w:rFonts w:hint="default" w:ascii="Segoe UI" w:hAnsi="Segoe UI" w:eastAsia="Segoe UI" w:cs="Segoe UI"/>
          <w:b/>
          <w:bCs/>
          <w:i w:val="0"/>
          <w:iCs w:val="0"/>
          <w:caps w:val="0"/>
          <w:color w:val="30145F"/>
          <w:spacing w:val="0"/>
          <w:sz w:val="36"/>
          <w:szCs w:val="36"/>
          <w:shd w:val="clear" w:fill="F9FAFA"/>
          <w:lang w:val="en-IN"/>
        </w:rPr>
        <w:t>Exam Evaluation Plan</w:t>
      </w:r>
      <w:bookmarkEnd w:id="15"/>
    </w:p>
    <w:p>
      <w:r>
        <w:drawing>
          <wp:inline distT="0" distB="0" distL="114300" distR="114300">
            <wp:extent cx="6633210" cy="2672715"/>
            <wp:effectExtent l="9525" t="9525" r="100965" b="9906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
                    <pic:cNvPicPr>
                      <a:picLocks noChangeAspect="1"/>
                    </pic:cNvPicPr>
                  </pic:nvPicPr>
                  <pic:blipFill>
                    <a:blip r:embed="rId13"/>
                    <a:stretch>
                      <a:fillRect/>
                    </a:stretch>
                  </pic:blipFill>
                  <pic:spPr>
                    <a:xfrm>
                      <a:off x="0" y="0"/>
                      <a:ext cx="6633210" cy="26727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5115" cy="1984375"/>
            <wp:effectExtent l="9525" t="9525" r="99060" b="10160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
                    <pic:cNvPicPr>
                      <a:picLocks noChangeAspect="1"/>
                    </pic:cNvPicPr>
                  </pic:nvPicPr>
                  <pic:blipFill>
                    <a:blip r:embed="rId14"/>
                    <a:stretch>
                      <a:fillRect/>
                    </a:stretch>
                  </pic:blipFill>
                  <pic:spPr>
                    <a:xfrm>
                      <a:off x="0" y="0"/>
                      <a:ext cx="6635115" cy="1984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ascii="Calibri" w:hAnsi="Calibri"/>
          <w:b w:val="0"/>
          <w:bCs/>
          <w:color w:val="000000"/>
          <w:sz w:val="24"/>
          <w:szCs w:val="24"/>
          <w:lang w:val="en-IN"/>
        </w:rPr>
        <w:t>Renaming of label from Programs to Course. Similarly in the associated child tables renaming of labels required for Course, Course Name, and Course Code to Module, Module Name, and Module Code.</w:t>
      </w: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6" w:name="_Toc1133"/>
      <w:r>
        <w:rPr>
          <w:rFonts w:hint="default" w:ascii="Segoe UI" w:hAnsi="Segoe UI" w:eastAsia="Segoe UI" w:cs="Segoe UI"/>
          <w:b/>
          <w:bCs/>
          <w:i w:val="0"/>
          <w:iCs w:val="0"/>
          <w:caps w:val="0"/>
          <w:color w:val="30145F"/>
          <w:spacing w:val="0"/>
          <w:sz w:val="36"/>
          <w:szCs w:val="36"/>
          <w:shd w:val="clear" w:fill="F9FAFA"/>
          <w:lang w:val="en-IN"/>
        </w:rPr>
        <w:t>Criteria Wise Evaluation</w:t>
      </w:r>
      <w:bookmarkEnd w:id="16"/>
    </w:p>
    <w:p>
      <w:r>
        <w:drawing>
          <wp:inline distT="0" distB="0" distL="114300" distR="114300">
            <wp:extent cx="6642100" cy="2622550"/>
            <wp:effectExtent l="9525" t="9525" r="92075" b="92075"/>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
                    <pic:cNvPicPr>
                      <a:picLocks noChangeAspect="1"/>
                    </pic:cNvPicPr>
                  </pic:nvPicPr>
                  <pic:blipFill>
                    <a:blip r:embed="rId15"/>
                    <a:stretch>
                      <a:fillRect/>
                    </a:stretch>
                  </pic:blipFill>
                  <pic:spPr>
                    <a:xfrm>
                      <a:off x="0" y="0"/>
                      <a:ext cx="6642100" cy="26225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7" w:name="_Toc26472"/>
      <w:r>
        <w:rPr>
          <w:rFonts w:hint="default" w:ascii="Segoe UI" w:hAnsi="Segoe UI" w:eastAsia="Segoe UI" w:cs="Segoe UI"/>
          <w:b/>
          <w:bCs/>
          <w:i w:val="0"/>
          <w:iCs w:val="0"/>
          <w:caps w:val="0"/>
          <w:color w:val="30145F"/>
          <w:spacing w:val="0"/>
          <w:sz w:val="36"/>
          <w:szCs w:val="36"/>
          <w:shd w:val="clear" w:fill="F9FAFA"/>
          <w:lang w:val="en-IN"/>
        </w:rPr>
        <w:t>Continuous Evaluation</w:t>
      </w:r>
      <w:bookmarkEnd w:id="17"/>
    </w:p>
    <w:p>
      <w:r>
        <w:drawing>
          <wp:inline distT="0" distB="0" distL="114300" distR="114300">
            <wp:extent cx="6635115" cy="2018665"/>
            <wp:effectExtent l="9525" t="9525" r="99060" b="8636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0"/>
                    <pic:cNvPicPr>
                      <a:picLocks noChangeAspect="1"/>
                    </pic:cNvPicPr>
                  </pic:nvPicPr>
                  <pic:blipFill>
                    <a:blip r:embed="rId16"/>
                    <a:stretch>
                      <a:fillRect/>
                    </a:stretch>
                  </pic:blipFill>
                  <pic:spPr>
                    <a:xfrm>
                      <a:off x="0" y="0"/>
                      <a:ext cx="6635115" cy="20186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Calibri" w:hAnsi="Calibri"/>
          <w:b w:val="0"/>
          <w:bCs/>
          <w:color w:val="000000"/>
          <w:sz w:val="24"/>
          <w:szCs w:val="24"/>
          <w:lang w:val="en-IN"/>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and Course Code to Module, Module Name, and Module Code respectively.</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Note:</w:t>
      </w:r>
    </w:p>
    <w:p>
      <w:pPr>
        <w:numPr>
          <w:ilvl w:val="0"/>
          <w:numId w:val="0"/>
        </w:numPr>
        <w:ind w:left="420" w:leftChars="0"/>
        <w:rPr>
          <w:rFonts w:hint="default" w:ascii="Calibri" w:hAnsi="Calibri"/>
          <w:b/>
          <w:bCs w:val="0"/>
          <w:color w:val="000000"/>
          <w:sz w:val="24"/>
          <w:szCs w:val="24"/>
          <w:u w:val="single"/>
          <w:lang w:val="en-IN"/>
        </w:rPr>
      </w:pPr>
      <w:r>
        <w:rPr>
          <w:rFonts w:hint="default" w:ascii="Calibri" w:hAnsi="Calibri"/>
          <w:b/>
          <w:bCs w:val="0"/>
          <w:color w:val="000000"/>
          <w:sz w:val="24"/>
          <w:szCs w:val="24"/>
          <w:u w:val="single"/>
          <w:lang w:val="en-IN"/>
        </w:rPr>
        <w:t>Data Change</w:t>
      </w:r>
    </w:p>
    <w:p>
      <w:pPr>
        <w:numPr>
          <w:ilvl w:val="0"/>
          <w:numId w:val="0"/>
        </w:numPr>
        <w:ind w:left="420" w:left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weight-age for In-module is 60% and End-module is 40%</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8" w:name="_Toc4307"/>
      <w:r>
        <w:rPr>
          <w:rFonts w:hint="default" w:ascii="Segoe UI" w:hAnsi="Segoe UI" w:eastAsia="Segoe UI" w:cs="Segoe UI"/>
          <w:b/>
          <w:bCs/>
          <w:i w:val="0"/>
          <w:iCs w:val="0"/>
          <w:caps w:val="0"/>
          <w:color w:val="30145F"/>
          <w:spacing w:val="0"/>
          <w:sz w:val="36"/>
          <w:szCs w:val="36"/>
          <w:shd w:val="clear" w:fill="F9FAFA"/>
          <w:lang w:val="en-IN"/>
        </w:rPr>
        <w:t>Final Exam Result</w:t>
      </w:r>
      <w:bookmarkEnd w:id="18"/>
    </w:p>
    <w:p>
      <w:r>
        <w:drawing>
          <wp:inline distT="0" distB="0" distL="114300" distR="114300">
            <wp:extent cx="6637020" cy="3277870"/>
            <wp:effectExtent l="9525" t="9525" r="97155" b="103505"/>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1"/>
                    <pic:cNvPicPr>
                      <a:picLocks noChangeAspect="1"/>
                    </pic:cNvPicPr>
                  </pic:nvPicPr>
                  <pic:blipFill>
                    <a:blip r:embed="rId17"/>
                    <a:stretch>
                      <a:fillRect/>
                    </a:stretch>
                  </pic:blipFill>
                  <pic:spPr>
                    <a:xfrm>
                      <a:off x="0" y="0"/>
                      <a:ext cx="6637020" cy="32778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8925" cy="989965"/>
            <wp:effectExtent l="9525" t="9525" r="95250" b="8636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2"/>
                    <pic:cNvPicPr>
                      <a:picLocks noChangeAspect="1"/>
                    </pic:cNvPicPr>
                  </pic:nvPicPr>
                  <pic:blipFill>
                    <a:blip r:embed="rId18"/>
                    <a:stretch>
                      <a:fillRect/>
                    </a:stretch>
                  </pic:blipFill>
                  <pic:spPr>
                    <a:xfrm>
                      <a:off x="0" y="0"/>
                      <a:ext cx="6638925" cy="989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Remove/Hide the CGPA, SGPA, and Credit features from the Final Exam Result and display the percentage and grade instead.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Students must have access to view their results/reports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A pictorial representation of student’s final results is required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 xml:space="preserve">If a student is absent </w:t>
      </w:r>
      <w:r>
        <w:rPr>
          <w:rFonts w:hint="default"/>
          <w:sz w:val="24"/>
          <w:szCs w:val="24"/>
          <w:lang w:val="en-IN"/>
        </w:rPr>
        <w:t xml:space="preserve">or failed </w:t>
      </w:r>
      <w:r>
        <w:rPr>
          <w:rFonts w:hint="default"/>
          <w:sz w:val="24"/>
          <w:szCs w:val="24"/>
          <w:lang w:val="en-US"/>
        </w:rPr>
        <w:t xml:space="preserve">during </w:t>
      </w:r>
      <w:r>
        <w:rPr>
          <w:rFonts w:hint="default"/>
          <w:sz w:val="24"/>
          <w:szCs w:val="24"/>
          <w:lang w:val="en-IN"/>
        </w:rPr>
        <w:t>a semester exam</w:t>
      </w:r>
      <w:r>
        <w:rPr>
          <w:rFonts w:hint="default"/>
          <w:sz w:val="24"/>
          <w:szCs w:val="24"/>
          <w:lang w:val="en-US"/>
        </w:rPr>
        <w:t xml:space="preserve">,  </w:t>
      </w:r>
      <w:r>
        <w:rPr>
          <w:rFonts w:hint="default"/>
          <w:sz w:val="24"/>
          <w:szCs w:val="24"/>
          <w:lang w:val="en-IN"/>
        </w:rPr>
        <w:t xml:space="preserve">then </w:t>
      </w:r>
      <w:r>
        <w:rPr>
          <w:rFonts w:hint="default"/>
          <w:sz w:val="24"/>
          <w:szCs w:val="24"/>
          <w:lang w:val="en-US"/>
        </w:rPr>
        <w:t>student'</w:t>
      </w:r>
      <w:r>
        <w:rPr>
          <w:rFonts w:hint="default"/>
          <w:sz w:val="24"/>
          <w:szCs w:val="24"/>
          <w:lang w:val="en-IN"/>
        </w:rPr>
        <w:t>s</w:t>
      </w:r>
      <w:r>
        <w:rPr>
          <w:rFonts w:hint="default"/>
          <w:sz w:val="24"/>
          <w:szCs w:val="24"/>
          <w:lang w:val="en-US"/>
        </w:rPr>
        <w:t xml:space="preserve"> data</w:t>
      </w:r>
      <w:r>
        <w:rPr>
          <w:rFonts w:hint="default"/>
          <w:sz w:val="24"/>
          <w:szCs w:val="24"/>
          <w:lang w:val="en-IN"/>
        </w:rPr>
        <w:t xml:space="preserve"> such as next program enrollment</w:t>
      </w:r>
      <w:r>
        <w:rPr>
          <w:rFonts w:hint="default"/>
          <w:sz w:val="24"/>
          <w:szCs w:val="24"/>
          <w:lang w:val="en-US"/>
        </w:rPr>
        <w:t xml:space="preserve"> should not affect</w:t>
      </w:r>
      <w:r>
        <w:rPr>
          <w:rFonts w:hint="default"/>
          <w:sz w:val="24"/>
          <w:szCs w:val="24"/>
          <w:lang w:val="en-IN"/>
        </w:rPr>
        <w:t>.</w:t>
      </w:r>
    </w:p>
    <w:p>
      <w:pPr>
        <w:numPr>
          <w:ilvl w:val="0"/>
          <w:numId w:val="8"/>
        </w:numPr>
        <w:tabs>
          <w:tab w:val="clear" w:pos="420"/>
        </w:tabs>
        <w:ind w:left="1260" w:leftChars="0" w:hanging="420" w:firstLineChars="0"/>
        <w:rPr>
          <w:rFonts w:hint="default"/>
          <w:sz w:val="24"/>
          <w:szCs w:val="24"/>
          <w:lang w:val="en-US"/>
        </w:rPr>
      </w:pPr>
      <w:r>
        <w:rPr>
          <w:rFonts w:hint="default" w:ascii="Calibri" w:hAnsi="Calibri"/>
          <w:b w:val="0"/>
          <w:bCs/>
          <w:color w:val="000000"/>
          <w:sz w:val="24"/>
          <w:szCs w:val="24"/>
          <w:lang w:val="en-IN"/>
        </w:rPr>
        <w:t>Renaming of labels is required for Course, Course name, Course Code and Programs to Module, Module Name, Module Code,  and Course respectively.</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9" w:name="_Toc12144"/>
      <w:r>
        <w:rPr>
          <w:rFonts w:hint="default" w:ascii="Segoe UI" w:hAnsi="Segoe UI" w:eastAsia="Segoe UI" w:cs="Segoe UI"/>
          <w:b/>
          <w:bCs/>
          <w:i w:val="0"/>
          <w:iCs w:val="0"/>
          <w:caps w:val="0"/>
          <w:color w:val="30145F"/>
          <w:spacing w:val="0"/>
          <w:sz w:val="40"/>
          <w:szCs w:val="40"/>
          <w:shd w:val="clear" w:color="auto" w:fill="auto"/>
          <w:lang w:val="en-IN"/>
        </w:rPr>
        <w:t>Tools</w:t>
      </w:r>
      <w:bookmarkEnd w:id="19"/>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0" w:name="_Toc3378"/>
      <w:r>
        <w:rPr>
          <w:rFonts w:hint="default" w:ascii="Segoe UI" w:hAnsi="Segoe UI" w:eastAsia="Segoe UI" w:cs="Segoe UI"/>
          <w:b/>
          <w:bCs/>
          <w:i w:val="0"/>
          <w:iCs w:val="0"/>
          <w:caps w:val="0"/>
          <w:color w:val="30145F"/>
          <w:spacing w:val="0"/>
          <w:sz w:val="36"/>
          <w:szCs w:val="36"/>
          <w:shd w:val="clear" w:fill="F9FAFA"/>
          <w:lang w:val="en-IN"/>
        </w:rPr>
        <w:t>Criteria Wise Evaluation Tool</w:t>
      </w:r>
      <w:bookmarkEnd w:id="20"/>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pPr>
      <w:r>
        <w:drawing>
          <wp:inline distT="0" distB="0" distL="114300" distR="114300">
            <wp:extent cx="6644005" cy="1438910"/>
            <wp:effectExtent l="9525" t="9525" r="90170" b="9461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19"/>
                    <a:stretch>
                      <a:fillRect/>
                    </a:stretch>
                  </pic:blipFill>
                  <pic:spPr>
                    <a:xfrm>
                      <a:off x="0" y="0"/>
                      <a:ext cx="6644005" cy="14389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26766"/>
      <w:r>
        <w:rPr>
          <w:rFonts w:hint="default" w:ascii="Segoe UI" w:hAnsi="Segoe UI" w:eastAsia="Segoe UI" w:cs="Segoe UI"/>
          <w:b/>
          <w:bCs/>
          <w:i w:val="0"/>
          <w:iCs w:val="0"/>
          <w:caps w:val="0"/>
          <w:color w:val="30145F"/>
          <w:spacing w:val="0"/>
          <w:sz w:val="36"/>
          <w:szCs w:val="36"/>
          <w:shd w:val="clear" w:fill="F9FAFA"/>
          <w:lang w:val="en-IN"/>
        </w:rPr>
        <w:t>Continuous Evaluation Tool</w:t>
      </w:r>
      <w:bookmarkEnd w:id="21"/>
    </w:p>
    <w:p>
      <w:pPr>
        <w:numPr>
          <w:ilvl w:val="0"/>
          <w:numId w:val="0"/>
        </w:numPr>
        <w:rPr>
          <w:rFonts w:hint="default"/>
          <w:lang w:val="en-IN"/>
        </w:rPr>
      </w:pPr>
      <w:r>
        <w:drawing>
          <wp:inline distT="0" distB="0" distL="114300" distR="114300">
            <wp:extent cx="6633210" cy="1399540"/>
            <wp:effectExtent l="9525" t="9525" r="100965" b="95885"/>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4"/>
                    <pic:cNvPicPr>
                      <a:picLocks noChangeAspect="1"/>
                    </pic:cNvPicPr>
                  </pic:nvPicPr>
                  <pic:blipFill>
                    <a:blip r:embed="rId20"/>
                    <a:stretch>
                      <a:fillRect/>
                    </a:stretch>
                  </pic:blipFill>
                  <pic:spPr>
                    <a:xfrm>
                      <a:off x="0" y="0"/>
                      <a:ext cx="6633210" cy="13995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21570"/>
      <w:r>
        <w:rPr>
          <w:rFonts w:hint="default" w:ascii="Segoe UI" w:hAnsi="Segoe UI" w:eastAsia="Segoe UI" w:cs="Segoe UI"/>
          <w:b/>
          <w:bCs/>
          <w:i w:val="0"/>
          <w:iCs w:val="0"/>
          <w:caps w:val="0"/>
          <w:color w:val="30145F"/>
          <w:spacing w:val="0"/>
          <w:sz w:val="36"/>
          <w:szCs w:val="36"/>
          <w:shd w:val="clear" w:fill="F9FAFA"/>
          <w:lang w:val="en-IN"/>
        </w:rPr>
        <w:t>Final Result Declaration</w:t>
      </w:r>
      <w:bookmarkEnd w:id="22"/>
    </w:p>
    <w:p>
      <w:r>
        <w:drawing>
          <wp:inline distT="0" distB="0" distL="114300" distR="114300">
            <wp:extent cx="6644005" cy="2470785"/>
            <wp:effectExtent l="9525" t="9525" r="90170" b="91440"/>
            <wp:docPr id="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35"/>
                    <pic:cNvPicPr>
                      <a:picLocks noChangeAspect="1"/>
                    </pic:cNvPicPr>
                  </pic:nvPicPr>
                  <pic:blipFill>
                    <a:blip r:embed="rId21"/>
                    <a:stretch>
                      <a:fillRect/>
                    </a:stretch>
                  </pic:blipFill>
                  <pic:spPr>
                    <a:xfrm>
                      <a:off x="0" y="0"/>
                      <a:ext cx="6644005" cy="24707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numPr>
          <w:ilvl w:val="0"/>
          <w:numId w:val="0"/>
        </w:numPr>
        <w:ind w:left="840" w:leftChars="0"/>
        <w:rPr>
          <w:rFonts w:hint="default"/>
          <w:lang w:val="en-IN"/>
        </w:rPr>
      </w:pP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3" w:name="_Toc17602"/>
      <w:r>
        <w:rPr>
          <w:rFonts w:hint="default" w:ascii="Segoe UI" w:hAnsi="Segoe UI" w:eastAsia="Segoe UI" w:cs="Segoe UI"/>
          <w:b/>
          <w:bCs/>
          <w:i w:val="0"/>
          <w:iCs w:val="0"/>
          <w:caps w:val="0"/>
          <w:color w:val="30145F"/>
          <w:spacing w:val="0"/>
          <w:sz w:val="36"/>
          <w:szCs w:val="36"/>
          <w:shd w:val="clear" w:fill="F9FAFA"/>
          <w:lang w:val="en-IN"/>
        </w:rPr>
        <w:t>Cumulative Mark sheet Tool</w:t>
      </w:r>
      <w:bookmarkEnd w:id="23"/>
    </w:p>
    <w:p>
      <w:r>
        <w:drawing>
          <wp:inline distT="0" distB="0" distL="114300" distR="114300">
            <wp:extent cx="6645275" cy="3049905"/>
            <wp:effectExtent l="9525" t="9525" r="88900" b="102870"/>
            <wp:docPr id="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6"/>
                    <pic:cNvPicPr>
                      <a:picLocks noChangeAspect="1"/>
                    </pic:cNvPicPr>
                  </pic:nvPicPr>
                  <pic:blipFill>
                    <a:blip r:embed="rId22"/>
                    <a:stretch>
                      <a:fillRect/>
                    </a:stretch>
                  </pic:blipFill>
                  <pic:spPr>
                    <a:xfrm>
                      <a:off x="0" y="0"/>
                      <a:ext cx="6645275" cy="30499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45275" cy="1297305"/>
            <wp:effectExtent l="9525" t="9525" r="88900" b="102870"/>
            <wp:docPr id="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7"/>
                    <pic:cNvPicPr>
                      <a:picLocks noChangeAspect="1"/>
                    </pic:cNvPicPr>
                  </pic:nvPicPr>
                  <pic:blipFill>
                    <a:blip r:embed="rId23"/>
                    <a:stretch>
                      <a:fillRect/>
                    </a:stretch>
                  </pic:blipFill>
                  <pic:spPr>
                    <a:xfrm>
                      <a:off x="0" y="0"/>
                      <a:ext cx="6645275" cy="12973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4" w:name="_Toc4509"/>
      <w:r>
        <w:rPr>
          <w:rFonts w:hint="default" w:ascii="Segoe UI" w:hAnsi="Segoe UI" w:eastAsia="Segoe UI" w:cs="Segoe UI"/>
          <w:b/>
          <w:bCs/>
          <w:i w:val="0"/>
          <w:iCs w:val="0"/>
          <w:caps w:val="0"/>
          <w:color w:val="30145F"/>
          <w:spacing w:val="0"/>
          <w:sz w:val="36"/>
          <w:szCs w:val="36"/>
          <w:shd w:val="clear" w:fill="F9FAFA"/>
          <w:lang w:val="en-IN"/>
        </w:rPr>
        <w:t>Migration Certificate Tool</w:t>
      </w:r>
      <w:bookmarkEnd w:id="24"/>
    </w:p>
    <w:p>
      <w:r>
        <w:drawing>
          <wp:inline distT="0" distB="0" distL="114300" distR="114300">
            <wp:extent cx="6635115" cy="2679065"/>
            <wp:effectExtent l="9525" t="9525" r="99060" b="92710"/>
            <wp:docPr id="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9"/>
                    <pic:cNvPicPr>
                      <a:picLocks noChangeAspect="1"/>
                    </pic:cNvPicPr>
                  </pic:nvPicPr>
                  <pic:blipFill>
                    <a:blip r:embed="rId24"/>
                    <a:stretch>
                      <a:fillRect/>
                    </a:stretch>
                  </pic:blipFill>
                  <pic:spPr>
                    <a:xfrm>
                      <a:off x="0" y="0"/>
                      <a:ext cx="6635115" cy="26790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5" w:name="_Toc25708"/>
      <w:r>
        <w:rPr>
          <w:rFonts w:hint="default" w:ascii="Segoe UI" w:hAnsi="Segoe UI" w:eastAsia="Segoe UI" w:cs="Segoe UI"/>
          <w:b/>
          <w:bCs/>
          <w:i w:val="0"/>
          <w:iCs w:val="0"/>
          <w:caps w:val="0"/>
          <w:color w:val="30145F"/>
          <w:spacing w:val="0"/>
          <w:sz w:val="36"/>
          <w:szCs w:val="36"/>
          <w:shd w:val="clear" w:fill="F9FAFA"/>
          <w:lang w:val="en-IN"/>
        </w:rPr>
        <w:t>Conduct Certificate Tool</w:t>
      </w:r>
      <w:bookmarkEnd w:id="25"/>
    </w:p>
    <w:p>
      <w:r>
        <w:drawing>
          <wp:inline distT="0" distB="0" distL="114300" distR="114300">
            <wp:extent cx="6641465" cy="3019425"/>
            <wp:effectExtent l="9525" t="9525" r="92710" b="95250"/>
            <wp:docPr id="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0"/>
                    <pic:cNvPicPr>
                      <a:picLocks noChangeAspect="1"/>
                    </pic:cNvPicPr>
                  </pic:nvPicPr>
                  <pic:blipFill>
                    <a:blip r:embed="rId25"/>
                    <a:stretch>
                      <a:fillRect/>
                    </a:stretch>
                  </pic:blipFill>
                  <pic:spPr>
                    <a:xfrm>
                      <a:off x="0" y="0"/>
                      <a:ext cx="6641465" cy="30194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4480" cy="955675"/>
            <wp:effectExtent l="9525" t="9525" r="99695" b="101600"/>
            <wp:docPr id="7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1"/>
                    <pic:cNvPicPr>
                      <a:picLocks noChangeAspect="1"/>
                    </pic:cNvPicPr>
                  </pic:nvPicPr>
                  <pic:blipFill>
                    <a:blip r:embed="rId26"/>
                    <a:stretch>
                      <a:fillRect/>
                    </a:stretch>
                  </pic:blipFill>
                  <pic:spPr>
                    <a:xfrm>
                      <a:off x="0" y="0"/>
                      <a:ext cx="6634480" cy="9556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IN"/>
        </w:rPr>
        <w:t>Label Renaming is required for Program to Course.</w:t>
      </w: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26" w:name="_Toc17035"/>
      <w:r>
        <w:rPr>
          <w:rFonts w:hint="default" w:ascii="Segoe UI" w:hAnsi="Segoe UI" w:eastAsia="Segoe UI" w:cs="Segoe UI"/>
          <w:b/>
          <w:bCs/>
          <w:i w:val="0"/>
          <w:iCs w:val="0"/>
          <w:caps w:val="0"/>
          <w:color w:val="30145F"/>
          <w:spacing w:val="0"/>
          <w:sz w:val="40"/>
          <w:szCs w:val="40"/>
          <w:shd w:val="clear" w:color="auto" w:fill="auto"/>
          <w:lang w:val="en-IN"/>
        </w:rPr>
        <w:t>Transcripts</w:t>
      </w:r>
      <w:bookmarkEnd w:id="26"/>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7" w:name="_Toc23671"/>
      <w:r>
        <w:rPr>
          <w:rFonts w:hint="default" w:ascii="Segoe UI" w:hAnsi="Segoe UI" w:eastAsia="Segoe UI" w:cs="Segoe UI"/>
          <w:b/>
          <w:bCs/>
          <w:i w:val="0"/>
          <w:iCs w:val="0"/>
          <w:caps w:val="0"/>
          <w:color w:val="30145F"/>
          <w:spacing w:val="0"/>
          <w:sz w:val="36"/>
          <w:szCs w:val="36"/>
          <w:shd w:val="clear" w:fill="F9FAFA"/>
          <w:lang w:val="en-IN"/>
        </w:rPr>
        <w:t>Leaving Certificate</w:t>
      </w:r>
      <w:bookmarkEnd w:id="27"/>
    </w:p>
    <w:p>
      <w:r>
        <w:drawing>
          <wp:inline distT="0" distB="0" distL="114300" distR="114300">
            <wp:extent cx="6641465" cy="3502660"/>
            <wp:effectExtent l="9525" t="9525" r="92710" b="88265"/>
            <wp:docPr id="8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2"/>
                    <pic:cNvPicPr>
                      <a:picLocks noChangeAspect="1"/>
                    </pic:cNvPicPr>
                  </pic:nvPicPr>
                  <pic:blipFill>
                    <a:blip r:embed="rId27"/>
                    <a:stretch>
                      <a:fillRect/>
                    </a:stretch>
                  </pic:blipFill>
                  <pic:spPr>
                    <a:xfrm>
                      <a:off x="0" y="0"/>
                      <a:ext cx="6641465" cy="350266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586865"/>
            <wp:effectExtent l="9525" t="9525" r="92710" b="99060"/>
            <wp:docPr id="8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3"/>
                    <pic:cNvPicPr>
                      <a:picLocks noChangeAspect="1"/>
                    </pic:cNvPicPr>
                  </pic:nvPicPr>
                  <pic:blipFill>
                    <a:blip r:embed="rId28"/>
                    <a:stretch>
                      <a:fillRect/>
                    </a:stretch>
                  </pic:blipFill>
                  <pic:spPr>
                    <a:xfrm>
                      <a:off x="0" y="0"/>
                      <a:ext cx="6641465" cy="15868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8" w:name="_Toc2572"/>
      <w:r>
        <w:rPr>
          <w:rFonts w:hint="default" w:ascii="Segoe UI" w:hAnsi="Segoe UI" w:eastAsia="Segoe UI" w:cs="Segoe UI"/>
          <w:b/>
          <w:bCs/>
          <w:i w:val="0"/>
          <w:iCs w:val="0"/>
          <w:caps w:val="0"/>
          <w:color w:val="30145F"/>
          <w:spacing w:val="0"/>
          <w:sz w:val="36"/>
          <w:szCs w:val="36"/>
          <w:shd w:val="clear" w:fill="F9FAFA"/>
          <w:lang w:val="en-IN"/>
        </w:rPr>
        <w:t>Provisional Certificate</w:t>
      </w:r>
      <w:bookmarkEnd w:id="28"/>
    </w:p>
    <w:p>
      <w:r>
        <w:drawing>
          <wp:inline distT="0" distB="0" distL="114300" distR="114300">
            <wp:extent cx="6633210" cy="2236470"/>
            <wp:effectExtent l="9525" t="9525" r="100965" b="97155"/>
            <wp:docPr id="8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44"/>
                    <pic:cNvPicPr>
                      <a:picLocks noChangeAspect="1"/>
                    </pic:cNvPicPr>
                  </pic:nvPicPr>
                  <pic:blipFill>
                    <a:blip r:embed="rId29"/>
                    <a:stretch>
                      <a:fillRect/>
                    </a:stretch>
                  </pic:blipFill>
                  <pic:spPr>
                    <a:xfrm>
                      <a:off x="0" y="0"/>
                      <a:ext cx="6633210" cy="22364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9" w:name="_Toc1719"/>
      <w:r>
        <w:rPr>
          <w:rFonts w:hint="default" w:ascii="Segoe UI" w:hAnsi="Segoe UI" w:eastAsia="Segoe UI" w:cs="Segoe UI"/>
          <w:b/>
          <w:bCs/>
          <w:i w:val="0"/>
          <w:iCs w:val="0"/>
          <w:caps w:val="0"/>
          <w:color w:val="30145F"/>
          <w:spacing w:val="0"/>
          <w:sz w:val="36"/>
          <w:szCs w:val="36"/>
          <w:shd w:val="clear" w:fill="F9FAFA"/>
          <w:lang w:val="en-IN"/>
        </w:rPr>
        <w:t>Conduct Certificate</w:t>
      </w:r>
      <w:bookmarkEnd w:id="29"/>
    </w:p>
    <w:p>
      <w:r>
        <w:drawing>
          <wp:inline distT="0" distB="0" distL="114300" distR="114300">
            <wp:extent cx="6641465" cy="3166110"/>
            <wp:effectExtent l="9525" t="9525" r="92710" b="100965"/>
            <wp:docPr id="8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46"/>
                    <pic:cNvPicPr>
                      <a:picLocks noChangeAspect="1"/>
                    </pic:cNvPicPr>
                  </pic:nvPicPr>
                  <pic:blipFill>
                    <a:blip r:embed="rId30"/>
                    <a:stretch>
                      <a:fillRect/>
                    </a:stretch>
                  </pic:blipFill>
                  <pic:spPr>
                    <a:xfrm>
                      <a:off x="0" y="0"/>
                      <a:ext cx="6641465" cy="31661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30" w:name="_Toc23077"/>
      <w:r>
        <w:rPr>
          <w:rFonts w:hint="default" w:ascii="Segoe UI" w:hAnsi="Segoe UI" w:eastAsia="Segoe UI" w:cs="Segoe UI"/>
          <w:b/>
          <w:bCs/>
          <w:i w:val="0"/>
          <w:iCs w:val="0"/>
          <w:caps w:val="0"/>
          <w:color w:val="30145F"/>
          <w:spacing w:val="0"/>
          <w:sz w:val="36"/>
          <w:szCs w:val="36"/>
          <w:shd w:val="clear" w:fill="F9FAFA"/>
          <w:lang w:val="en-IN"/>
        </w:rPr>
        <w:t>Cumulative Marksheet</w:t>
      </w:r>
      <w:bookmarkEnd w:id="30"/>
    </w:p>
    <w:p>
      <w:r>
        <w:drawing>
          <wp:inline distT="0" distB="0" distL="114300" distR="114300">
            <wp:extent cx="6635115" cy="2901950"/>
            <wp:effectExtent l="9525" t="9525" r="99060" b="98425"/>
            <wp:docPr id="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7"/>
                    <pic:cNvPicPr>
                      <a:picLocks noChangeAspect="1"/>
                    </pic:cNvPicPr>
                  </pic:nvPicPr>
                  <pic:blipFill>
                    <a:blip r:embed="rId31"/>
                    <a:stretch>
                      <a:fillRect/>
                    </a:stretch>
                  </pic:blipFill>
                  <pic:spPr>
                    <a:xfrm>
                      <a:off x="0" y="0"/>
                      <a:ext cx="6635115" cy="29019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3210" cy="2078355"/>
            <wp:effectExtent l="9525" t="9525" r="100965" b="102870"/>
            <wp:docPr id="8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8"/>
                    <pic:cNvPicPr>
                      <a:picLocks noChangeAspect="1"/>
                    </pic:cNvPicPr>
                  </pic:nvPicPr>
                  <pic:blipFill>
                    <a:blip r:embed="rId32"/>
                    <a:stretch>
                      <a:fillRect/>
                    </a:stretch>
                  </pic:blipFill>
                  <pic:spPr>
                    <a:xfrm>
                      <a:off x="0" y="0"/>
                      <a:ext cx="6633210" cy="207835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in Cumulative Courses Item child table for Course, Course Name, and Course Code to Module, Module Name, and Module Code respectively.</w:t>
      </w:r>
    </w:p>
    <w:p>
      <w:pPr>
        <w:numPr>
          <w:ilvl w:val="0"/>
          <w:numId w:val="8"/>
        </w:numPr>
        <w:tabs>
          <w:tab w:val="clear" w:pos="420"/>
        </w:tabs>
        <w:ind w:left="1260" w:leftChars="0" w:hanging="420" w:firstLineChars="0"/>
        <w:rPr>
          <w:rFonts w:hint="default"/>
          <w:lang w:val="en-IN"/>
        </w:rPr>
      </w:pPr>
      <w:r>
        <w:rPr>
          <w:rFonts w:hint="default"/>
          <w:sz w:val="24"/>
          <w:szCs w:val="24"/>
          <w:lang w:val="en-IN"/>
        </w:rPr>
        <w:t>Deletion of “Overall grade” Field and “Grade” Field in Cumulative Grades Item child table.</w:t>
      </w:r>
    </w:p>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F03609"/>
    <w:multiLevelType w:val="singleLevel"/>
    <w:tmpl w:val="07F036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79BDFB"/>
    <w:multiLevelType w:val="multilevel"/>
    <w:tmpl w:val="3479BDFB"/>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Calibri" w:hAnsi="Calibri" w:cs="Calibri"/>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6">
    <w:nsid w:val="4D1C9145"/>
    <w:multiLevelType w:val="singleLevel"/>
    <w:tmpl w:val="4D1C91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8">
    <w:nsid w:val="734A5D26"/>
    <w:multiLevelType w:val="singleLevel"/>
    <w:tmpl w:val="734A5D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19F652F"/>
    <w:rsid w:val="085C2FE6"/>
    <w:rsid w:val="0BA34BB2"/>
    <w:rsid w:val="0BB90906"/>
    <w:rsid w:val="0BE06AB0"/>
    <w:rsid w:val="0C7E2E75"/>
    <w:rsid w:val="0C8368F3"/>
    <w:rsid w:val="0D193811"/>
    <w:rsid w:val="14783DE9"/>
    <w:rsid w:val="14B95E54"/>
    <w:rsid w:val="15C03212"/>
    <w:rsid w:val="16875E8B"/>
    <w:rsid w:val="1730412D"/>
    <w:rsid w:val="1A081C8A"/>
    <w:rsid w:val="1A6C6E2F"/>
    <w:rsid w:val="1CD72362"/>
    <w:rsid w:val="1D395364"/>
    <w:rsid w:val="219C6333"/>
    <w:rsid w:val="26997893"/>
    <w:rsid w:val="27785652"/>
    <w:rsid w:val="29C8316A"/>
    <w:rsid w:val="2B277B9B"/>
    <w:rsid w:val="2D2D6FF4"/>
    <w:rsid w:val="2D5158F7"/>
    <w:rsid w:val="3273009E"/>
    <w:rsid w:val="3D8A6027"/>
    <w:rsid w:val="3E123DA7"/>
    <w:rsid w:val="3E692DA7"/>
    <w:rsid w:val="3FA248F1"/>
    <w:rsid w:val="41852EE7"/>
    <w:rsid w:val="42B75921"/>
    <w:rsid w:val="42BA4AFC"/>
    <w:rsid w:val="42BC6F7D"/>
    <w:rsid w:val="4531061A"/>
    <w:rsid w:val="46395185"/>
    <w:rsid w:val="47413BCF"/>
    <w:rsid w:val="483D0228"/>
    <w:rsid w:val="488C78A8"/>
    <w:rsid w:val="4C2228A7"/>
    <w:rsid w:val="4E56785A"/>
    <w:rsid w:val="4E9F59F9"/>
    <w:rsid w:val="542D3B51"/>
    <w:rsid w:val="570922E8"/>
    <w:rsid w:val="571E1298"/>
    <w:rsid w:val="590145FA"/>
    <w:rsid w:val="5B9E17D8"/>
    <w:rsid w:val="5C9E189E"/>
    <w:rsid w:val="5CE609DA"/>
    <w:rsid w:val="5E976F49"/>
    <w:rsid w:val="5F8E2548"/>
    <w:rsid w:val="5F911445"/>
    <w:rsid w:val="610E048E"/>
    <w:rsid w:val="62373DAD"/>
    <w:rsid w:val="6333285A"/>
    <w:rsid w:val="646F2C49"/>
    <w:rsid w:val="673D2E4B"/>
    <w:rsid w:val="67A87567"/>
    <w:rsid w:val="696D617A"/>
    <w:rsid w:val="7240192A"/>
    <w:rsid w:val="74D6034A"/>
    <w:rsid w:val="74FD788D"/>
    <w:rsid w:val="757B1FE5"/>
    <w:rsid w:val="765A3C11"/>
    <w:rsid w:val="769C471A"/>
    <w:rsid w:val="77F43CE9"/>
    <w:rsid w:val="7AE57BCF"/>
    <w:rsid w:val="7E1C41A7"/>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tousi</cp:lastModifiedBy>
  <dcterms:modified xsi:type="dcterms:W3CDTF">2023-05-01T10:09:59Z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C43A2FB345574167A41E52D9C8A75EC3</vt:lpwstr>
  </property>
</Properties>
</file>