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 xml:space="preserve">Campus Management </w:t>
            </w:r>
            <w:r>
              <w:rPr>
                <w:rFonts w:hint="default" w:cs="Calibri"/>
                <w:b w:val="0"/>
                <w:bCs w:val="0"/>
                <w:sz w:val="20"/>
                <w:szCs w:val="20"/>
                <w:lang w:val="en-US"/>
              </w:rPr>
              <w:t>Software</w:t>
            </w:r>
            <w:r>
              <w:rPr>
                <w:rFonts w:hint="default" w:cs="Calibri" w:asciiTheme="minorAscii" w:hAnsiTheme="minorAscii"/>
                <w:b w:val="0"/>
                <w:bCs w:val="0"/>
                <w:sz w:val="20"/>
                <w:szCs w:val="20"/>
                <w:lang w:val="en-US"/>
              </w:rPr>
              <w:t xml:space="preserve">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color w:val="auto"/>
                <w:sz w:val="20"/>
                <w:szCs w:val="20"/>
              </w:rPr>
            </w:pPr>
            <w:r>
              <w:rPr>
                <w:rFonts w:hint="default" w:cs="Calibri"/>
                <w:b w:val="0"/>
                <w:bCs w:val="0"/>
                <w:color w:val="auto"/>
                <w:sz w:val="20"/>
                <w:szCs w:val="20"/>
                <w:lang w:val="en-US"/>
              </w:rPr>
              <w:t>03</w:t>
            </w:r>
            <w:r>
              <w:rPr>
                <w:rFonts w:hint="default" w:cs="Calibri" w:asciiTheme="minorAscii" w:hAnsiTheme="minorAscii"/>
                <w:b w:val="0"/>
                <w:bCs w:val="0"/>
                <w:color w:val="auto"/>
                <w:sz w:val="20"/>
                <w:szCs w:val="20"/>
                <w:lang w:val="en-US"/>
              </w:rPr>
              <w:t>-</w:t>
            </w:r>
            <w:r>
              <w:rPr>
                <w:rFonts w:hint="default" w:cs="Calibri"/>
                <w:b w:val="0"/>
                <w:bCs w:val="0"/>
                <w:color w:val="auto"/>
                <w:sz w:val="20"/>
                <w:szCs w:val="20"/>
                <w:lang w:val="en-US"/>
              </w:rPr>
              <w:t>May</w:t>
            </w:r>
            <w:r>
              <w:rPr>
                <w:rFonts w:hint="default" w:cs="Calibri" w:asciiTheme="minorAscii" w:hAnsiTheme="minorAscii"/>
                <w:b w:val="0"/>
                <w:bCs w:val="0"/>
                <w:color w:val="auto"/>
                <w:sz w:val="20"/>
                <w:szCs w:val="20"/>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rPr>
            </w:pPr>
            <w:r>
              <w:rPr>
                <w:rFonts w:hint="default" w:ascii="Calibri" w:hAnsi="Calibri" w:cs="Calibri"/>
                <w:b/>
                <w:bCs/>
                <w:sz w:val="22"/>
                <w:szCs w:val="22"/>
                <w:lang w:val="en-US"/>
              </w:rPr>
              <w:t xml:space="preserve">Scheduled </w:t>
            </w: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b w:val="0"/>
                <w:bCs w:val="0"/>
                <w:color w:val="auto"/>
                <w:sz w:val="20"/>
                <w:szCs w:val="20"/>
                <w:lang w:val="en-US"/>
              </w:rPr>
            </w:pPr>
            <w:r>
              <w:rPr>
                <w:rFonts w:hint="default" w:cs="Calibri"/>
                <w:b w:val="0"/>
                <w:bCs w:val="0"/>
                <w:color w:val="auto"/>
                <w:sz w:val="20"/>
                <w:szCs w:val="20"/>
                <w:lang w:val="en-US"/>
              </w:rPr>
              <w:t>3:00PM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 xml:space="preserve">Actual </w:t>
            </w:r>
            <w:r>
              <w:rPr>
                <w:rFonts w:hint="default" w:ascii="Calibri" w:hAnsi="Calibri" w:cs="Calibri"/>
                <w:b/>
                <w:bCs/>
                <w:sz w:val="22"/>
                <w:szCs w:val="22"/>
              </w:rPr>
              <w:t xml:space="preserve">Meeting </w:t>
            </w:r>
            <w:r>
              <w:rPr>
                <w:rFonts w:hint="default" w:ascii="Calibri" w:hAnsi="Calibri" w:cs="Calibri"/>
                <w:b/>
                <w:bCs/>
                <w:sz w:val="22"/>
                <w:szCs w:val="22"/>
                <w:lang w:val="en-US"/>
              </w:rPr>
              <w:t>Time With Procurement SME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color w:val="auto"/>
                <w:sz w:val="20"/>
                <w:szCs w:val="20"/>
                <w:lang w:val="en-US"/>
              </w:rPr>
            </w:pPr>
            <w:r>
              <w:rPr>
                <w:rFonts w:hint="default" w:cs="Calibri"/>
                <w:b w:val="0"/>
                <w:bCs w:val="0"/>
                <w:color w:val="auto"/>
                <w:sz w:val="20"/>
                <w:szCs w:val="20"/>
                <w:lang w:val="en-US"/>
              </w:rPr>
              <w:t>3:15PM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 xml:space="preserve">Actual </w:t>
            </w:r>
            <w:r>
              <w:rPr>
                <w:rFonts w:hint="default" w:ascii="Calibri" w:hAnsi="Calibri" w:cs="Calibri"/>
                <w:b/>
                <w:bCs/>
                <w:sz w:val="22"/>
                <w:szCs w:val="22"/>
              </w:rPr>
              <w:t xml:space="preserve">Meeting </w:t>
            </w:r>
            <w:r>
              <w:rPr>
                <w:rFonts w:hint="default" w:ascii="Calibri" w:hAnsi="Calibri" w:cs="Calibri"/>
                <w:b/>
                <w:bCs/>
                <w:sz w:val="22"/>
                <w:szCs w:val="22"/>
                <w:lang w:val="en-US"/>
              </w:rPr>
              <w:t>Time With Admission SME</w:t>
            </w:r>
          </w:p>
        </w:tc>
        <w:tc>
          <w:tcPr>
            <w:tcW w:w="4250" w:type="dxa"/>
            <w:shd w:val="clear" w:color="auto" w:fill="EDEDED" w:themeFill="accent3" w:themeFillTint="32"/>
          </w:tcPr>
          <w:p>
            <w:pPr>
              <w:widowControl w:val="0"/>
              <w:spacing w:after="0" w:line="240" w:lineRule="auto"/>
              <w:jc w:val="both"/>
              <w:rPr>
                <w:rFonts w:hint="default" w:cs="Calibri"/>
                <w:b w:val="0"/>
                <w:bCs w:val="0"/>
                <w:color w:val="auto"/>
                <w:sz w:val="20"/>
                <w:szCs w:val="20"/>
                <w:lang w:val="en-US"/>
              </w:rPr>
            </w:pPr>
            <w:r>
              <w:rPr>
                <w:rFonts w:hint="default" w:cs="Calibri"/>
                <w:b w:val="0"/>
                <w:bCs w:val="0"/>
                <w:color w:val="auto"/>
                <w:sz w:val="20"/>
                <w:szCs w:val="20"/>
                <w:lang w:val="en-US"/>
              </w:rPr>
              <w:t>4:30PM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 xml:space="preserve">Actual </w:t>
            </w:r>
            <w:r>
              <w:rPr>
                <w:rFonts w:hint="default" w:ascii="Calibri" w:hAnsi="Calibri" w:cs="Calibri"/>
                <w:b/>
                <w:bCs/>
                <w:sz w:val="22"/>
                <w:szCs w:val="22"/>
              </w:rPr>
              <w:t xml:space="preserve">Meeting </w:t>
            </w:r>
            <w:r>
              <w:rPr>
                <w:rFonts w:hint="default" w:ascii="Calibri" w:hAnsi="Calibri" w:cs="Calibri"/>
                <w:b/>
                <w:bCs/>
                <w:sz w:val="22"/>
                <w:szCs w:val="22"/>
                <w:lang w:val="en-US"/>
              </w:rPr>
              <w:t>Time With Accounting SME</w:t>
            </w:r>
          </w:p>
        </w:tc>
        <w:tc>
          <w:tcPr>
            <w:tcW w:w="4250" w:type="dxa"/>
            <w:shd w:val="clear" w:color="auto" w:fill="EDEDED" w:themeFill="accent3" w:themeFillTint="32"/>
          </w:tcPr>
          <w:p>
            <w:pPr>
              <w:widowControl w:val="0"/>
              <w:spacing w:after="0" w:line="240" w:lineRule="auto"/>
              <w:jc w:val="both"/>
              <w:rPr>
                <w:rFonts w:hint="default" w:cs="Calibri"/>
                <w:b w:val="0"/>
                <w:bCs w:val="0"/>
                <w:color w:val="auto"/>
                <w:sz w:val="20"/>
                <w:szCs w:val="20"/>
                <w:lang w:val="en-US"/>
              </w:rPr>
            </w:pPr>
            <w:r>
              <w:rPr>
                <w:rFonts w:hint="default" w:cs="Calibri"/>
                <w:b w:val="0"/>
                <w:bCs w:val="0"/>
                <w:color w:val="auto"/>
                <w:sz w:val="20"/>
                <w:szCs w:val="20"/>
                <w:lang w:val="en-US"/>
              </w:rPr>
              <w:t>4:45PM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color w:val="auto"/>
                <w:sz w:val="20"/>
                <w:szCs w:val="20"/>
                <w:lang w:val="en-US"/>
              </w:rPr>
            </w:pPr>
            <w:r>
              <w:rPr>
                <w:rFonts w:hint="default" w:cs="Calibri"/>
                <w:b w:val="0"/>
                <w:bCs w:val="0"/>
                <w:color w:val="auto"/>
                <w:sz w:val="20"/>
                <w:szCs w:val="20"/>
                <w:lang w:val="en-US"/>
              </w:rPr>
              <w:t>2.5</w:t>
            </w:r>
            <w:r>
              <w:rPr>
                <w:rFonts w:hint="default" w:cs="Calibri" w:asciiTheme="minorAscii" w:hAnsiTheme="minorAscii"/>
                <w:b w:val="0"/>
                <w:bCs w:val="0"/>
                <w:color w:val="auto"/>
                <w:sz w:val="20"/>
                <w:szCs w:val="20"/>
                <w:lang w:val="en-US"/>
              </w:rPr>
              <w:t xml:space="preserve">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color w:val="auto"/>
                <w:sz w:val="20"/>
                <w:szCs w:val="20"/>
                <w:lang w:val="en-US"/>
              </w:rPr>
            </w:pPr>
            <w:r>
              <w:rPr>
                <w:rFonts w:hint="default" w:asciiTheme="minorAscii" w:hAnsiTheme="minorAscii"/>
                <w:color w:val="auto"/>
                <w:sz w:val="20"/>
                <w:szCs w:val="20"/>
                <w:lang w:val="en-US"/>
              </w:rPr>
              <w:t>Accounting - Taxes &amp; Withholding Tax</w:t>
            </w:r>
            <w:r>
              <w:rPr>
                <w:rFonts w:hint="default"/>
                <w:color w:val="auto"/>
                <w:sz w:val="20"/>
                <w:szCs w:val="20"/>
                <w:lang w:val="en-US"/>
              </w:rPr>
              <w:t>, Flow of Transactions, Fee Waiver</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26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429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61"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lang w:val="en-US" w:eastAsia="en-US" w:bidi="ar-SA"/>
              </w:rPr>
            </w:pPr>
            <w:r>
              <w:rPr>
                <w:rFonts w:hint="default" w:ascii="Calibri" w:hAnsi="Calibri" w:cs="Calibri"/>
                <w:b w:val="0"/>
                <w:bCs w:val="0"/>
                <w:sz w:val="20"/>
                <w:szCs w:val="20"/>
                <w:lang w:val="en-US"/>
              </w:rPr>
              <w:t>Subodha Kumar Patra</w:t>
            </w:r>
          </w:p>
        </w:tc>
        <w:tc>
          <w:tcPr>
            <w:tcW w:w="4298"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lang w:val="en-US" w:eastAsia="en-US" w:bidi="ar-SA"/>
              </w:rPr>
            </w:pPr>
            <w:r>
              <w:rPr>
                <w:rFonts w:hint="default" w:ascii="Calibri" w:hAnsi="Calibri" w:cs="Calibri"/>
                <w:b w:val="0"/>
                <w:bCs w:val="0"/>
                <w:sz w:val="20"/>
                <w:szCs w:val="20"/>
                <w:lang w:val="en-US"/>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61" w:type="dxa"/>
            <w:shd w:val="clear" w:color="auto" w:fill="auto"/>
            <w:vAlign w:val="top"/>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Chandan Kumar</w:t>
            </w:r>
          </w:p>
        </w:tc>
        <w:tc>
          <w:tcPr>
            <w:tcW w:w="4298" w:type="dxa"/>
            <w:shd w:val="clear" w:color="auto" w:fill="auto"/>
            <w:vAlign w:val="top"/>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Procurement and Content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61"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Bikash Kumar Das</w:t>
            </w:r>
          </w:p>
        </w:tc>
        <w:tc>
          <w:tcPr>
            <w:tcW w:w="4298"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Admission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261"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Dhananjaya Sarangi</w:t>
            </w:r>
          </w:p>
        </w:tc>
        <w:tc>
          <w:tcPr>
            <w:tcW w:w="4298"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IT</w:t>
            </w:r>
          </w:p>
        </w:tc>
      </w:tr>
      <w:bookmarkEnd w:id="1"/>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6"/>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30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33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Swagatika Mohapatra</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Nehal Kumar</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30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Subhajit Saha</w:t>
            </w:r>
          </w:p>
        </w:tc>
        <w:tc>
          <w:tcPr>
            <w:tcW w:w="433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both"/>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1"/>
          <w:szCs w:val="21"/>
          <w:u w:val="single"/>
          <w:lang w:val="en-US"/>
        </w:rPr>
        <w:t>Points Discussed</w:t>
      </w:r>
    </w:p>
    <w:p>
      <w:pPr>
        <w:jc w:val="both"/>
        <w:rPr>
          <w:rFonts w:hint="default" w:ascii="Calibri" w:hAnsi="Calibri" w:cs="Calibri"/>
          <w:b/>
          <w:bCs/>
          <w:sz w:val="22"/>
          <w:szCs w:val="22"/>
          <w:lang w:val="en-US"/>
        </w:rPr>
      </w:pPr>
    </w:p>
    <w:p>
      <w:pPr>
        <w:rPr>
          <w:rFonts w:hint="default" w:ascii="Calibri" w:hAnsi="Calibri" w:eastAsiaTheme="minorEastAsia" w:cstheme="minorBidi"/>
          <w:sz w:val="20"/>
          <w:szCs w:val="22"/>
          <w:lang w:val="en-US" w:eastAsia="en-US" w:bidi="ar-SA"/>
        </w:rPr>
      </w:pPr>
      <w:r>
        <w:rPr>
          <w:rFonts w:hint="default" w:ascii="Calibri" w:hAnsi="Calibri" w:eastAsiaTheme="minorEastAsia" w:cstheme="minorBidi"/>
          <w:sz w:val="20"/>
          <w:szCs w:val="22"/>
          <w:lang w:val="en-US" w:eastAsia="en-US" w:bidi="ar-SA"/>
        </w:rPr>
        <w:t>The following points were discussed :</w:t>
      </w:r>
    </w:p>
    <w:p>
      <w:pPr>
        <w:rPr>
          <w:rFonts w:hint="default" w:ascii="Calibri" w:hAnsi="Calibri" w:eastAsiaTheme="minorEastAsia" w:cstheme="minorBidi"/>
          <w:sz w:val="20"/>
          <w:szCs w:val="22"/>
          <w:lang w:val="en-US" w:eastAsia="en-US" w:bidi="ar-SA"/>
        </w:rPr>
      </w:pPr>
    </w:p>
    <w:p>
      <w:pPr>
        <w:numPr>
          <w:ilvl w:val="0"/>
          <w:numId w:val="12"/>
        </w:numPr>
        <w:ind w:left="425" w:leftChars="0" w:hanging="425" w:firstLineChars="0"/>
        <w:rPr>
          <w:rFonts w:hint="default"/>
          <w:sz w:val="20"/>
          <w:szCs w:val="20"/>
        </w:rPr>
      </w:pPr>
      <w:r>
        <w:rPr>
          <w:rFonts w:hint="default"/>
          <w:sz w:val="20"/>
          <w:szCs w:val="20"/>
        </w:rPr>
        <w:t>Tax will be included during payment time.</w:t>
      </w:r>
    </w:p>
    <w:p>
      <w:pPr>
        <w:numPr>
          <w:ilvl w:val="0"/>
          <w:numId w:val="12"/>
        </w:numPr>
        <w:ind w:left="425" w:leftChars="0" w:hanging="425" w:firstLineChars="0"/>
        <w:rPr>
          <w:rFonts w:hint="default"/>
          <w:sz w:val="20"/>
          <w:szCs w:val="20"/>
        </w:rPr>
      </w:pPr>
      <w:r>
        <w:rPr>
          <w:rFonts w:hint="default"/>
          <w:sz w:val="20"/>
          <w:szCs w:val="20"/>
        </w:rPr>
        <w:t>During the procurement tax will not be charged only during the payment entry tax will be entered by the Accounts department.</w:t>
      </w:r>
    </w:p>
    <w:p>
      <w:pPr>
        <w:numPr>
          <w:ilvl w:val="0"/>
          <w:numId w:val="12"/>
        </w:numPr>
        <w:ind w:left="425" w:leftChars="0" w:hanging="425" w:firstLineChars="0"/>
        <w:rPr>
          <w:rFonts w:hint="default"/>
          <w:sz w:val="20"/>
          <w:szCs w:val="20"/>
        </w:rPr>
      </w:pPr>
      <w:r>
        <w:rPr>
          <w:rFonts w:hint="default"/>
          <w:sz w:val="20"/>
          <w:szCs w:val="20"/>
          <w:lang w:val="en-US"/>
        </w:rPr>
        <w:t xml:space="preserve">WSC procurement team has </w:t>
      </w:r>
      <w:r>
        <w:rPr>
          <w:rFonts w:hint="default"/>
          <w:sz w:val="20"/>
          <w:szCs w:val="20"/>
        </w:rPr>
        <w:t>already provided  the PO format</w:t>
      </w:r>
    </w:p>
    <w:p>
      <w:pPr>
        <w:numPr>
          <w:ilvl w:val="0"/>
          <w:numId w:val="12"/>
        </w:numPr>
        <w:ind w:left="425" w:leftChars="0" w:hanging="425" w:firstLineChars="0"/>
        <w:rPr>
          <w:rFonts w:hint="default"/>
          <w:sz w:val="20"/>
          <w:szCs w:val="20"/>
          <w:highlight w:val="none"/>
        </w:rPr>
      </w:pPr>
      <w:r>
        <w:rPr>
          <w:rFonts w:hint="default"/>
          <w:sz w:val="20"/>
          <w:szCs w:val="20"/>
          <w:highlight w:val="none"/>
        </w:rPr>
        <w:t>In the PO format</w:t>
      </w:r>
      <w:r>
        <w:rPr>
          <w:rFonts w:hint="default"/>
          <w:sz w:val="20"/>
          <w:szCs w:val="20"/>
          <w:highlight w:val="none"/>
          <w:lang w:val="en-US"/>
        </w:rPr>
        <w:t>,</w:t>
      </w:r>
      <w:r>
        <w:rPr>
          <w:rFonts w:hint="default"/>
          <w:sz w:val="20"/>
          <w:szCs w:val="20"/>
          <w:highlight w:val="none"/>
        </w:rPr>
        <w:t xml:space="preserve"> it should be displayed that “It is system generated, hence a signature is not required.”Refer to the print format provided by WSC .</w:t>
      </w:r>
    </w:p>
    <w:p>
      <w:pPr>
        <w:numPr>
          <w:ilvl w:val="0"/>
          <w:numId w:val="12"/>
        </w:numPr>
        <w:ind w:left="425" w:leftChars="0" w:hanging="425" w:firstLineChars="0"/>
        <w:rPr>
          <w:rFonts w:hint="default"/>
          <w:sz w:val="20"/>
          <w:szCs w:val="20"/>
        </w:rPr>
      </w:pPr>
      <w:r>
        <w:rPr>
          <w:rFonts w:hint="default"/>
          <w:sz w:val="20"/>
          <w:szCs w:val="20"/>
        </w:rPr>
        <w:t xml:space="preserve">Withholding tax will be kept open for the </w:t>
      </w:r>
      <w:r>
        <w:rPr>
          <w:rFonts w:hint="default"/>
          <w:sz w:val="20"/>
          <w:szCs w:val="20"/>
          <w:lang w:val="en-US"/>
        </w:rPr>
        <w:t>procurement</w:t>
      </w:r>
      <w:r>
        <w:rPr>
          <w:rFonts w:hint="default"/>
          <w:sz w:val="20"/>
          <w:szCs w:val="20"/>
        </w:rPr>
        <w:t xml:space="preserve"> team.</w:t>
      </w:r>
    </w:p>
    <w:p>
      <w:pPr>
        <w:numPr>
          <w:ilvl w:val="0"/>
          <w:numId w:val="12"/>
        </w:numPr>
        <w:ind w:left="425" w:leftChars="0" w:hanging="425" w:firstLineChars="0"/>
        <w:rPr>
          <w:rFonts w:hint="default"/>
          <w:sz w:val="20"/>
          <w:szCs w:val="20"/>
        </w:rPr>
      </w:pPr>
      <w:r>
        <w:rPr>
          <w:rFonts w:hint="default"/>
          <w:sz w:val="20"/>
          <w:szCs w:val="20"/>
        </w:rPr>
        <w:t xml:space="preserve">Fee waivers will be different for different students.The fee waiver should be done </w:t>
      </w:r>
      <w:r>
        <w:rPr>
          <w:rFonts w:hint="default"/>
          <w:sz w:val="20"/>
          <w:szCs w:val="20"/>
          <w:lang w:val="en-US"/>
        </w:rPr>
        <w:t>in the</w:t>
      </w:r>
      <w:r>
        <w:rPr>
          <w:rFonts w:hint="default"/>
          <w:sz w:val="20"/>
          <w:szCs w:val="20"/>
        </w:rPr>
        <w:t xml:space="preserve"> admission module before Program Enrollment.</w:t>
      </w:r>
    </w:p>
    <w:p>
      <w:pPr>
        <w:numPr>
          <w:ilvl w:val="0"/>
          <w:numId w:val="12"/>
        </w:numPr>
        <w:ind w:left="425" w:leftChars="0" w:hanging="425" w:firstLineChars="0"/>
        <w:rPr>
          <w:rFonts w:hint="default"/>
          <w:sz w:val="20"/>
          <w:szCs w:val="20"/>
        </w:rPr>
      </w:pPr>
      <w:r>
        <w:rPr>
          <w:rFonts w:hint="default"/>
          <w:sz w:val="20"/>
          <w:szCs w:val="20"/>
        </w:rPr>
        <w:t>The  Account section will provide the due date regarding Fees.</w:t>
      </w:r>
    </w:p>
    <w:p>
      <w:pPr>
        <w:numPr>
          <w:ilvl w:val="0"/>
          <w:numId w:val="12"/>
        </w:numPr>
        <w:ind w:left="425" w:leftChars="0" w:hanging="425" w:firstLineChars="0"/>
        <w:rPr>
          <w:rFonts w:hint="default"/>
          <w:sz w:val="20"/>
          <w:szCs w:val="20"/>
        </w:rPr>
      </w:pPr>
      <w:r>
        <w:rPr>
          <w:rFonts w:hint="default"/>
          <w:sz w:val="20"/>
          <w:szCs w:val="20"/>
        </w:rPr>
        <w:t xml:space="preserve">Students who is not traceable or absconding will be informed to respective parents and those students will be disabled for the next semester. </w:t>
      </w:r>
    </w:p>
    <w:p>
      <w:pPr>
        <w:numPr>
          <w:ilvl w:val="0"/>
          <w:numId w:val="12"/>
        </w:numPr>
        <w:ind w:left="425" w:leftChars="0" w:hanging="425" w:firstLineChars="0"/>
        <w:rPr>
          <w:rFonts w:hint="default"/>
          <w:sz w:val="20"/>
          <w:szCs w:val="20"/>
        </w:rPr>
      </w:pPr>
      <w:r>
        <w:rPr>
          <w:rFonts w:hint="default"/>
          <w:sz w:val="20"/>
          <w:szCs w:val="20"/>
        </w:rPr>
        <w:t>Students with 50% mark will pass and can proceed for the next semester.</w:t>
      </w:r>
    </w:p>
    <w:p>
      <w:pPr>
        <w:numPr>
          <w:ilvl w:val="0"/>
          <w:numId w:val="12"/>
        </w:numPr>
        <w:ind w:left="425" w:leftChars="0" w:hanging="425" w:firstLineChars="0"/>
        <w:rPr>
          <w:rFonts w:hint="default"/>
          <w:sz w:val="20"/>
          <w:szCs w:val="20"/>
        </w:rPr>
      </w:pPr>
      <w:r>
        <w:rPr>
          <w:rFonts w:hint="default"/>
          <w:sz w:val="20"/>
          <w:szCs w:val="20"/>
        </w:rPr>
        <w:t>The exam dept will send a report about Pass/Fail students to SLCM Admin who will be charging the fees for the next semester.</w:t>
      </w:r>
    </w:p>
    <w:p>
      <w:pPr>
        <w:numPr>
          <w:ilvl w:val="0"/>
          <w:numId w:val="12"/>
        </w:numPr>
        <w:ind w:left="425" w:leftChars="0" w:hanging="425" w:firstLineChars="0"/>
        <w:rPr>
          <w:rFonts w:hint="default"/>
          <w:sz w:val="20"/>
          <w:szCs w:val="20"/>
        </w:rPr>
      </w:pPr>
      <w:r>
        <w:rPr>
          <w:rFonts w:hint="default"/>
          <w:sz w:val="20"/>
          <w:szCs w:val="20"/>
        </w:rPr>
        <w:t>The fee  structure will be maintained for each semester.The fee structure will not be duplicated.</w:t>
      </w:r>
    </w:p>
    <w:p>
      <w:pPr>
        <w:numPr>
          <w:ilvl w:val="0"/>
          <w:numId w:val="12"/>
        </w:numPr>
        <w:ind w:left="425" w:leftChars="0" w:hanging="425" w:firstLineChars="0"/>
        <w:rPr>
          <w:rFonts w:hint="default"/>
          <w:sz w:val="20"/>
          <w:szCs w:val="20"/>
        </w:rPr>
      </w:pPr>
      <w:r>
        <w:rPr>
          <w:rFonts w:hint="default"/>
          <w:sz w:val="20"/>
          <w:szCs w:val="20"/>
        </w:rPr>
        <w:t xml:space="preserve">Students will be enrolled and when all the students passed and the user will </w:t>
      </w:r>
      <w:r>
        <w:rPr>
          <w:rFonts w:hint="default"/>
          <w:sz w:val="20"/>
          <w:szCs w:val="20"/>
          <w:lang w:val="en-US"/>
        </w:rPr>
        <w:t>select</w:t>
      </w:r>
      <w:r>
        <w:rPr>
          <w:rFonts w:hint="default"/>
          <w:sz w:val="20"/>
          <w:szCs w:val="20"/>
        </w:rPr>
        <w:t xml:space="preserve"> on enroll check button and  then all the students will automatically be enrolled in 2nd Semester and Fee structure will be same as 1st semester based on selected fee structure.Program Enrollment for 2nd semester will be done by Student registration tool.</w:t>
      </w:r>
    </w:p>
    <w:p>
      <w:pPr>
        <w:numPr>
          <w:ilvl w:val="0"/>
          <w:numId w:val="12"/>
        </w:numPr>
        <w:ind w:left="425" w:leftChars="0" w:hanging="425" w:firstLineChars="0"/>
        <w:rPr>
          <w:rFonts w:hint="default"/>
          <w:sz w:val="20"/>
          <w:szCs w:val="20"/>
        </w:rPr>
      </w:pPr>
      <w:r>
        <w:rPr>
          <w:rFonts w:hint="default"/>
          <w:sz w:val="20"/>
          <w:szCs w:val="20"/>
        </w:rPr>
        <w:t>Payment advice will be added in the Mode of Payment Screen.</w:t>
      </w:r>
    </w:p>
    <w:p>
      <w:pPr>
        <w:numPr>
          <w:ilvl w:val="0"/>
          <w:numId w:val="12"/>
        </w:numPr>
        <w:ind w:left="425" w:leftChars="0" w:hanging="425" w:firstLineChars="0"/>
        <w:rPr>
          <w:rFonts w:hint="default"/>
          <w:sz w:val="20"/>
          <w:szCs w:val="20"/>
        </w:rPr>
      </w:pPr>
      <w:r>
        <w:rPr>
          <w:rFonts w:hint="default"/>
          <w:sz w:val="20"/>
          <w:szCs w:val="20"/>
        </w:rPr>
        <w:t>Fee waiver will be done before Program Enrollment.</w:t>
      </w:r>
    </w:p>
    <w:p>
      <w:pPr>
        <w:numPr>
          <w:ilvl w:val="0"/>
          <w:numId w:val="12"/>
        </w:numPr>
        <w:ind w:left="425" w:leftChars="0" w:hanging="425" w:firstLineChars="0"/>
        <w:rPr>
          <w:rFonts w:hint="default"/>
          <w:sz w:val="20"/>
          <w:szCs w:val="20"/>
        </w:rPr>
      </w:pPr>
      <w:r>
        <w:rPr>
          <w:rFonts w:hint="default"/>
          <w:sz w:val="20"/>
          <w:szCs w:val="20"/>
        </w:rPr>
        <w:t>On Actual amount GST will be deducted .First on total pay will be applied with GST.Then TDS will be deducted Actual pay.</w:t>
      </w:r>
    </w:p>
    <w:p>
      <w:pPr>
        <w:numPr>
          <w:ilvl w:val="0"/>
          <w:numId w:val="12"/>
        </w:numPr>
        <w:ind w:left="425" w:leftChars="0" w:hanging="425" w:firstLineChars="0"/>
        <w:rPr>
          <w:rFonts w:hint="default"/>
          <w:sz w:val="20"/>
          <w:szCs w:val="20"/>
        </w:rPr>
      </w:pPr>
      <w:r>
        <w:rPr>
          <w:rFonts w:hint="default"/>
          <w:sz w:val="20"/>
          <w:szCs w:val="20"/>
        </w:rPr>
        <w:t>Tax Rule can be added as per requirement.</w:t>
      </w:r>
    </w:p>
    <w:p>
      <w:pPr>
        <w:numPr>
          <w:ilvl w:val="0"/>
          <w:numId w:val="12"/>
        </w:numPr>
        <w:ind w:left="425" w:leftChars="0" w:hanging="425" w:firstLineChars="0"/>
        <w:rPr>
          <w:rFonts w:hint="default"/>
          <w:sz w:val="20"/>
          <w:szCs w:val="20"/>
        </w:rPr>
      </w:pPr>
      <w:r>
        <w:rPr>
          <w:rFonts w:hint="default"/>
          <w:sz w:val="20"/>
          <w:szCs w:val="20"/>
        </w:rPr>
        <w:t>Threshold limit can be added in New Tax Rule.</w:t>
      </w:r>
    </w:p>
    <w:p>
      <w:pPr>
        <w:rPr>
          <w:rFonts w:hint="default" w:ascii="Calibri" w:hAnsi="Calibri" w:eastAsiaTheme="minorEastAsia" w:cstheme="minorBidi"/>
          <w:sz w:val="20"/>
          <w:szCs w:val="22"/>
          <w:lang w:val="en-US" w:eastAsia="en-US" w:bidi="ar-SA"/>
        </w:rPr>
      </w:pPr>
    </w:p>
    <w:p>
      <w:pPr>
        <w:rPr>
          <w:rFonts w:hint="default" w:ascii="Calibri" w:hAnsi="Calibri" w:cstheme="minorBidi"/>
          <w:b/>
          <w:bCs/>
          <w:sz w:val="20"/>
          <w:szCs w:val="22"/>
          <w:u w:val="single"/>
          <w:lang w:val="en-US" w:eastAsia="en-US" w:bidi="ar-SA"/>
        </w:rPr>
      </w:pPr>
    </w:p>
    <w:p>
      <w:pPr>
        <w:rPr>
          <w:rFonts w:hint="default" w:ascii="Calibri" w:hAnsi="Calibri" w:cstheme="minorBidi"/>
          <w:sz w:val="20"/>
          <w:szCs w:val="22"/>
          <w:lang w:val="en-US" w:eastAsia="en-US" w:bidi="ar-SA"/>
        </w:rPr>
      </w:pPr>
      <w:bookmarkStart w:id="2" w:name="_GoBack"/>
      <w:bookmarkEnd w:id="2"/>
      <w:r>
        <w:rPr>
          <w:rFonts w:hint="default" w:ascii="Calibri" w:hAnsi="Calibri" w:cstheme="minorBidi"/>
          <w:b/>
          <w:bCs/>
          <w:sz w:val="20"/>
          <w:szCs w:val="22"/>
          <w:u w:val="single"/>
          <w:lang w:val="en-US" w:eastAsia="en-US" w:bidi="ar-SA"/>
        </w:rPr>
        <w:t>Action Items</w:t>
      </w:r>
    </w:p>
    <w:p>
      <w:pPr>
        <w:rPr>
          <w:rFonts w:hint="default" w:ascii="Calibri" w:hAnsi="Calibri" w:cstheme="minorBidi"/>
          <w:sz w:val="20"/>
          <w:szCs w:val="22"/>
          <w:lang w:val="en-US" w:eastAsia="en-US" w:bidi="ar-SA"/>
        </w:rPr>
      </w:pPr>
    </w:p>
    <w:p>
      <w:pPr>
        <w:rPr>
          <w:rFonts w:hint="default" w:ascii="Calibri" w:hAnsi="Calibri" w:cstheme="minorBidi"/>
          <w:sz w:val="20"/>
          <w:szCs w:val="22"/>
          <w:lang w:val="en-US" w:eastAsia="en-US" w:bidi="ar-SA"/>
        </w:rPr>
      </w:pPr>
      <w:r>
        <w:rPr>
          <w:rFonts w:hint="default" w:ascii="Calibri" w:hAnsi="Calibri" w:cstheme="minorBidi"/>
          <w:sz w:val="20"/>
          <w:szCs w:val="22"/>
          <w:lang w:val="en-US" w:eastAsia="en-US" w:bidi="ar-SA"/>
        </w:rPr>
        <w:t>None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DF8467B"/>
    <w:multiLevelType w:val="singleLevel"/>
    <w:tmpl w:val="1DF8467B"/>
    <w:lvl w:ilvl="0" w:tentative="0">
      <w:start w:val="1"/>
      <w:numFmt w:val="decimal"/>
      <w:lvlText w:val="%1."/>
      <w:lvlJc w:val="left"/>
      <w:pPr>
        <w:tabs>
          <w:tab w:val="left" w:pos="425"/>
        </w:tabs>
        <w:ind w:left="425" w:leftChars="0" w:hanging="425" w:firstLineChars="0"/>
      </w:pPr>
      <w:rPr>
        <w:rFonts w:hint="default"/>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547F"/>
    <w:rsid w:val="004C7BA5"/>
    <w:rsid w:val="004E7628"/>
    <w:rsid w:val="004F48F2"/>
    <w:rsid w:val="005149B1"/>
    <w:rsid w:val="005647F2"/>
    <w:rsid w:val="005662D1"/>
    <w:rsid w:val="00573A09"/>
    <w:rsid w:val="005A4526"/>
    <w:rsid w:val="005C1B16"/>
    <w:rsid w:val="005E53D0"/>
    <w:rsid w:val="005F3F1A"/>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31AFC"/>
    <w:rsid w:val="00C56C7E"/>
    <w:rsid w:val="00C776A4"/>
    <w:rsid w:val="00CA2C6C"/>
    <w:rsid w:val="00CC0600"/>
    <w:rsid w:val="00CC78AC"/>
    <w:rsid w:val="00CF7953"/>
    <w:rsid w:val="00D07232"/>
    <w:rsid w:val="00D10245"/>
    <w:rsid w:val="00D21BDD"/>
    <w:rsid w:val="00D65F07"/>
    <w:rsid w:val="00D92BB7"/>
    <w:rsid w:val="00DC76D2"/>
    <w:rsid w:val="00DD30ED"/>
    <w:rsid w:val="00E32D5A"/>
    <w:rsid w:val="00E64C21"/>
    <w:rsid w:val="00EC24C6"/>
    <w:rsid w:val="00EF2933"/>
    <w:rsid w:val="00F05146"/>
    <w:rsid w:val="00F1115D"/>
    <w:rsid w:val="00F3513C"/>
    <w:rsid w:val="00F465C5"/>
    <w:rsid w:val="00F5180D"/>
    <w:rsid w:val="00F51B21"/>
    <w:rsid w:val="00F51D87"/>
    <w:rsid w:val="00F8455C"/>
    <w:rsid w:val="012872C6"/>
    <w:rsid w:val="015058A7"/>
    <w:rsid w:val="015720A0"/>
    <w:rsid w:val="01BA70E2"/>
    <w:rsid w:val="01DD4B7C"/>
    <w:rsid w:val="01F1576F"/>
    <w:rsid w:val="022117B2"/>
    <w:rsid w:val="02302860"/>
    <w:rsid w:val="029D16E1"/>
    <w:rsid w:val="02C44E0D"/>
    <w:rsid w:val="02C46BBB"/>
    <w:rsid w:val="02F36145"/>
    <w:rsid w:val="03420B8A"/>
    <w:rsid w:val="03477597"/>
    <w:rsid w:val="03906B04"/>
    <w:rsid w:val="03FD780C"/>
    <w:rsid w:val="04581455"/>
    <w:rsid w:val="05086EF3"/>
    <w:rsid w:val="051E3A4E"/>
    <w:rsid w:val="059048A3"/>
    <w:rsid w:val="05AE3234"/>
    <w:rsid w:val="066606B5"/>
    <w:rsid w:val="06BF4168"/>
    <w:rsid w:val="07000440"/>
    <w:rsid w:val="070F4698"/>
    <w:rsid w:val="0739361B"/>
    <w:rsid w:val="0747587D"/>
    <w:rsid w:val="0749699D"/>
    <w:rsid w:val="07636A29"/>
    <w:rsid w:val="07A30AFF"/>
    <w:rsid w:val="07A858B6"/>
    <w:rsid w:val="07CB326A"/>
    <w:rsid w:val="0835729D"/>
    <w:rsid w:val="083D5469"/>
    <w:rsid w:val="088E7A4F"/>
    <w:rsid w:val="08E40179"/>
    <w:rsid w:val="0957472D"/>
    <w:rsid w:val="096B367F"/>
    <w:rsid w:val="09820BAF"/>
    <w:rsid w:val="098A0316"/>
    <w:rsid w:val="0ADC4C36"/>
    <w:rsid w:val="0B742F55"/>
    <w:rsid w:val="0BE678A2"/>
    <w:rsid w:val="0C1A784C"/>
    <w:rsid w:val="0C452C63"/>
    <w:rsid w:val="0C590374"/>
    <w:rsid w:val="0C9C3758"/>
    <w:rsid w:val="0CB11F5E"/>
    <w:rsid w:val="0D3F6730"/>
    <w:rsid w:val="0D9B231D"/>
    <w:rsid w:val="0E0C3646"/>
    <w:rsid w:val="0E611762"/>
    <w:rsid w:val="0E6A326D"/>
    <w:rsid w:val="0E770F85"/>
    <w:rsid w:val="0EE228A3"/>
    <w:rsid w:val="0F010976"/>
    <w:rsid w:val="0F650F00"/>
    <w:rsid w:val="0F8D434C"/>
    <w:rsid w:val="0FB4356D"/>
    <w:rsid w:val="0FD06741"/>
    <w:rsid w:val="101F70C2"/>
    <w:rsid w:val="113C57F9"/>
    <w:rsid w:val="11B30526"/>
    <w:rsid w:val="11C4528B"/>
    <w:rsid w:val="12103BCB"/>
    <w:rsid w:val="123A0722"/>
    <w:rsid w:val="12427048"/>
    <w:rsid w:val="12BA2560"/>
    <w:rsid w:val="12C94D9D"/>
    <w:rsid w:val="12E7605E"/>
    <w:rsid w:val="130E34D1"/>
    <w:rsid w:val="13256215"/>
    <w:rsid w:val="135F3524"/>
    <w:rsid w:val="13612EFC"/>
    <w:rsid w:val="13B13D62"/>
    <w:rsid w:val="13EB21F9"/>
    <w:rsid w:val="13EC296F"/>
    <w:rsid w:val="14CB5B87"/>
    <w:rsid w:val="15587B82"/>
    <w:rsid w:val="158D1021"/>
    <w:rsid w:val="16070E41"/>
    <w:rsid w:val="16113021"/>
    <w:rsid w:val="163A2FC4"/>
    <w:rsid w:val="164A1EDA"/>
    <w:rsid w:val="1698541C"/>
    <w:rsid w:val="16A85011"/>
    <w:rsid w:val="16B0772A"/>
    <w:rsid w:val="16F33848"/>
    <w:rsid w:val="170610F8"/>
    <w:rsid w:val="171514DA"/>
    <w:rsid w:val="175C51BC"/>
    <w:rsid w:val="17696E04"/>
    <w:rsid w:val="17BE0761"/>
    <w:rsid w:val="18160B6A"/>
    <w:rsid w:val="18AA2E4C"/>
    <w:rsid w:val="190D49C0"/>
    <w:rsid w:val="19147361"/>
    <w:rsid w:val="1921046B"/>
    <w:rsid w:val="199B0DF1"/>
    <w:rsid w:val="19C448FF"/>
    <w:rsid w:val="19E94800"/>
    <w:rsid w:val="1ACC4407"/>
    <w:rsid w:val="1AEB1858"/>
    <w:rsid w:val="1AFE1D64"/>
    <w:rsid w:val="1B367D26"/>
    <w:rsid w:val="1B6A6013"/>
    <w:rsid w:val="1B815DBB"/>
    <w:rsid w:val="1C892E65"/>
    <w:rsid w:val="1CC24675"/>
    <w:rsid w:val="1D226816"/>
    <w:rsid w:val="1D237D0F"/>
    <w:rsid w:val="1D305121"/>
    <w:rsid w:val="1D5B7100"/>
    <w:rsid w:val="1D820E9D"/>
    <w:rsid w:val="1E982E3D"/>
    <w:rsid w:val="1F082731"/>
    <w:rsid w:val="1F132B8B"/>
    <w:rsid w:val="1F1A7A1E"/>
    <w:rsid w:val="1F207216"/>
    <w:rsid w:val="1F28706A"/>
    <w:rsid w:val="1FAD0CAB"/>
    <w:rsid w:val="202B1F1B"/>
    <w:rsid w:val="20893E9F"/>
    <w:rsid w:val="210D3335"/>
    <w:rsid w:val="214C1CCB"/>
    <w:rsid w:val="21750BB9"/>
    <w:rsid w:val="219D4E7B"/>
    <w:rsid w:val="22255134"/>
    <w:rsid w:val="222953F9"/>
    <w:rsid w:val="22341ABF"/>
    <w:rsid w:val="225C23ED"/>
    <w:rsid w:val="22795D23"/>
    <w:rsid w:val="22840D37"/>
    <w:rsid w:val="22AC211B"/>
    <w:rsid w:val="23250B58"/>
    <w:rsid w:val="235B6BA2"/>
    <w:rsid w:val="23D22A8E"/>
    <w:rsid w:val="23E4676E"/>
    <w:rsid w:val="24057EFA"/>
    <w:rsid w:val="24365375"/>
    <w:rsid w:val="24DA4D88"/>
    <w:rsid w:val="25C14A4C"/>
    <w:rsid w:val="25D5565D"/>
    <w:rsid w:val="25FC084F"/>
    <w:rsid w:val="263C4CF7"/>
    <w:rsid w:val="264B3633"/>
    <w:rsid w:val="26DE799C"/>
    <w:rsid w:val="26E45641"/>
    <w:rsid w:val="270B551B"/>
    <w:rsid w:val="270C646F"/>
    <w:rsid w:val="27484E85"/>
    <w:rsid w:val="27B71CEC"/>
    <w:rsid w:val="27E64D5A"/>
    <w:rsid w:val="28084481"/>
    <w:rsid w:val="28866677"/>
    <w:rsid w:val="28D63020"/>
    <w:rsid w:val="28DA7D34"/>
    <w:rsid w:val="28FB3492"/>
    <w:rsid w:val="293027CD"/>
    <w:rsid w:val="295F7807"/>
    <w:rsid w:val="2979796B"/>
    <w:rsid w:val="29F117C7"/>
    <w:rsid w:val="2AEF6E46"/>
    <w:rsid w:val="2B540E97"/>
    <w:rsid w:val="2B5B189C"/>
    <w:rsid w:val="2B9A596D"/>
    <w:rsid w:val="2BE83F94"/>
    <w:rsid w:val="2D17253C"/>
    <w:rsid w:val="2D497D3E"/>
    <w:rsid w:val="2D5A5C4B"/>
    <w:rsid w:val="2E8773B2"/>
    <w:rsid w:val="2F0F1DE3"/>
    <w:rsid w:val="2F1A7FDA"/>
    <w:rsid w:val="2F3A3A5B"/>
    <w:rsid w:val="2F465CA7"/>
    <w:rsid w:val="2F8F1CBA"/>
    <w:rsid w:val="303600A6"/>
    <w:rsid w:val="30442F65"/>
    <w:rsid w:val="306C0471"/>
    <w:rsid w:val="311F308B"/>
    <w:rsid w:val="3150631B"/>
    <w:rsid w:val="31805AB5"/>
    <w:rsid w:val="3227252C"/>
    <w:rsid w:val="326F3623"/>
    <w:rsid w:val="32B4697B"/>
    <w:rsid w:val="32D0288E"/>
    <w:rsid w:val="32FE389F"/>
    <w:rsid w:val="332E17A1"/>
    <w:rsid w:val="33613B89"/>
    <w:rsid w:val="3385640A"/>
    <w:rsid w:val="33D3147E"/>
    <w:rsid w:val="33DD0306"/>
    <w:rsid w:val="33FF7A66"/>
    <w:rsid w:val="342F5CDB"/>
    <w:rsid w:val="34CD705B"/>
    <w:rsid w:val="34D85F19"/>
    <w:rsid w:val="35074C9E"/>
    <w:rsid w:val="3558300F"/>
    <w:rsid w:val="35B72868"/>
    <w:rsid w:val="35DA0D9B"/>
    <w:rsid w:val="36194C10"/>
    <w:rsid w:val="36277950"/>
    <w:rsid w:val="362D1DA6"/>
    <w:rsid w:val="364F5EED"/>
    <w:rsid w:val="36794FEB"/>
    <w:rsid w:val="369124AD"/>
    <w:rsid w:val="36A349E4"/>
    <w:rsid w:val="36D641EB"/>
    <w:rsid w:val="37482F9A"/>
    <w:rsid w:val="37EE4E6A"/>
    <w:rsid w:val="383721ED"/>
    <w:rsid w:val="38E5105E"/>
    <w:rsid w:val="38FF68D5"/>
    <w:rsid w:val="39922D30"/>
    <w:rsid w:val="39FC4F8E"/>
    <w:rsid w:val="3A7750E3"/>
    <w:rsid w:val="3ABD5DEE"/>
    <w:rsid w:val="3B4F2866"/>
    <w:rsid w:val="3B787B31"/>
    <w:rsid w:val="3BC96201"/>
    <w:rsid w:val="3BE45256"/>
    <w:rsid w:val="3C035D77"/>
    <w:rsid w:val="3C6D2836"/>
    <w:rsid w:val="3C7E15AD"/>
    <w:rsid w:val="3D172303"/>
    <w:rsid w:val="3D2B5641"/>
    <w:rsid w:val="3D763CD0"/>
    <w:rsid w:val="3D790004"/>
    <w:rsid w:val="3D9A6CBA"/>
    <w:rsid w:val="3E4758DE"/>
    <w:rsid w:val="3E9D077E"/>
    <w:rsid w:val="3E9D4F04"/>
    <w:rsid w:val="3E9E2A83"/>
    <w:rsid w:val="3EBD34B2"/>
    <w:rsid w:val="3EF75453"/>
    <w:rsid w:val="3F4F4696"/>
    <w:rsid w:val="404928D0"/>
    <w:rsid w:val="40621819"/>
    <w:rsid w:val="40722D28"/>
    <w:rsid w:val="40773B80"/>
    <w:rsid w:val="411B1F78"/>
    <w:rsid w:val="412110EE"/>
    <w:rsid w:val="41222F9C"/>
    <w:rsid w:val="415C5716"/>
    <w:rsid w:val="41D95A67"/>
    <w:rsid w:val="42341F06"/>
    <w:rsid w:val="428D254A"/>
    <w:rsid w:val="42EB7AD8"/>
    <w:rsid w:val="4304536D"/>
    <w:rsid w:val="43550707"/>
    <w:rsid w:val="43704606"/>
    <w:rsid w:val="437B23A2"/>
    <w:rsid w:val="44372B41"/>
    <w:rsid w:val="446D3830"/>
    <w:rsid w:val="447B63D2"/>
    <w:rsid w:val="448F4B5A"/>
    <w:rsid w:val="44A60EAD"/>
    <w:rsid w:val="4542027F"/>
    <w:rsid w:val="45772895"/>
    <w:rsid w:val="458F65D9"/>
    <w:rsid w:val="45C36283"/>
    <w:rsid w:val="460D0E84"/>
    <w:rsid w:val="465F404D"/>
    <w:rsid w:val="46A354E4"/>
    <w:rsid w:val="49043360"/>
    <w:rsid w:val="491C7CBA"/>
    <w:rsid w:val="494101E0"/>
    <w:rsid w:val="49E50EBD"/>
    <w:rsid w:val="4A346512"/>
    <w:rsid w:val="4B7D6553"/>
    <w:rsid w:val="4C940507"/>
    <w:rsid w:val="4C9F0E58"/>
    <w:rsid w:val="4D090380"/>
    <w:rsid w:val="4E8A3BEB"/>
    <w:rsid w:val="4EB614F0"/>
    <w:rsid w:val="4ECC7F56"/>
    <w:rsid w:val="4EEE16B2"/>
    <w:rsid w:val="4F230136"/>
    <w:rsid w:val="4F3F6884"/>
    <w:rsid w:val="4F6B6FE2"/>
    <w:rsid w:val="4FF35CDD"/>
    <w:rsid w:val="4FF700BD"/>
    <w:rsid w:val="50D233E2"/>
    <w:rsid w:val="50DC61AD"/>
    <w:rsid w:val="50FC37C6"/>
    <w:rsid w:val="51010497"/>
    <w:rsid w:val="51EA08A4"/>
    <w:rsid w:val="52826AEB"/>
    <w:rsid w:val="528E1C15"/>
    <w:rsid w:val="52ED75F8"/>
    <w:rsid w:val="52EF3DF8"/>
    <w:rsid w:val="534239F4"/>
    <w:rsid w:val="53495DDD"/>
    <w:rsid w:val="547A6B9C"/>
    <w:rsid w:val="55753EDD"/>
    <w:rsid w:val="566B274A"/>
    <w:rsid w:val="56AE4E93"/>
    <w:rsid w:val="57140669"/>
    <w:rsid w:val="573828A1"/>
    <w:rsid w:val="575F6AA5"/>
    <w:rsid w:val="57C4124D"/>
    <w:rsid w:val="57CD01AA"/>
    <w:rsid w:val="582E0BB0"/>
    <w:rsid w:val="58564D34"/>
    <w:rsid w:val="58C24B9F"/>
    <w:rsid w:val="597E6E6B"/>
    <w:rsid w:val="59A62375"/>
    <w:rsid w:val="59F807C1"/>
    <w:rsid w:val="5A130FD8"/>
    <w:rsid w:val="5A324ED9"/>
    <w:rsid w:val="5AB5456B"/>
    <w:rsid w:val="5B330DB9"/>
    <w:rsid w:val="5B6E5DA9"/>
    <w:rsid w:val="5B87226B"/>
    <w:rsid w:val="5BFF66F4"/>
    <w:rsid w:val="5C3A1DC0"/>
    <w:rsid w:val="5C4D4045"/>
    <w:rsid w:val="5C695E79"/>
    <w:rsid w:val="5C6E51CE"/>
    <w:rsid w:val="5CD05E1D"/>
    <w:rsid w:val="5D543F38"/>
    <w:rsid w:val="5D853F47"/>
    <w:rsid w:val="5D8621DE"/>
    <w:rsid w:val="5D92680F"/>
    <w:rsid w:val="5E4105E7"/>
    <w:rsid w:val="5FCE501B"/>
    <w:rsid w:val="608C7E04"/>
    <w:rsid w:val="60F41409"/>
    <w:rsid w:val="6110298B"/>
    <w:rsid w:val="611C2D78"/>
    <w:rsid w:val="615844FD"/>
    <w:rsid w:val="61DE133B"/>
    <w:rsid w:val="61FC6D54"/>
    <w:rsid w:val="621E004A"/>
    <w:rsid w:val="633345F0"/>
    <w:rsid w:val="635E2BFF"/>
    <w:rsid w:val="63640C4D"/>
    <w:rsid w:val="638C4B45"/>
    <w:rsid w:val="638D6B39"/>
    <w:rsid w:val="639B1D7D"/>
    <w:rsid w:val="63FC771D"/>
    <w:rsid w:val="647153D0"/>
    <w:rsid w:val="647C3D75"/>
    <w:rsid w:val="64E75692"/>
    <w:rsid w:val="653B5BB7"/>
    <w:rsid w:val="65BC3A2A"/>
    <w:rsid w:val="65C30618"/>
    <w:rsid w:val="670A709F"/>
    <w:rsid w:val="677D408C"/>
    <w:rsid w:val="678B58B0"/>
    <w:rsid w:val="67B20BAC"/>
    <w:rsid w:val="67FE3C4D"/>
    <w:rsid w:val="686A58DC"/>
    <w:rsid w:val="68BB1E56"/>
    <w:rsid w:val="68F8169B"/>
    <w:rsid w:val="69797474"/>
    <w:rsid w:val="6A446B8F"/>
    <w:rsid w:val="6A871A28"/>
    <w:rsid w:val="6AA03F08"/>
    <w:rsid w:val="6AC27EAE"/>
    <w:rsid w:val="6AD40467"/>
    <w:rsid w:val="6ADF06DE"/>
    <w:rsid w:val="6B1A58CA"/>
    <w:rsid w:val="6B4D219F"/>
    <w:rsid w:val="6B545636"/>
    <w:rsid w:val="6B817C4D"/>
    <w:rsid w:val="6BC86027"/>
    <w:rsid w:val="6BD61FBC"/>
    <w:rsid w:val="6BF61418"/>
    <w:rsid w:val="6C3228BA"/>
    <w:rsid w:val="6CE45D81"/>
    <w:rsid w:val="6D085EC7"/>
    <w:rsid w:val="6D1B763C"/>
    <w:rsid w:val="6D3166AC"/>
    <w:rsid w:val="6D8B55E1"/>
    <w:rsid w:val="6DBA02B8"/>
    <w:rsid w:val="6F106A8F"/>
    <w:rsid w:val="6F306111"/>
    <w:rsid w:val="6F5E0259"/>
    <w:rsid w:val="6FCF744E"/>
    <w:rsid w:val="702D5DB6"/>
    <w:rsid w:val="70444A08"/>
    <w:rsid w:val="70FC4C69"/>
    <w:rsid w:val="72076452"/>
    <w:rsid w:val="72C979D2"/>
    <w:rsid w:val="72E331F2"/>
    <w:rsid w:val="7312197C"/>
    <w:rsid w:val="7379604F"/>
    <w:rsid w:val="73844AB9"/>
    <w:rsid w:val="743848C5"/>
    <w:rsid w:val="74503C64"/>
    <w:rsid w:val="745A287B"/>
    <w:rsid w:val="74FB01D1"/>
    <w:rsid w:val="75287806"/>
    <w:rsid w:val="753A35BC"/>
    <w:rsid w:val="761237C6"/>
    <w:rsid w:val="76262FC3"/>
    <w:rsid w:val="768228F5"/>
    <w:rsid w:val="76A86E58"/>
    <w:rsid w:val="76B30D86"/>
    <w:rsid w:val="77483FE2"/>
    <w:rsid w:val="7778661E"/>
    <w:rsid w:val="77EB372B"/>
    <w:rsid w:val="780F0D30"/>
    <w:rsid w:val="7828133E"/>
    <w:rsid w:val="782F4F2E"/>
    <w:rsid w:val="789A79F1"/>
    <w:rsid w:val="78E82CD2"/>
    <w:rsid w:val="79AE7264"/>
    <w:rsid w:val="79CD7A2F"/>
    <w:rsid w:val="7A5B3344"/>
    <w:rsid w:val="7B0D48C0"/>
    <w:rsid w:val="7B167934"/>
    <w:rsid w:val="7B172047"/>
    <w:rsid w:val="7BB769BD"/>
    <w:rsid w:val="7C0E7550"/>
    <w:rsid w:val="7CA45EFC"/>
    <w:rsid w:val="7CB41119"/>
    <w:rsid w:val="7CDE1B9B"/>
    <w:rsid w:val="7D19714E"/>
    <w:rsid w:val="7D2F2D01"/>
    <w:rsid w:val="7D4A18CA"/>
    <w:rsid w:val="7D4F6073"/>
    <w:rsid w:val="7D787377"/>
    <w:rsid w:val="7D845D1C"/>
    <w:rsid w:val="7DDB44A2"/>
    <w:rsid w:val="7DFA0B89"/>
    <w:rsid w:val="7E1833F1"/>
    <w:rsid w:val="7E1D7C34"/>
    <w:rsid w:val="7E570BDF"/>
    <w:rsid w:val="7E955D07"/>
    <w:rsid w:val="7EBB36A9"/>
    <w:rsid w:val="7ED61926"/>
    <w:rsid w:val="7EE979FB"/>
    <w:rsid w:val="7F0C48F7"/>
    <w:rsid w:val="7F6B4C36"/>
    <w:rsid w:val="7F7017CC"/>
    <w:rsid w:val="7FCE7A1E"/>
    <w:rsid w:val="7FEB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2023-05-05T09:14:40Z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4303F9B550FB4CBCB6BD2FA8C98CDD03</vt:lpwstr>
  </property>
</Properties>
</file>