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Infrastructure Management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Land, Building, Floor, plan approval attachments provision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Holding tax, property tax  attachments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Holding tax payment before due date, mail to be triggered to the concerned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Schedule  -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Non Schedule /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Break down - immediate did not anticipate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Routine - just checking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Routine check up, identified damage will be scheduled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Routine - to be fixed like once every month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Can SOUL upload the data so that we can maintain?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Ans: We will provide you the data template and give hands on to fill in the data.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Item code should be auto generated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There are no quarters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All our rooms in all the floors have been allocated. In case, any allocation to be done , can be done for floors 15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and 16</w:t>
      </w:r>
      <w:r>
        <w:rPr>
          <w:rFonts w:hint="default"/>
          <w:vertAlign w:val="superscript"/>
          <w:lang w:val="en-US"/>
        </w:rPr>
        <w:t>th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 process followed for rooms allocation. Decision taken by CEO, WSC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Movable asset management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Inmovable asset management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Excel, contract end date , every month agreement about to expirer, maintenance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Who enters the Depreciation value? How is the value defined?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No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For lift maintenance,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Routine check up payment is agreement basis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Every floor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Function, housekeeping staff required or security staff required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207D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77483FE2"/>
    <w:rsid w:val="7D72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2023-04-17T09:29:00Z</dcterms:created>
  <dc:creator>KIIT01</dc:creator>
  <cp:lastModifiedBy>SHARMISTHA PANDA PANDA</cp:lastModifiedBy>
  <dcterms:modified xsi:type="dcterms:W3CDTF">2023-04-17T10:34:22Z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211C6ED0342E43CA831B987330E1A6D0</vt:lpwstr>
  </property>
</Properties>
</file>