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4C06E" w14:textId="19060057" w:rsidR="00844136" w:rsidRDefault="00000000">
      <w:pPr>
        <w:spacing w:before="800"/>
        <w:jc w:val="center"/>
      </w:pPr>
      <w:r>
        <w:rPr>
          <w:b/>
          <w:color w:val="1F3864"/>
          <w:sz w:val="72"/>
        </w:rPr>
        <w:t>LEND</w:t>
      </w:r>
      <w:r w:rsidR="00F2414E">
        <w:rPr>
          <w:b/>
          <w:color w:val="1F3864"/>
          <w:sz w:val="72"/>
        </w:rPr>
        <w:t>INSI</w:t>
      </w:r>
      <w:r>
        <w:rPr>
          <w:b/>
          <w:color w:val="1F3864"/>
          <w:sz w:val="72"/>
        </w:rPr>
        <w:t>GHT</w:t>
      </w:r>
    </w:p>
    <w:p w14:paraId="2C471A5F" w14:textId="77777777" w:rsidR="00844136" w:rsidRDefault="00000000">
      <w:pPr>
        <w:jc w:val="center"/>
      </w:pPr>
      <w:r>
        <w:rPr>
          <w:color w:val="2E75B6"/>
          <w:sz w:val="36"/>
        </w:rPr>
        <w:t>Lending Business Decision Support System</w:t>
      </w:r>
    </w:p>
    <w:p w14:paraId="3ECB8342" w14:textId="77777777" w:rsidR="00844136" w:rsidRDefault="00844136"/>
    <w:p w14:paraId="20773F2A" w14:textId="77777777" w:rsidR="00844136" w:rsidRDefault="00000000">
      <w:pPr>
        <w:jc w:val="center"/>
      </w:pPr>
      <w:r>
        <w:rPr>
          <w:i/>
          <w:color w:val="7F8C8D"/>
          <w:sz w:val="28"/>
        </w:rPr>
        <w:t>Data Analysis &amp; Business Intelligence Report</w:t>
      </w:r>
    </w:p>
    <w:p w14:paraId="19BEECFA" w14:textId="77777777" w:rsidR="00844136" w:rsidRDefault="00844136"/>
    <w:p w14:paraId="4C95E792" w14:textId="77777777" w:rsidR="00844136" w:rsidRDefault="00844136"/>
    <w:p w14:paraId="2DE1A116" w14:textId="1520F1FF" w:rsidR="00844136" w:rsidRDefault="00000000">
      <w:pPr>
        <w:jc w:val="center"/>
      </w:pPr>
      <w:r>
        <w:rPr>
          <w:b/>
          <w:color w:val="1F3864"/>
        </w:rPr>
        <w:t xml:space="preserve">Dataset: </w:t>
      </w:r>
      <w:r>
        <w:rPr>
          <w:color w:val="000000"/>
        </w:rPr>
        <w:t xml:space="preserve">Credit Risk Dataset </w:t>
      </w:r>
      <w:r w:rsidR="00F2414E">
        <w:rPr>
          <w:color w:val="000000"/>
        </w:rPr>
        <w:t>-</w:t>
      </w:r>
      <w:r>
        <w:rPr>
          <w:color w:val="000000"/>
        </w:rPr>
        <w:t xml:space="preserve"> Kaggle (</w:t>
      </w:r>
      <w:proofErr w:type="spellStart"/>
      <w:r>
        <w:rPr>
          <w:color w:val="000000"/>
        </w:rPr>
        <w:t>Laotse</w:t>
      </w:r>
      <w:proofErr w:type="spellEnd"/>
      <w:r>
        <w:rPr>
          <w:color w:val="000000"/>
        </w:rPr>
        <w:t>)</w:t>
      </w:r>
    </w:p>
    <w:p w14:paraId="43ED82B0" w14:textId="77777777" w:rsidR="00844136" w:rsidRDefault="00000000">
      <w:pPr>
        <w:jc w:val="center"/>
      </w:pPr>
      <w:r>
        <w:rPr>
          <w:b/>
          <w:color w:val="1F3864"/>
        </w:rPr>
        <w:t xml:space="preserve">Total Records Analysed: </w:t>
      </w:r>
      <w:r>
        <w:rPr>
          <w:color w:val="000000"/>
        </w:rPr>
        <w:t>32,411 loan records</w:t>
      </w:r>
    </w:p>
    <w:p w14:paraId="09BB6E89" w14:textId="77777777" w:rsidR="00844136" w:rsidRDefault="00000000">
      <w:pPr>
        <w:jc w:val="center"/>
      </w:pPr>
      <w:r>
        <w:rPr>
          <w:b/>
          <w:color w:val="1F3864"/>
        </w:rPr>
        <w:t xml:space="preserve">Analysis Period: </w:t>
      </w:r>
      <w:r>
        <w:rPr>
          <w:color w:val="000000"/>
        </w:rPr>
        <w:t>2024 Portfolio Snapshot</w:t>
      </w:r>
    </w:p>
    <w:p w14:paraId="5371085E" w14:textId="77777777" w:rsidR="00844136" w:rsidRDefault="00000000">
      <w:pPr>
        <w:jc w:val="center"/>
      </w:pPr>
      <w:r>
        <w:rPr>
          <w:b/>
          <w:color w:val="1F3864"/>
        </w:rPr>
        <w:t xml:space="preserve">Tools Used: </w:t>
      </w:r>
      <w:r>
        <w:rPr>
          <w:color w:val="000000"/>
        </w:rPr>
        <w:t>Python | SQL Server | Excel | Power BI</w:t>
      </w:r>
    </w:p>
    <w:p w14:paraId="325AE148" w14:textId="77777777" w:rsidR="00844136" w:rsidRDefault="00000000">
      <w:r>
        <w:br w:type="page"/>
      </w:r>
    </w:p>
    <w:p w14:paraId="6381468B" w14:textId="77777777" w:rsidR="00844136" w:rsidRDefault="00000000">
      <w:pPr>
        <w:pStyle w:val="Heading1"/>
      </w:pPr>
      <w:r>
        <w:rPr>
          <w:rFonts w:ascii="Calibri" w:hAnsi="Calibri"/>
          <w:color w:val="1F3864"/>
        </w:rPr>
        <w:lastRenderedPageBreak/>
        <w:t>1. Executive Summary</w:t>
      </w:r>
    </w:p>
    <w:p w14:paraId="717C35F5" w14:textId="77777777" w:rsidR="00844136" w:rsidRDefault="00844136">
      <w:pPr>
        <w:pBdr>
          <w:bottom w:val="single" w:sz="6" w:space="1" w:color="2E75B6"/>
        </w:pBdr>
        <w:spacing w:after="40"/>
      </w:pPr>
    </w:p>
    <w:p w14:paraId="452EF4AF" w14:textId="77777777" w:rsidR="00844136" w:rsidRDefault="00000000">
      <w:pPr>
        <w:spacing w:after="120"/>
      </w:pPr>
      <w:r>
        <w:rPr>
          <w:color w:val="000000"/>
        </w:rPr>
        <w:t>LendInsight is a comprehensive data analysis and business intelligence project built to address a critical challenge in consumer lending: rising loan defaults. This report analyses 32,411 loan records, identifying that the portfolio carries an overall default rate of 21.87% — significantly above the industry benchmark of 3–5%. Total portfolio exposure stands at $310.9M, of which $77.0M is tied to defaulted loans.</w:t>
      </w:r>
    </w:p>
    <w:p w14:paraId="356DC101" w14:textId="77777777" w:rsidR="00844136" w:rsidRDefault="00000000">
      <w:pPr>
        <w:spacing w:after="120"/>
      </w:pPr>
      <w:r>
        <w:rPr>
          <w:b/>
          <w:color w:val="000000"/>
        </w:rPr>
        <w:t>Key findings at a glance:</w:t>
      </w:r>
    </w:p>
    <w:p w14:paraId="4E921EA0" w14:textId="77777777" w:rsidR="00844136" w:rsidRDefault="00000000">
      <w:pPr>
        <w:pStyle w:val="ListBullet"/>
        <w:spacing w:after="60"/>
      </w:pPr>
      <w:r>
        <w:rPr>
          <w:color w:val="000000"/>
          <w:sz w:val="21"/>
        </w:rPr>
        <w:t>Overall default rate: 21.87% (7,089 out of 32,411 loans defaulted)</w:t>
      </w:r>
    </w:p>
    <w:p w14:paraId="56ADC31B" w14:textId="77777777" w:rsidR="00844136" w:rsidRDefault="00000000">
      <w:pPr>
        <w:pStyle w:val="ListBullet"/>
        <w:spacing w:after="60"/>
      </w:pPr>
      <w:r>
        <w:rPr>
          <w:color w:val="000000"/>
          <w:sz w:val="21"/>
        </w:rPr>
        <w:t>Total portfolio exposure: $310.9M across 32,411 loans</w:t>
      </w:r>
    </w:p>
    <w:p w14:paraId="6322BA9F" w14:textId="77777777" w:rsidR="00844136" w:rsidRDefault="00000000">
      <w:pPr>
        <w:pStyle w:val="ListBullet"/>
        <w:spacing w:after="60"/>
      </w:pPr>
      <w:r>
        <w:rPr>
          <w:color w:val="000000"/>
          <w:sz w:val="21"/>
        </w:rPr>
        <w:t>HIGH risk segment default rate: 69.86% vs LOW risk segment at 5.85%</w:t>
      </w:r>
    </w:p>
    <w:p w14:paraId="465E6178" w14:textId="77777777" w:rsidR="00844136" w:rsidRDefault="00000000">
      <w:pPr>
        <w:pStyle w:val="ListBullet"/>
        <w:spacing w:after="60"/>
      </w:pPr>
      <w:r>
        <w:rPr>
          <w:color w:val="000000"/>
          <w:sz w:val="21"/>
        </w:rPr>
        <w:t>Income gap between defaulters and non-defaulters: $20,239 annually</w:t>
      </w:r>
    </w:p>
    <w:p w14:paraId="2DCE0E2A" w14:textId="77777777" w:rsidR="00844136" w:rsidRDefault="00000000">
      <w:pPr>
        <w:pStyle w:val="ListBullet"/>
        <w:spacing w:after="60"/>
      </w:pPr>
      <w:r>
        <w:rPr>
          <w:color w:val="000000"/>
          <w:sz w:val="21"/>
        </w:rPr>
        <w:t>Borrowers with prior credit bureau defaults reoffend at 37.9% vs 18.4% for clean records</w:t>
      </w:r>
    </w:p>
    <w:p w14:paraId="5502255E" w14:textId="77777777" w:rsidR="00844136" w:rsidRDefault="00000000">
      <w:pPr>
        <w:pStyle w:val="ListBullet"/>
        <w:spacing w:after="60"/>
      </w:pPr>
      <w:r>
        <w:rPr>
          <w:color w:val="000000"/>
          <w:sz w:val="21"/>
        </w:rPr>
        <w:t>Loan grade G carries the highest default rate at 98.4%</w:t>
      </w:r>
    </w:p>
    <w:p w14:paraId="4E606542" w14:textId="77777777" w:rsidR="00844136" w:rsidRDefault="00000000">
      <w:pPr>
        <w:spacing w:after="240"/>
      </w:pPr>
      <w:r>
        <w:rPr>
          <w:color w:val="000000"/>
        </w:rPr>
        <w:t>The analysis uses a rule-based risk segmentation model to classify all loans into LOW, MEDIUM, and HIGH risk tiers. The 64-percentage-point gap between HIGH and LOW default rates validates this segmentation as a meaningful and actionable framework for credit decisions.</w:t>
      </w:r>
    </w:p>
    <w:p w14:paraId="63197435" w14:textId="77777777" w:rsidR="00844136" w:rsidRDefault="00000000">
      <w:r>
        <w:br w:type="page"/>
      </w:r>
    </w:p>
    <w:p w14:paraId="628C1049" w14:textId="77777777" w:rsidR="00844136" w:rsidRDefault="00000000">
      <w:pPr>
        <w:pStyle w:val="Heading1"/>
      </w:pPr>
      <w:r>
        <w:rPr>
          <w:rFonts w:ascii="Calibri" w:hAnsi="Calibri"/>
          <w:color w:val="1F3864"/>
        </w:rPr>
        <w:lastRenderedPageBreak/>
        <w:t>2. Business Problem Statement</w:t>
      </w:r>
    </w:p>
    <w:p w14:paraId="3259A41A" w14:textId="77777777" w:rsidR="00844136" w:rsidRDefault="00844136">
      <w:pPr>
        <w:pBdr>
          <w:bottom w:val="single" w:sz="6" w:space="1" w:color="2E75B6"/>
        </w:pBdr>
        <w:spacing w:after="40"/>
      </w:pPr>
    </w:p>
    <w:p w14:paraId="33F93C48" w14:textId="77777777" w:rsidR="00844136" w:rsidRDefault="00000000">
      <w:pPr>
        <w:spacing w:after="120"/>
      </w:pPr>
      <w:r>
        <w:rPr>
          <w:color w:val="000000"/>
        </w:rPr>
        <w:t>A lending institution faces one fundamental challenge: growing its loan book without increasing credit losses. This creates four interlinked business problems that this project directly addresses:</w:t>
      </w:r>
    </w:p>
    <w:p w14:paraId="7B8A70E4" w14:textId="77777777" w:rsidR="00844136" w:rsidRDefault="00000000">
      <w:r>
        <w:rPr>
          <w:b/>
          <w:color w:val="1F3864"/>
        </w:rPr>
        <w:t xml:space="preserve">Problem A — Rising Defaults: </w:t>
      </w:r>
      <w:r>
        <w:t>At 21.87%, the default rate is far above sustainable levels. Every percentage point of default rate represents millions in unrecovered capital.</w:t>
      </w:r>
    </w:p>
    <w:p w14:paraId="0919D9C3" w14:textId="77777777" w:rsidR="00844136" w:rsidRDefault="00000000">
      <w:r>
        <w:rPr>
          <w:b/>
          <w:color w:val="1F3864"/>
        </w:rPr>
        <w:t xml:space="preserve">Problem B — Poor Risk Visibility: </w:t>
      </w:r>
      <w:r>
        <w:t>Without a structured risk classification system, loan officers cannot differentiate between LOW and HIGH risk applicants at the point of approval.</w:t>
      </w:r>
    </w:p>
    <w:p w14:paraId="3FC3B5ED" w14:textId="77777777" w:rsidR="00844136" w:rsidRDefault="00000000">
      <w:r>
        <w:rPr>
          <w:b/>
          <w:color w:val="1F3864"/>
        </w:rPr>
        <w:t xml:space="preserve">Problem C — Suboptimal Pricing: </w:t>
      </w:r>
      <w:r>
        <w:t>If high-risk borrowers are not identified early, they may receive the same interest rates as low-risk borrowers, leading to underpriced risk and inadequate return for the bank.</w:t>
      </w:r>
    </w:p>
    <w:p w14:paraId="522725C1" w14:textId="77777777" w:rsidR="00844136" w:rsidRDefault="00000000">
      <w:r>
        <w:rPr>
          <w:b/>
          <w:color w:val="1F3864"/>
        </w:rPr>
        <w:t xml:space="preserve">Problem D — Portfolio Concentration Risk: </w:t>
      </w:r>
      <w:r>
        <w:t>Without segment-level exposure analysis, management cannot tell if losses are concentrated in specific grades, purposes, or customer demographics.</w:t>
      </w:r>
    </w:p>
    <w:p w14:paraId="42E04317" w14:textId="77777777" w:rsidR="00844136" w:rsidRDefault="00000000">
      <w:r>
        <w:br w:type="page"/>
      </w:r>
    </w:p>
    <w:p w14:paraId="307AAB5D" w14:textId="77777777" w:rsidR="00844136" w:rsidRDefault="00000000">
      <w:pPr>
        <w:pStyle w:val="Heading1"/>
      </w:pPr>
      <w:r>
        <w:rPr>
          <w:rFonts w:ascii="Calibri" w:hAnsi="Calibri"/>
          <w:color w:val="1F3864"/>
        </w:rPr>
        <w:lastRenderedPageBreak/>
        <w:t>3. Data Overview &amp; ETL Pipeline</w:t>
      </w:r>
    </w:p>
    <w:p w14:paraId="6D0CD8BD" w14:textId="77777777" w:rsidR="00844136" w:rsidRDefault="00844136">
      <w:pPr>
        <w:pBdr>
          <w:bottom w:val="single" w:sz="6" w:space="1" w:color="2E75B6"/>
        </w:pBdr>
        <w:spacing w:after="40"/>
      </w:pPr>
    </w:p>
    <w:p w14:paraId="20E3AF37" w14:textId="77777777" w:rsidR="00844136" w:rsidRDefault="00000000">
      <w:pPr>
        <w:pStyle w:val="Heading2"/>
      </w:pPr>
      <w:r>
        <w:rPr>
          <w:rFonts w:ascii="Calibri" w:hAnsi="Calibri"/>
          <w:color w:val="1F3864"/>
        </w:rPr>
        <w:t>3.1 Dataset Summary</w:t>
      </w:r>
    </w:p>
    <w:tbl>
      <w:tblPr>
        <w:tblStyle w:val="TableGrid"/>
        <w:tblW w:w="0" w:type="auto"/>
        <w:jc w:val="center"/>
        <w:tblLook w:val="04A0" w:firstRow="1" w:lastRow="0" w:firstColumn="1" w:lastColumn="0" w:noHBand="0" w:noVBand="1"/>
      </w:tblPr>
      <w:tblGrid>
        <w:gridCol w:w="4703"/>
        <w:gridCol w:w="4703"/>
      </w:tblGrid>
      <w:tr w:rsidR="00844136" w14:paraId="1CD112E1" w14:textId="77777777">
        <w:trPr>
          <w:jc w:val="center"/>
        </w:trPr>
        <w:tc>
          <w:tcPr>
            <w:tcW w:w="4703" w:type="dxa"/>
            <w:shd w:val="clear" w:color="auto" w:fill="1F3864"/>
          </w:tcPr>
          <w:p w14:paraId="59C5A1D4" w14:textId="77777777" w:rsidR="00844136" w:rsidRDefault="00000000">
            <w:pPr>
              <w:jc w:val="center"/>
            </w:pPr>
            <w:r>
              <w:rPr>
                <w:b/>
                <w:color w:val="FFFFFF"/>
                <w:sz w:val="20"/>
              </w:rPr>
              <w:t>Attribute</w:t>
            </w:r>
          </w:p>
        </w:tc>
        <w:tc>
          <w:tcPr>
            <w:tcW w:w="4703" w:type="dxa"/>
            <w:shd w:val="clear" w:color="auto" w:fill="1F3864"/>
          </w:tcPr>
          <w:p w14:paraId="0DDE1B7C" w14:textId="77777777" w:rsidR="00844136" w:rsidRDefault="00000000">
            <w:pPr>
              <w:jc w:val="center"/>
            </w:pPr>
            <w:r>
              <w:rPr>
                <w:b/>
                <w:color w:val="FFFFFF"/>
                <w:sz w:val="20"/>
              </w:rPr>
              <w:t>Detail</w:t>
            </w:r>
          </w:p>
        </w:tc>
      </w:tr>
      <w:tr w:rsidR="00844136" w14:paraId="1F99F4A6" w14:textId="77777777">
        <w:trPr>
          <w:jc w:val="center"/>
        </w:trPr>
        <w:tc>
          <w:tcPr>
            <w:tcW w:w="4703" w:type="dxa"/>
            <w:shd w:val="clear" w:color="auto" w:fill="D6E4F0"/>
          </w:tcPr>
          <w:p w14:paraId="1BCE095F" w14:textId="77777777" w:rsidR="00844136" w:rsidRDefault="00000000">
            <w:pPr>
              <w:jc w:val="center"/>
            </w:pPr>
            <w:r>
              <w:rPr>
                <w:color w:val="000000"/>
                <w:sz w:val="20"/>
              </w:rPr>
              <w:t>Source</w:t>
            </w:r>
          </w:p>
        </w:tc>
        <w:tc>
          <w:tcPr>
            <w:tcW w:w="4703" w:type="dxa"/>
            <w:shd w:val="clear" w:color="auto" w:fill="D6E4F0"/>
          </w:tcPr>
          <w:p w14:paraId="4A4A4DDD" w14:textId="77777777" w:rsidR="00844136" w:rsidRDefault="00000000">
            <w:pPr>
              <w:jc w:val="center"/>
            </w:pPr>
            <w:r>
              <w:rPr>
                <w:color w:val="000000"/>
                <w:sz w:val="20"/>
              </w:rPr>
              <w:t>Credit Risk Dataset — Kaggle (Laotse)</w:t>
            </w:r>
          </w:p>
        </w:tc>
      </w:tr>
      <w:tr w:rsidR="00844136" w14:paraId="10F2AAC2" w14:textId="77777777">
        <w:trPr>
          <w:jc w:val="center"/>
        </w:trPr>
        <w:tc>
          <w:tcPr>
            <w:tcW w:w="4703" w:type="dxa"/>
            <w:shd w:val="clear" w:color="auto" w:fill="FFFFFF"/>
          </w:tcPr>
          <w:p w14:paraId="704B4437" w14:textId="77777777" w:rsidR="00844136" w:rsidRDefault="00000000">
            <w:pPr>
              <w:jc w:val="center"/>
            </w:pPr>
            <w:r>
              <w:rPr>
                <w:color w:val="000000"/>
                <w:sz w:val="20"/>
              </w:rPr>
              <w:t>Raw Rows</w:t>
            </w:r>
          </w:p>
        </w:tc>
        <w:tc>
          <w:tcPr>
            <w:tcW w:w="4703" w:type="dxa"/>
            <w:shd w:val="clear" w:color="auto" w:fill="FFFFFF"/>
          </w:tcPr>
          <w:p w14:paraId="1284EFDD" w14:textId="77777777" w:rsidR="00844136" w:rsidRDefault="00000000">
            <w:pPr>
              <w:jc w:val="center"/>
            </w:pPr>
            <w:r>
              <w:rPr>
                <w:color w:val="000000"/>
                <w:sz w:val="20"/>
              </w:rPr>
              <w:t>32,581</w:t>
            </w:r>
          </w:p>
        </w:tc>
      </w:tr>
      <w:tr w:rsidR="00844136" w14:paraId="3434DBA2" w14:textId="77777777">
        <w:trPr>
          <w:jc w:val="center"/>
        </w:trPr>
        <w:tc>
          <w:tcPr>
            <w:tcW w:w="4703" w:type="dxa"/>
            <w:shd w:val="clear" w:color="auto" w:fill="D6E4F0"/>
          </w:tcPr>
          <w:p w14:paraId="488D942A" w14:textId="77777777" w:rsidR="00844136" w:rsidRDefault="00000000">
            <w:pPr>
              <w:jc w:val="center"/>
            </w:pPr>
            <w:r>
              <w:rPr>
                <w:color w:val="000000"/>
                <w:sz w:val="20"/>
              </w:rPr>
              <w:t>Clean Rows (after ETL)</w:t>
            </w:r>
          </w:p>
        </w:tc>
        <w:tc>
          <w:tcPr>
            <w:tcW w:w="4703" w:type="dxa"/>
            <w:shd w:val="clear" w:color="auto" w:fill="D6E4F0"/>
          </w:tcPr>
          <w:p w14:paraId="7A79F83B" w14:textId="77777777" w:rsidR="00844136" w:rsidRDefault="00000000">
            <w:pPr>
              <w:jc w:val="center"/>
            </w:pPr>
            <w:r>
              <w:rPr>
                <w:color w:val="000000"/>
                <w:sz w:val="20"/>
              </w:rPr>
              <w:t>32,411</w:t>
            </w:r>
          </w:p>
        </w:tc>
      </w:tr>
      <w:tr w:rsidR="00844136" w14:paraId="6D2E9BCB" w14:textId="77777777">
        <w:trPr>
          <w:jc w:val="center"/>
        </w:trPr>
        <w:tc>
          <w:tcPr>
            <w:tcW w:w="4703" w:type="dxa"/>
            <w:shd w:val="clear" w:color="auto" w:fill="FFFFFF"/>
          </w:tcPr>
          <w:p w14:paraId="6ADA946A" w14:textId="77777777" w:rsidR="00844136" w:rsidRDefault="00000000">
            <w:pPr>
              <w:jc w:val="center"/>
            </w:pPr>
            <w:r>
              <w:rPr>
                <w:color w:val="000000"/>
                <w:sz w:val="20"/>
              </w:rPr>
              <w:t>Rows Removed</w:t>
            </w:r>
          </w:p>
        </w:tc>
        <w:tc>
          <w:tcPr>
            <w:tcW w:w="4703" w:type="dxa"/>
            <w:shd w:val="clear" w:color="auto" w:fill="FFFFFF"/>
          </w:tcPr>
          <w:p w14:paraId="5E7C9A0C" w14:textId="77777777" w:rsidR="00844136" w:rsidRDefault="00000000">
            <w:pPr>
              <w:jc w:val="center"/>
            </w:pPr>
            <w:r>
              <w:rPr>
                <w:color w:val="000000"/>
                <w:sz w:val="20"/>
              </w:rPr>
              <w:t>170 (duplicates, age outliers)</w:t>
            </w:r>
          </w:p>
        </w:tc>
      </w:tr>
      <w:tr w:rsidR="00844136" w14:paraId="535BD612" w14:textId="77777777">
        <w:trPr>
          <w:jc w:val="center"/>
        </w:trPr>
        <w:tc>
          <w:tcPr>
            <w:tcW w:w="4703" w:type="dxa"/>
            <w:shd w:val="clear" w:color="auto" w:fill="D6E4F0"/>
          </w:tcPr>
          <w:p w14:paraId="301BA7FE" w14:textId="77777777" w:rsidR="00844136" w:rsidRDefault="00000000">
            <w:pPr>
              <w:jc w:val="center"/>
            </w:pPr>
            <w:r>
              <w:rPr>
                <w:color w:val="000000"/>
                <w:sz w:val="20"/>
              </w:rPr>
              <w:t>Original Columns</w:t>
            </w:r>
          </w:p>
        </w:tc>
        <w:tc>
          <w:tcPr>
            <w:tcW w:w="4703" w:type="dxa"/>
            <w:shd w:val="clear" w:color="auto" w:fill="D6E4F0"/>
          </w:tcPr>
          <w:p w14:paraId="30088ED2" w14:textId="77777777" w:rsidR="00844136" w:rsidRDefault="00000000">
            <w:pPr>
              <w:jc w:val="center"/>
            </w:pPr>
            <w:r>
              <w:rPr>
                <w:color w:val="000000"/>
                <w:sz w:val="20"/>
              </w:rPr>
              <w:t>12</w:t>
            </w:r>
          </w:p>
        </w:tc>
      </w:tr>
      <w:tr w:rsidR="00844136" w14:paraId="08AE0B62" w14:textId="77777777">
        <w:trPr>
          <w:jc w:val="center"/>
        </w:trPr>
        <w:tc>
          <w:tcPr>
            <w:tcW w:w="4703" w:type="dxa"/>
            <w:shd w:val="clear" w:color="auto" w:fill="FFFFFF"/>
          </w:tcPr>
          <w:p w14:paraId="05304AD5" w14:textId="77777777" w:rsidR="00844136" w:rsidRDefault="00000000">
            <w:pPr>
              <w:jc w:val="center"/>
            </w:pPr>
            <w:r>
              <w:rPr>
                <w:color w:val="000000"/>
                <w:sz w:val="20"/>
              </w:rPr>
              <w:t>Final Columns (after derivations)</w:t>
            </w:r>
          </w:p>
        </w:tc>
        <w:tc>
          <w:tcPr>
            <w:tcW w:w="4703" w:type="dxa"/>
            <w:shd w:val="clear" w:color="auto" w:fill="FFFFFF"/>
          </w:tcPr>
          <w:p w14:paraId="28B37C23" w14:textId="77777777" w:rsidR="00844136" w:rsidRDefault="00000000">
            <w:pPr>
              <w:jc w:val="center"/>
            </w:pPr>
            <w:r>
              <w:rPr>
                <w:color w:val="000000"/>
                <w:sz w:val="20"/>
              </w:rPr>
              <w:t>15</w:t>
            </w:r>
          </w:p>
        </w:tc>
      </w:tr>
      <w:tr w:rsidR="00844136" w14:paraId="03039E40" w14:textId="77777777">
        <w:trPr>
          <w:jc w:val="center"/>
        </w:trPr>
        <w:tc>
          <w:tcPr>
            <w:tcW w:w="4703" w:type="dxa"/>
            <w:shd w:val="clear" w:color="auto" w:fill="D6E4F0"/>
          </w:tcPr>
          <w:p w14:paraId="17F758B7" w14:textId="77777777" w:rsidR="00844136" w:rsidRDefault="00000000">
            <w:pPr>
              <w:jc w:val="center"/>
            </w:pPr>
            <w:r>
              <w:rPr>
                <w:color w:val="000000"/>
                <w:sz w:val="20"/>
              </w:rPr>
              <w:t>Null Values (post-ETL)</w:t>
            </w:r>
          </w:p>
        </w:tc>
        <w:tc>
          <w:tcPr>
            <w:tcW w:w="4703" w:type="dxa"/>
            <w:shd w:val="clear" w:color="auto" w:fill="D6E4F0"/>
          </w:tcPr>
          <w:p w14:paraId="07131B1B" w14:textId="77777777" w:rsidR="00844136" w:rsidRDefault="00000000">
            <w:pPr>
              <w:jc w:val="center"/>
            </w:pPr>
            <w:r>
              <w:rPr>
                <w:color w:val="000000"/>
                <w:sz w:val="20"/>
              </w:rPr>
              <w:t>0</w:t>
            </w:r>
          </w:p>
        </w:tc>
      </w:tr>
    </w:tbl>
    <w:p w14:paraId="3CDA9CA5" w14:textId="77777777" w:rsidR="00844136" w:rsidRDefault="00844136"/>
    <w:p w14:paraId="29B843E8" w14:textId="77777777" w:rsidR="00844136" w:rsidRDefault="00000000">
      <w:pPr>
        <w:pStyle w:val="Heading2"/>
      </w:pPr>
      <w:r>
        <w:rPr>
          <w:rFonts w:ascii="Calibri" w:hAnsi="Calibri"/>
          <w:color w:val="1F3864"/>
        </w:rPr>
        <w:t>3.2 ETL Cleaning Steps</w:t>
      </w:r>
    </w:p>
    <w:p w14:paraId="1D11DD38" w14:textId="77777777" w:rsidR="00844136" w:rsidRDefault="00000000">
      <w:pPr>
        <w:pStyle w:val="ListBullet"/>
        <w:spacing w:after="60"/>
      </w:pPr>
      <w:r>
        <w:rPr>
          <w:color w:val="000000"/>
          <w:sz w:val="21"/>
        </w:rPr>
        <w:t>Removed 165 duplicate records</w:t>
      </w:r>
    </w:p>
    <w:p w14:paraId="51608130" w14:textId="77777777" w:rsidR="00844136" w:rsidRDefault="00000000">
      <w:pPr>
        <w:pStyle w:val="ListBullet"/>
        <w:spacing w:after="60"/>
      </w:pPr>
      <w:r>
        <w:rPr>
          <w:color w:val="000000"/>
          <w:sz w:val="21"/>
        </w:rPr>
        <w:t>Removed 5 records with person_age &gt; 100 (data quality outliers)</w:t>
      </w:r>
    </w:p>
    <w:p w14:paraId="7E48F217" w14:textId="77777777" w:rsidR="00844136" w:rsidRDefault="00000000">
      <w:pPr>
        <w:pStyle w:val="ListBullet"/>
        <w:spacing w:after="60"/>
      </w:pPr>
      <w:r>
        <w:rPr>
          <w:color w:val="000000"/>
          <w:sz w:val="21"/>
        </w:rPr>
        <w:t>Capped person_income at 99th percentile ($225,000) — affected 322 records</w:t>
      </w:r>
    </w:p>
    <w:p w14:paraId="4F7C4C86" w14:textId="77777777" w:rsidR="00844136" w:rsidRDefault="00000000">
      <w:pPr>
        <w:pStyle w:val="ListBullet"/>
        <w:spacing w:after="60"/>
      </w:pPr>
      <w:r>
        <w:rPr>
          <w:color w:val="000000"/>
          <w:sz w:val="21"/>
        </w:rPr>
        <w:t>Imputed 887 nulls in person_emp_length with median (4.0 years)</w:t>
      </w:r>
    </w:p>
    <w:p w14:paraId="6E90875F" w14:textId="77777777" w:rsidR="00844136" w:rsidRDefault="00000000">
      <w:pPr>
        <w:pStyle w:val="ListBullet"/>
        <w:spacing w:after="60"/>
      </w:pPr>
      <w:r>
        <w:rPr>
          <w:color w:val="000000"/>
          <w:sz w:val="21"/>
        </w:rPr>
        <w:t>Imputed 3,094 nulls in loan_int_rate with median (10.99%)</w:t>
      </w:r>
    </w:p>
    <w:p w14:paraId="39A6276C" w14:textId="77777777" w:rsidR="00844136" w:rsidRDefault="00000000">
      <w:pPr>
        <w:pStyle w:val="ListBullet"/>
        <w:spacing w:after="60"/>
      </w:pPr>
      <w:r>
        <w:rPr>
          <w:color w:val="000000"/>
          <w:sz w:val="21"/>
        </w:rPr>
        <w:t>Standardised all categorical columns to UPPERCASE</w:t>
      </w:r>
    </w:p>
    <w:p w14:paraId="364320E5" w14:textId="77777777" w:rsidR="00844136" w:rsidRDefault="00000000">
      <w:pPr>
        <w:pStyle w:val="Heading2"/>
      </w:pPr>
      <w:r>
        <w:rPr>
          <w:rFonts w:ascii="Calibri" w:hAnsi="Calibri"/>
          <w:color w:val="1F3864"/>
        </w:rPr>
        <w:t>3.3 Derived Columns</w:t>
      </w:r>
    </w:p>
    <w:tbl>
      <w:tblPr>
        <w:tblStyle w:val="TableGrid"/>
        <w:tblW w:w="0" w:type="auto"/>
        <w:jc w:val="center"/>
        <w:tblLook w:val="04A0" w:firstRow="1" w:lastRow="0" w:firstColumn="1" w:lastColumn="0" w:noHBand="0" w:noVBand="1"/>
      </w:tblPr>
      <w:tblGrid>
        <w:gridCol w:w="3135"/>
        <w:gridCol w:w="3135"/>
        <w:gridCol w:w="3135"/>
      </w:tblGrid>
      <w:tr w:rsidR="00844136" w14:paraId="2A2E18C0" w14:textId="77777777">
        <w:trPr>
          <w:jc w:val="center"/>
        </w:trPr>
        <w:tc>
          <w:tcPr>
            <w:tcW w:w="3135" w:type="dxa"/>
            <w:shd w:val="clear" w:color="auto" w:fill="1F3864"/>
          </w:tcPr>
          <w:p w14:paraId="4851AFAE" w14:textId="77777777" w:rsidR="00844136" w:rsidRDefault="00000000">
            <w:pPr>
              <w:jc w:val="center"/>
            </w:pPr>
            <w:r>
              <w:rPr>
                <w:b/>
                <w:color w:val="FFFFFF"/>
                <w:sz w:val="20"/>
              </w:rPr>
              <w:t>Column</w:t>
            </w:r>
          </w:p>
        </w:tc>
        <w:tc>
          <w:tcPr>
            <w:tcW w:w="3135" w:type="dxa"/>
            <w:shd w:val="clear" w:color="auto" w:fill="1F3864"/>
          </w:tcPr>
          <w:p w14:paraId="00CD92C9" w14:textId="77777777" w:rsidR="00844136" w:rsidRDefault="00000000">
            <w:pPr>
              <w:jc w:val="center"/>
            </w:pPr>
            <w:r>
              <w:rPr>
                <w:b/>
                <w:color w:val="FFFFFF"/>
                <w:sz w:val="20"/>
              </w:rPr>
              <w:t>Logic</w:t>
            </w:r>
          </w:p>
        </w:tc>
        <w:tc>
          <w:tcPr>
            <w:tcW w:w="3135" w:type="dxa"/>
            <w:shd w:val="clear" w:color="auto" w:fill="1F3864"/>
          </w:tcPr>
          <w:p w14:paraId="6984E410" w14:textId="77777777" w:rsidR="00844136" w:rsidRDefault="00000000">
            <w:pPr>
              <w:jc w:val="center"/>
            </w:pPr>
            <w:r>
              <w:rPr>
                <w:b/>
                <w:color w:val="FFFFFF"/>
                <w:sz w:val="20"/>
              </w:rPr>
              <w:t>Purpose</w:t>
            </w:r>
          </w:p>
        </w:tc>
      </w:tr>
      <w:tr w:rsidR="00844136" w14:paraId="458FAF27" w14:textId="77777777">
        <w:trPr>
          <w:jc w:val="center"/>
        </w:trPr>
        <w:tc>
          <w:tcPr>
            <w:tcW w:w="3135" w:type="dxa"/>
            <w:shd w:val="clear" w:color="auto" w:fill="D6E4F0"/>
          </w:tcPr>
          <w:p w14:paraId="45784202" w14:textId="77777777" w:rsidR="00844136" w:rsidRDefault="00000000">
            <w:pPr>
              <w:jc w:val="center"/>
            </w:pPr>
            <w:r>
              <w:rPr>
                <w:color w:val="000000"/>
                <w:sz w:val="20"/>
              </w:rPr>
              <w:t>risk_category</w:t>
            </w:r>
          </w:p>
        </w:tc>
        <w:tc>
          <w:tcPr>
            <w:tcW w:w="3135" w:type="dxa"/>
            <w:shd w:val="clear" w:color="auto" w:fill="D6E4F0"/>
          </w:tcPr>
          <w:p w14:paraId="318932C6" w14:textId="77777777" w:rsidR="00844136" w:rsidRDefault="00000000">
            <w:pPr>
              <w:jc w:val="center"/>
            </w:pPr>
            <w:r>
              <w:rPr>
                <w:color w:val="000000"/>
                <w:sz w:val="20"/>
              </w:rPr>
              <w:t>Grade E/F/G or DTI&gt;0.40 = HIGH; Grade A/B and DTI&lt;0.20 = LOW; else MEDIUM</w:t>
            </w:r>
          </w:p>
        </w:tc>
        <w:tc>
          <w:tcPr>
            <w:tcW w:w="3135" w:type="dxa"/>
            <w:shd w:val="clear" w:color="auto" w:fill="D6E4F0"/>
          </w:tcPr>
          <w:p w14:paraId="776DACEB" w14:textId="77777777" w:rsidR="00844136" w:rsidRDefault="00000000">
            <w:pPr>
              <w:jc w:val="center"/>
            </w:pPr>
            <w:r>
              <w:rPr>
                <w:color w:val="000000"/>
                <w:sz w:val="20"/>
              </w:rPr>
              <w:t>Core risk classification</w:t>
            </w:r>
          </w:p>
        </w:tc>
      </w:tr>
      <w:tr w:rsidR="00844136" w14:paraId="38B46C04" w14:textId="77777777">
        <w:trPr>
          <w:jc w:val="center"/>
        </w:trPr>
        <w:tc>
          <w:tcPr>
            <w:tcW w:w="3135" w:type="dxa"/>
            <w:shd w:val="clear" w:color="auto" w:fill="FFFFFF"/>
          </w:tcPr>
          <w:p w14:paraId="343F47B5" w14:textId="77777777" w:rsidR="00844136" w:rsidRDefault="00000000">
            <w:pPr>
              <w:jc w:val="center"/>
            </w:pPr>
            <w:r>
              <w:rPr>
                <w:color w:val="000000"/>
                <w:sz w:val="20"/>
              </w:rPr>
              <w:t>income_bracket</w:t>
            </w:r>
          </w:p>
        </w:tc>
        <w:tc>
          <w:tcPr>
            <w:tcW w:w="3135" w:type="dxa"/>
            <w:shd w:val="clear" w:color="auto" w:fill="FFFFFF"/>
          </w:tcPr>
          <w:p w14:paraId="7AAEAABD" w14:textId="77777777" w:rsidR="00844136" w:rsidRDefault="00000000">
            <w:pPr>
              <w:jc w:val="center"/>
            </w:pPr>
            <w:r>
              <w:rPr>
                <w:color w:val="000000"/>
                <w:sz w:val="20"/>
              </w:rPr>
              <w:t>&lt; $30K = Low Income; $30–60K = Middle; $60–100K = Upper-Middle; &gt; $100K = High</w:t>
            </w:r>
          </w:p>
        </w:tc>
        <w:tc>
          <w:tcPr>
            <w:tcW w:w="3135" w:type="dxa"/>
            <w:shd w:val="clear" w:color="auto" w:fill="FFFFFF"/>
          </w:tcPr>
          <w:p w14:paraId="19D91983" w14:textId="77777777" w:rsidR="00844136" w:rsidRDefault="00000000">
            <w:pPr>
              <w:jc w:val="center"/>
            </w:pPr>
            <w:r>
              <w:rPr>
                <w:color w:val="000000"/>
                <w:sz w:val="20"/>
              </w:rPr>
              <w:t>Income segmentation</w:t>
            </w:r>
          </w:p>
        </w:tc>
      </w:tr>
      <w:tr w:rsidR="00844136" w14:paraId="11447D0B" w14:textId="77777777">
        <w:trPr>
          <w:jc w:val="center"/>
        </w:trPr>
        <w:tc>
          <w:tcPr>
            <w:tcW w:w="3135" w:type="dxa"/>
            <w:shd w:val="clear" w:color="auto" w:fill="D6E4F0"/>
          </w:tcPr>
          <w:p w14:paraId="7CA09C7B" w14:textId="77777777" w:rsidR="00844136" w:rsidRDefault="00000000">
            <w:pPr>
              <w:jc w:val="center"/>
            </w:pPr>
            <w:r>
              <w:rPr>
                <w:color w:val="000000"/>
                <w:sz w:val="20"/>
              </w:rPr>
              <w:t>dti_bracket</w:t>
            </w:r>
          </w:p>
        </w:tc>
        <w:tc>
          <w:tcPr>
            <w:tcW w:w="3135" w:type="dxa"/>
            <w:shd w:val="clear" w:color="auto" w:fill="D6E4F0"/>
          </w:tcPr>
          <w:p w14:paraId="38A02261" w14:textId="77777777" w:rsidR="00844136" w:rsidRDefault="00000000">
            <w:pPr>
              <w:jc w:val="center"/>
            </w:pPr>
            <w:r>
              <w:rPr>
                <w:color w:val="000000"/>
                <w:sz w:val="20"/>
              </w:rPr>
              <w:t>&lt; 0.15 = Low DTI; 0.15–0.30 = Moderate; 0.30–0.50 = High; &gt; 0.50 = Very High</w:t>
            </w:r>
          </w:p>
        </w:tc>
        <w:tc>
          <w:tcPr>
            <w:tcW w:w="3135" w:type="dxa"/>
            <w:shd w:val="clear" w:color="auto" w:fill="D6E4F0"/>
          </w:tcPr>
          <w:p w14:paraId="7253BB47" w14:textId="77777777" w:rsidR="00844136" w:rsidRDefault="00000000">
            <w:pPr>
              <w:jc w:val="center"/>
            </w:pPr>
            <w:r>
              <w:rPr>
                <w:color w:val="000000"/>
                <w:sz w:val="20"/>
              </w:rPr>
              <w:t>Debt burden segmentation</w:t>
            </w:r>
          </w:p>
        </w:tc>
      </w:tr>
    </w:tbl>
    <w:p w14:paraId="0B7DD85B" w14:textId="77777777" w:rsidR="00844136" w:rsidRDefault="00000000">
      <w:r>
        <w:br w:type="page"/>
      </w:r>
    </w:p>
    <w:p w14:paraId="75E1C7DD" w14:textId="77777777" w:rsidR="00844136" w:rsidRDefault="00000000">
      <w:pPr>
        <w:pStyle w:val="Heading1"/>
      </w:pPr>
      <w:r>
        <w:rPr>
          <w:rFonts w:ascii="Calibri" w:hAnsi="Calibri"/>
          <w:color w:val="1F3864"/>
        </w:rPr>
        <w:lastRenderedPageBreak/>
        <w:t>4. SQL Analysis — Key Findings</w:t>
      </w:r>
    </w:p>
    <w:p w14:paraId="71BD5AF3" w14:textId="77777777" w:rsidR="00844136" w:rsidRDefault="00844136">
      <w:pPr>
        <w:pBdr>
          <w:bottom w:val="single" w:sz="6" w:space="1" w:color="2E75B6"/>
        </w:pBdr>
        <w:spacing w:after="40"/>
      </w:pPr>
    </w:p>
    <w:p w14:paraId="08570B40" w14:textId="77777777" w:rsidR="00844136" w:rsidRDefault="00000000">
      <w:pPr>
        <w:pStyle w:val="Heading2"/>
      </w:pPr>
      <w:r>
        <w:rPr>
          <w:rFonts w:ascii="Calibri" w:hAnsi="Calibri"/>
          <w:color w:val="1F3864"/>
        </w:rPr>
        <w:t>4.1 Portfolio KPIs</w:t>
      </w:r>
    </w:p>
    <w:tbl>
      <w:tblPr>
        <w:tblStyle w:val="TableGrid"/>
        <w:tblW w:w="0" w:type="auto"/>
        <w:jc w:val="center"/>
        <w:tblLook w:val="04A0" w:firstRow="1" w:lastRow="0" w:firstColumn="1" w:lastColumn="0" w:noHBand="0" w:noVBand="1"/>
      </w:tblPr>
      <w:tblGrid>
        <w:gridCol w:w="4703"/>
        <w:gridCol w:w="4703"/>
      </w:tblGrid>
      <w:tr w:rsidR="00844136" w14:paraId="43383D42" w14:textId="77777777">
        <w:trPr>
          <w:jc w:val="center"/>
        </w:trPr>
        <w:tc>
          <w:tcPr>
            <w:tcW w:w="4703" w:type="dxa"/>
            <w:shd w:val="clear" w:color="auto" w:fill="1F3864"/>
          </w:tcPr>
          <w:p w14:paraId="0E574A2E" w14:textId="77777777" w:rsidR="00844136" w:rsidRDefault="00000000">
            <w:pPr>
              <w:jc w:val="center"/>
            </w:pPr>
            <w:r>
              <w:rPr>
                <w:b/>
                <w:color w:val="FFFFFF"/>
                <w:sz w:val="20"/>
              </w:rPr>
              <w:t>KPI</w:t>
            </w:r>
          </w:p>
        </w:tc>
        <w:tc>
          <w:tcPr>
            <w:tcW w:w="4703" w:type="dxa"/>
            <w:shd w:val="clear" w:color="auto" w:fill="1F3864"/>
          </w:tcPr>
          <w:p w14:paraId="45C57577" w14:textId="77777777" w:rsidR="00844136" w:rsidRDefault="00000000">
            <w:pPr>
              <w:jc w:val="center"/>
            </w:pPr>
            <w:r>
              <w:rPr>
                <w:b/>
                <w:color w:val="FFFFFF"/>
                <w:sz w:val="20"/>
              </w:rPr>
              <w:t>Value</w:t>
            </w:r>
          </w:p>
        </w:tc>
      </w:tr>
      <w:tr w:rsidR="00844136" w14:paraId="47215FA3" w14:textId="77777777">
        <w:trPr>
          <w:jc w:val="center"/>
        </w:trPr>
        <w:tc>
          <w:tcPr>
            <w:tcW w:w="4703" w:type="dxa"/>
            <w:shd w:val="clear" w:color="auto" w:fill="D6E4F0"/>
          </w:tcPr>
          <w:p w14:paraId="5F92DD73" w14:textId="77777777" w:rsidR="00844136" w:rsidRDefault="00000000">
            <w:pPr>
              <w:jc w:val="center"/>
            </w:pPr>
            <w:r>
              <w:rPr>
                <w:color w:val="000000"/>
                <w:sz w:val="20"/>
              </w:rPr>
              <w:t>Total Loans</w:t>
            </w:r>
          </w:p>
        </w:tc>
        <w:tc>
          <w:tcPr>
            <w:tcW w:w="4703" w:type="dxa"/>
            <w:shd w:val="clear" w:color="auto" w:fill="D6E4F0"/>
          </w:tcPr>
          <w:p w14:paraId="204661C4" w14:textId="77777777" w:rsidR="00844136" w:rsidRDefault="00000000">
            <w:pPr>
              <w:jc w:val="center"/>
            </w:pPr>
            <w:r>
              <w:rPr>
                <w:color w:val="000000"/>
                <w:sz w:val="20"/>
              </w:rPr>
              <w:t>32,411</w:t>
            </w:r>
          </w:p>
        </w:tc>
      </w:tr>
      <w:tr w:rsidR="00844136" w14:paraId="52FC7530" w14:textId="77777777">
        <w:trPr>
          <w:jc w:val="center"/>
        </w:trPr>
        <w:tc>
          <w:tcPr>
            <w:tcW w:w="4703" w:type="dxa"/>
            <w:shd w:val="clear" w:color="auto" w:fill="FFFFFF"/>
          </w:tcPr>
          <w:p w14:paraId="665EDC56" w14:textId="77777777" w:rsidR="00844136" w:rsidRDefault="00000000">
            <w:pPr>
              <w:jc w:val="center"/>
            </w:pPr>
            <w:r>
              <w:rPr>
                <w:color w:val="000000"/>
                <w:sz w:val="20"/>
              </w:rPr>
              <w:t>Total Defaults</w:t>
            </w:r>
          </w:p>
        </w:tc>
        <w:tc>
          <w:tcPr>
            <w:tcW w:w="4703" w:type="dxa"/>
            <w:shd w:val="clear" w:color="auto" w:fill="FFFFFF"/>
          </w:tcPr>
          <w:p w14:paraId="6037AD33" w14:textId="77777777" w:rsidR="00844136" w:rsidRDefault="00000000">
            <w:pPr>
              <w:jc w:val="center"/>
            </w:pPr>
            <w:r>
              <w:rPr>
                <w:color w:val="000000"/>
                <w:sz w:val="20"/>
              </w:rPr>
              <w:t>7,089</w:t>
            </w:r>
          </w:p>
        </w:tc>
      </w:tr>
      <w:tr w:rsidR="00844136" w14:paraId="247B1124" w14:textId="77777777">
        <w:trPr>
          <w:jc w:val="center"/>
        </w:trPr>
        <w:tc>
          <w:tcPr>
            <w:tcW w:w="4703" w:type="dxa"/>
            <w:shd w:val="clear" w:color="auto" w:fill="D6E4F0"/>
          </w:tcPr>
          <w:p w14:paraId="3A288F59" w14:textId="77777777" w:rsidR="00844136" w:rsidRDefault="00000000">
            <w:pPr>
              <w:jc w:val="center"/>
            </w:pPr>
            <w:r>
              <w:rPr>
                <w:color w:val="000000"/>
                <w:sz w:val="20"/>
              </w:rPr>
              <w:t>Overall Default Rate</w:t>
            </w:r>
          </w:p>
        </w:tc>
        <w:tc>
          <w:tcPr>
            <w:tcW w:w="4703" w:type="dxa"/>
            <w:shd w:val="clear" w:color="auto" w:fill="D6E4F0"/>
          </w:tcPr>
          <w:p w14:paraId="41102C2A" w14:textId="77777777" w:rsidR="00844136" w:rsidRDefault="00000000">
            <w:pPr>
              <w:jc w:val="center"/>
            </w:pPr>
            <w:r>
              <w:rPr>
                <w:color w:val="000000"/>
                <w:sz w:val="20"/>
              </w:rPr>
              <w:t>21.87%</w:t>
            </w:r>
          </w:p>
        </w:tc>
      </w:tr>
      <w:tr w:rsidR="00844136" w14:paraId="738CADE5" w14:textId="77777777">
        <w:trPr>
          <w:jc w:val="center"/>
        </w:trPr>
        <w:tc>
          <w:tcPr>
            <w:tcW w:w="4703" w:type="dxa"/>
            <w:shd w:val="clear" w:color="auto" w:fill="FFFFFF"/>
          </w:tcPr>
          <w:p w14:paraId="204D494D" w14:textId="77777777" w:rsidR="00844136" w:rsidRDefault="00000000">
            <w:pPr>
              <w:jc w:val="center"/>
            </w:pPr>
            <w:r>
              <w:rPr>
                <w:color w:val="000000"/>
                <w:sz w:val="20"/>
              </w:rPr>
              <w:t>Total Portfolio Exposure</w:t>
            </w:r>
          </w:p>
        </w:tc>
        <w:tc>
          <w:tcPr>
            <w:tcW w:w="4703" w:type="dxa"/>
            <w:shd w:val="clear" w:color="auto" w:fill="FFFFFF"/>
          </w:tcPr>
          <w:p w14:paraId="5001E3CA" w14:textId="77777777" w:rsidR="00844136" w:rsidRDefault="00000000">
            <w:pPr>
              <w:jc w:val="center"/>
            </w:pPr>
            <w:r>
              <w:rPr>
                <w:color w:val="000000"/>
                <w:sz w:val="20"/>
              </w:rPr>
              <w:t>$310.94M</w:t>
            </w:r>
          </w:p>
        </w:tc>
      </w:tr>
      <w:tr w:rsidR="00844136" w14:paraId="7C7C729A" w14:textId="77777777">
        <w:trPr>
          <w:jc w:val="center"/>
        </w:trPr>
        <w:tc>
          <w:tcPr>
            <w:tcW w:w="4703" w:type="dxa"/>
            <w:shd w:val="clear" w:color="auto" w:fill="D6E4F0"/>
          </w:tcPr>
          <w:p w14:paraId="76F83182" w14:textId="77777777" w:rsidR="00844136" w:rsidRDefault="00000000">
            <w:pPr>
              <w:jc w:val="center"/>
            </w:pPr>
            <w:r>
              <w:rPr>
                <w:color w:val="000000"/>
                <w:sz w:val="20"/>
              </w:rPr>
              <w:t>Defaulted Loan Exposure</w:t>
            </w:r>
          </w:p>
        </w:tc>
        <w:tc>
          <w:tcPr>
            <w:tcW w:w="4703" w:type="dxa"/>
            <w:shd w:val="clear" w:color="auto" w:fill="D6E4F0"/>
          </w:tcPr>
          <w:p w14:paraId="2A904A3B" w14:textId="77777777" w:rsidR="00844136" w:rsidRDefault="00000000">
            <w:pPr>
              <w:jc w:val="center"/>
            </w:pPr>
            <w:r>
              <w:rPr>
                <w:color w:val="000000"/>
                <w:sz w:val="20"/>
              </w:rPr>
              <w:t>$76.97M</w:t>
            </w:r>
          </w:p>
        </w:tc>
      </w:tr>
      <w:tr w:rsidR="00844136" w14:paraId="2469F34E" w14:textId="77777777">
        <w:trPr>
          <w:jc w:val="center"/>
        </w:trPr>
        <w:tc>
          <w:tcPr>
            <w:tcW w:w="4703" w:type="dxa"/>
            <w:shd w:val="clear" w:color="auto" w:fill="FFFFFF"/>
          </w:tcPr>
          <w:p w14:paraId="4D456E7D" w14:textId="77777777" w:rsidR="00844136" w:rsidRDefault="00000000">
            <w:pPr>
              <w:jc w:val="center"/>
            </w:pPr>
            <w:r>
              <w:rPr>
                <w:color w:val="000000"/>
                <w:sz w:val="20"/>
              </w:rPr>
              <w:t>Average Loan Amount</w:t>
            </w:r>
          </w:p>
        </w:tc>
        <w:tc>
          <w:tcPr>
            <w:tcW w:w="4703" w:type="dxa"/>
            <w:shd w:val="clear" w:color="auto" w:fill="FFFFFF"/>
          </w:tcPr>
          <w:p w14:paraId="7BAC84A7" w14:textId="77777777" w:rsidR="00844136" w:rsidRDefault="00000000">
            <w:pPr>
              <w:jc w:val="center"/>
            </w:pPr>
            <w:r>
              <w:rPr>
                <w:color w:val="000000"/>
                <w:sz w:val="20"/>
              </w:rPr>
              <w:t>$9,594</w:t>
            </w:r>
          </w:p>
        </w:tc>
      </w:tr>
      <w:tr w:rsidR="00844136" w14:paraId="217B8942" w14:textId="77777777">
        <w:trPr>
          <w:jc w:val="center"/>
        </w:trPr>
        <w:tc>
          <w:tcPr>
            <w:tcW w:w="4703" w:type="dxa"/>
            <w:shd w:val="clear" w:color="auto" w:fill="D6E4F0"/>
          </w:tcPr>
          <w:p w14:paraId="0FA7BBE6" w14:textId="77777777" w:rsidR="00844136" w:rsidRDefault="00000000">
            <w:pPr>
              <w:jc w:val="center"/>
            </w:pPr>
            <w:r>
              <w:rPr>
                <w:color w:val="000000"/>
                <w:sz w:val="20"/>
              </w:rPr>
              <w:t>Average Interest Rate</w:t>
            </w:r>
          </w:p>
        </w:tc>
        <w:tc>
          <w:tcPr>
            <w:tcW w:w="4703" w:type="dxa"/>
            <w:shd w:val="clear" w:color="auto" w:fill="D6E4F0"/>
          </w:tcPr>
          <w:p w14:paraId="30E021C0" w14:textId="77777777" w:rsidR="00844136" w:rsidRDefault="00000000">
            <w:pPr>
              <w:jc w:val="center"/>
            </w:pPr>
            <w:r>
              <w:rPr>
                <w:color w:val="000000"/>
                <w:sz w:val="20"/>
              </w:rPr>
              <w:t>11.01%</w:t>
            </w:r>
          </w:p>
        </w:tc>
      </w:tr>
    </w:tbl>
    <w:p w14:paraId="1B4D7FE5" w14:textId="77777777" w:rsidR="00844136" w:rsidRDefault="00844136"/>
    <w:p w14:paraId="073042A5" w14:textId="77777777" w:rsidR="00844136" w:rsidRDefault="00000000">
      <w:pPr>
        <w:pStyle w:val="Heading2"/>
      </w:pPr>
      <w:r>
        <w:rPr>
          <w:rFonts w:ascii="Calibri" w:hAnsi="Calibri"/>
          <w:color w:val="1F3864"/>
        </w:rPr>
        <w:t>4.2 Default Rate by Loan Grade</w:t>
      </w:r>
    </w:p>
    <w:tbl>
      <w:tblPr>
        <w:tblStyle w:val="TableGrid"/>
        <w:tblW w:w="0" w:type="auto"/>
        <w:jc w:val="center"/>
        <w:tblLook w:val="04A0" w:firstRow="1" w:lastRow="0" w:firstColumn="1" w:lastColumn="0" w:noHBand="0" w:noVBand="1"/>
      </w:tblPr>
      <w:tblGrid>
        <w:gridCol w:w="2351"/>
        <w:gridCol w:w="2351"/>
        <w:gridCol w:w="2351"/>
        <w:gridCol w:w="2351"/>
      </w:tblGrid>
      <w:tr w:rsidR="00844136" w14:paraId="131A58B6" w14:textId="77777777">
        <w:trPr>
          <w:jc w:val="center"/>
        </w:trPr>
        <w:tc>
          <w:tcPr>
            <w:tcW w:w="2351" w:type="dxa"/>
            <w:shd w:val="clear" w:color="auto" w:fill="1F3864"/>
          </w:tcPr>
          <w:p w14:paraId="61796E3C" w14:textId="77777777" w:rsidR="00844136" w:rsidRDefault="00000000">
            <w:pPr>
              <w:jc w:val="center"/>
            </w:pPr>
            <w:r>
              <w:rPr>
                <w:b/>
                <w:color w:val="FFFFFF"/>
                <w:sz w:val="20"/>
              </w:rPr>
              <w:t>Loan Grade</w:t>
            </w:r>
          </w:p>
        </w:tc>
        <w:tc>
          <w:tcPr>
            <w:tcW w:w="2351" w:type="dxa"/>
            <w:shd w:val="clear" w:color="auto" w:fill="1F3864"/>
          </w:tcPr>
          <w:p w14:paraId="0A86D9C7" w14:textId="77777777" w:rsidR="00844136" w:rsidRDefault="00000000">
            <w:pPr>
              <w:jc w:val="center"/>
            </w:pPr>
            <w:r>
              <w:rPr>
                <w:b/>
                <w:color w:val="FFFFFF"/>
                <w:sz w:val="20"/>
              </w:rPr>
              <w:t>Total Loans</w:t>
            </w:r>
          </w:p>
        </w:tc>
        <w:tc>
          <w:tcPr>
            <w:tcW w:w="2351" w:type="dxa"/>
            <w:shd w:val="clear" w:color="auto" w:fill="1F3864"/>
          </w:tcPr>
          <w:p w14:paraId="725D62EF" w14:textId="77777777" w:rsidR="00844136" w:rsidRDefault="00000000">
            <w:pPr>
              <w:jc w:val="center"/>
            </w:pPr>
            <w:r>
              <w:rPr>
                <w:b/>
                <w:color w:val="FFFFFF"/>
                <w:sz w:val="20"/>
              </w:rPr>
              <w:t>Defaults</w:t>
            </w:r>
          </w:p>
        </w:tc>
        <w:tc>
          <w:tcPr>
            <w:tcW w:w="2351" w:type="dxa"/>
            <w:shd w:val="clear" w:color="auto" w:fill="1F3864"/>
          </w:tcPr>
          <w:p w14:paraId="03A95B25" w14:textId="77777777" w:rsidR="00844136" w:rsidRDefault="00000000">
            <w:pPr>
              <w:jc w:val="center"/>
            </w:pPr>
            <w:r>
              <w:rPr>
                <w:b/>
                <w:color w:val="FFFFFF"/>
                <w:sz w:val="20"/>
              </w:rPr>
              <w:t>Default Rate</w:t>
            </w:r>
          </w:p>
        </w:tc>
      </w:tr>
      <w:tr w:rsidR="00844136" w14:paraId="2674CEFC" w14:textId="77777777">
        <w:trPr>
          <w:jc w:val="center"/>
        </w:trPr>
        <w:tc>
          <w:tcPr>
            <w:tcW w:w="2351" w:type="dxa"/>
            <w:shd w:val="clear" w:color="auto" w:fill="D6E4F0"/>
          </w:tcPr>
          <w:p w14:paraId="74C9EF6B" w14:textId="77777777" w:rsidR="00844136" w:rsidRDefault="00000000">
            <w:pPr>
              <w:jc w:val="center"/>
            </w:pPr>
            <w:r>
              <w:rPr>
                <w:color w:val="000000"/>
                <w:sz w:val="20"/>
              </w:rPr>
              <w:t>A</w:t>
            </w:r>
          </w:p>
        </w:tc>
        <w:tc>
          <w:tcPr>
            <w:tcW w:w="2351" w:type="dxa"/>
            <w:shd w:val="clear" w:color="auto" w:fill="D6E4F0"/>
          </w:tcPr>
          <w:p w14:paraId="01F2C9A5" w14:textId="77777777" w:rsidR="00844136" w:rsidRDefault="00000000">
            <w:pPr>
              <w:jc w:val="center"/>
            </w:pPr>
            <w:r>
              <w:rPr>
                <w:color w:val="000000"/>
                <w:sz w:val="20"/>
              </w:rPr>
              <w:t>10,703</w:t>
            </w:r>
          </w:p>
        </w:tc>
        <w:tc>
          <w:tcPr>
            <w:tcW w:w="2351" w:type="dxa"/>
            <w:shd w:val="clear" w:color="auto" w:fill="D6E4F0"/>
          </w:tcPr>
          <w:p w14:paraId="5A2E7676" w14:textId="77777777" w:rsidR="00844136" w:rsidRDefault="00000000">
            <w:pPr>
              <w:jc w:val="center"/>
            </w:pPr>
            <w:r>
              <w:rPr>
                <w:color w:val="000000"/>
                <w:sz w:val="20"/>
              </w:rPr>
              <w:t>1,066</w:t>
            </w:r>
          </w:p>
        </w:tc>
        <w:tc>
          <w:tcPr>
            <w:tcW w:w="2351" w:type="dxa"/>
            <w:shd w:val="clear" w:color="auto" w:fill="D6E4F0"/>
          </w:tcPr>
          <w:p w14:paraId="43837D90" w14:textId="77777777" w:rsidR="00844136" w:rsidRDefault="00000000">
            <w:pPr>
              <w:jc w:val="center"/>
            </w:pPr>
            <w:r>
              <w:rPr>
                <w:color w:val="000000"/>
                <w:sz w:val="20"/>
              </w:rPr>
              <w:t>9.96%</w:t>
            </w:r>
          </w:p>
        </w:tc>
      </w:tr>
      <w:tr w:rsidR="00844136" w14:paraId="157F4B50" w14:textId="77777777">
        <w:trPr>
          <w:jc w:val="center"/>
        </w:trPr>
        <w:tc>
          <w:tcPr>
            <w:tcW w:w="2351" w:type="dxa"/>
            <w:shd w:val="clear" w:color="auto" w:fill="FFFFFF"/>
          </w:tcPr>
          <w:p w14:paraId="6A3572EF" w14:textId="77777777" w:rsidR="00844136" w:rsidRDefault="00000000">
            <w:pPr>
              <w:jc w:val="center"/>
            </w:pPr>
            <w:r>
              <w:rPr>
                <w:color w:val="000000"/>
                <w:sz w:val="20"/>
              </w:rPr>
              <w:t>B</w:t>
            </w:r>
          </w:p>
        </w:tc>
        <w:tc>
          <w:tcPr>
            <w:tcW w:w="2351" w:type="dxa"/>
            <w:shd w:val="clear" w:color="auto" w:fill="FFFFFF"/>
          </w:tcPr>
          <w:p w14:paraId="1F872F6A" w14:textId="77777777" w:rsidR="00844136" w:rsidRDefault="00000000">
            <w:pPr>
              <w:jc w:val="center"/>
            </w:pPr>
            <w:r>
              <w:rPr>
                <w:color w:val="000000"/>
                <w:sz w:val="20"/>
              </w:rPr>
              <w:t>10,384</w:t>
            </w:r>
          </w:p>
        </w:tc>
        <w:tc>
          <w:tcPr>
            <w:tcW w:w="2351" w:type="dxa"/>
            <w:shd w:val="clear" w:color="auto" w:fill="FFFFFF"/>
          </w:tcPr>
          <w:p w14:paraId="2032C143" w14:textId="77777777" w:rsidR="00844136" w:rsidRDefault="00000000">
            <w:pPr>
              <w:jc w:val="center"/>
            </w:pPr>
            <w:r>
              <w:rPr>
                <w:color w:val="000000"/>
                <w:sz w:val="20"/>
              </w:rPr>
              <w:t>1,695</w:t>
            </w:r>
          </w:p>
        </w:tc>
        <w:tc>
          <w:tcPr>
            <w:tcW w:w="2351" w:type="dxa"/>
            <w:shd w:val="clear" w:color="auto" w:fill="FFFFFF"/>
          </w:tcPr>
          <w:p w14:paraId="562CF351" w14:textId="77777777" w:rsidR="00844136" w:rsidRDefault="00000000">
            <w:pPr>
              <w:jc w:val="center"/>
            </w:pPr>
            <w:r>
              <w:rPr>
                <w:color w:val="000000"/>
                <w:sz w:val="20"/>
              </w:rPr>
              <w:t>16.32%</w:t>
            </w:r>
          </w:p>
        </w:tc>
      </w:tr>
      <w:tr w:rsidR="00844136" w14:paraId="7A1A68E7" w14:textId="77777777">
        <w:trPr>
          <w:jc w:val="center"/>
        </w:trPr>
        <w:tc>
          <w:tcPr>
            <w:tcW w:w="2351" w:type="dxa"/>
            <w:shd w:val="clear" w:color="auto" w:fill="D6E4F0"/>
          </w:tcPr>
          <w:p w14:paraId="4F78EA38" w14:textId="77777777" w:rsidR="00844136" w:rsidRDefault="00000000">
            <w:pPr>
              <w:jc w:val="center"/>
            </w:pPr>
            <w:r>
              <w:rPr>
                <w:color w:val="000000"/>
                <w:sz w:val="20"/>
              </w:rPr>
              <w:t>C</w:t>
            </w:r>
          </w:p>
        </w:tc>
        <w:tc>
          <w:tcPr>
            <w:tcW w:w="2351" w:type="dxa"/>
            <w:shd w:val="clear" w:color="auto" w:fill="D6E4F0"/>
          </w:tcPr>
          <w:p w14:paraId="6CBE3BFC" w14:textId="77777777" w:rsidR="00844136" w:rsidRDefault="00000000">
            <w:pPr>
              <w:jc w:val="center"/>
            </w:pPr>
            <w:r>
              <w:rPr>
                <w:color w:val="000000"/>
                <w:sz w:val="20"/>
              </w:rPr>
              <w:t>6,436</w:t>
            </w:r>
          </w:p>
        </w:tc>
        <w:tc>
          <w:tcPr>
            <w:tcW w:w="2351" w:type="dxa"/>
            <w:shd w:val="clear" w:color="auto" w:fill="D6E4F0"/>
          </w:tcPr>
          <w:p w14:paraId="591023FD" w14:textId="77777777" w:rsidR="00844136" w:rsidRDefault="00000000">
            <w:pPr>
              <w:jc w:val="center"/>
            </w:pPr>
            <w:r>
              <w:rPr>
                <w:color w:val="000000"/>
                <w:sz w:val="20"/>
              </w:rPr>
              <w:t>1,336</w:t>
            </w:r>
          </w:p>
        </w:tc>
        <w:tc>
          <w:tcPr>
            <w:tcW w:w="2351" w:type="dxa"/>
            <w:shd w:val="clear" w:color="auto" w:fill="D6E4F0"/>
          </w:tcPr>
          <w:p w14:paraId="5B417B0C" w14:textId="77777777" w:rsidR="00844136" w:rsidRDefault="00000000">
            <w:pPr>
              <w:jc w:val="center"/>
            </w:pPr>
            <w:r>
              <w:rPr>
                <w:color w:val="000000"/>
                <w:sz w:val="20"/>
              </w:rPr>
              <w:t>20.76%</w:t>
            </w:r>
          </w:p>
        </w:tc>
      </w:tr>
      <w:tr w:rsidR="00844136" w14:paraId="7E5355D0" w14:textId="77777777">
        <w:trPr>
          <w:jc w:val="center"/>
        </w:trPr>
        <w:tc>
          <w:tcPr>
            <w:tcW w:w="2351" w:type="dxa"/>
            <w:shd w:val="clear" w:color="auto" w:fill="FFFFFF"/>
          </w:tcPr>
          <w:p w14:paraId="6237552F" w14:textId="77777777" w:rsidR="00844136" w:rsidRDefault="00000000">
            <w:pPr>
              <w:jc w:val="center"/>
            </w:pPr>
            <w:r>
              <w:rPr>
                <w:color w:val="000000"/>
                <w:sz w:val="20"/>
              </w:rPr>
              <w:t>D</w:t>
            </w:r>
          </w:p>
        </w:tc>
        <w:tc>
          <w:tcPr>
            <w:tcW w:w="2351" w:type="dxa"/>
            <w:shd w:val="clear" w:color="auto" w:fill="FFFFFF"/>
          </w:tcPr>
          <w:p w14:paraId="7FCBE23C" w14:textId="77777777" w:rsidR="00844136" w:rsidRDefault="00000000">
            <w:pPr>
              <w:jc w:val="center"/>
            </w:pPr>
            <w:r>
              <w:rPr>
                <w:color w:val="000000"/>
                <w:sz w:val="20"/>
              </w:rPr>
              <w:t>3,620</w:t>
            </w:r>
          </w:p>
        </w:tc>
        <w:tc>
          <w:tcPr>
            <w:tcW w:w="2351" w:type="dxa"/>
            <w:shd w:val="clear" w:color="auto" w:fill="FFFFFF"/>
          </w:tcPr>
          <w:p w14:paraId="4BB302CB" w14:textId="77777777" w:rsidR="00844136" w:rsidRDefault="00000000">
            <w:pPr>
              <w:jc w:val="center"/>
            </w:pPr>
            <w:r>
              <w:rPr>
                <w:color w:val="000000"/>
                <w:sz w:val="20"/>
              </w:rPr>
              <w:t>2,138</w:t>
            </w:r>
          </w:p>
        </w:tc>
        <w:tc>
          <w:tcPr>
            <w:tcW w:w="2351" w:type="dxa"/>
            <w:shd w:val="clear" w:color="auto" w:fill="FFFFFF"/>
          </w:tcPr>
          <w:p w14:paraId="2D7F0E46" w14:textId="77777777" w:rsidR="00844136" w:rsidRDefault="00000000">
            <w:pPr>
              <w:jc w:val="center"/>
            </w:pPr>
            <w:r>
              <w:rPr>
                <w:color w:val="000000"/>
                <w:sz w:val="20"/>
              </w:rPr>
              <w:t>59.06%</w:t>
            </w:r>
          </w:p>
        </w:tc>
      </w:tr>
      <w:tr w:rsidR="00844136" w14:paraId="5D014C5E" w14:textId="77777777">
        <w:trPr>
          <w:jc w:val="center"/>
        </w:trPr>
        <w:tc>
          <w:tcPr>
            <w:tcW w:w="2351" w:type="dxa"/>
            <w:shd w:val="clear" w:color="auto" w:fill="D6E4F0"/>
          </w:tcPr>
          <w:p w14:paraId="5E100A37" w14:textId="77777777" w:rsidR="00844136" w:rsidRDefault="00000000">
            <w:pPr>
              <w:jc w:val="center"/>
            </w:pPr>
            <w:r>
              <w:rPr>
                <w:color w:val="000000"/>
                <w:sz w:val="20"/>
              </w:rPr>
              <w:t>E</w:t>
            </w:r>
          </w:p>
        </w:tc>
        <w:tc>
          <w:tcPr>
            <w:tcW w:w="2351" w:type="dxa"/>
            <w:shd w:val="clear" w:color="auto" w:fill="D6E4F0"/>
          </w:tcPr>
          <w:p w14:paraId="2864D159" w14:textId="77777777" w:rsidR="00844136" w:rsidRDefault="00000000">
            <w:pPr>
              <w:jc w:val="center"/>
            </w:pPr>
            <w:r>
              <w:rPr>
                <w:color w:val="000000"/>
                <w:sz w:val="20"/>
              </w:rPr>
              <w:t>963</w:t>
            </w:r>
          </w:p>
        </w:tc>
        <w:tc>
          <w:tcPr>
            <w:tcW w:w="2351" w:type="dxa"/>
            <w:shd w:val="clear" w:color="auto" w:fill="D6E4F0"/>
          </w:tcPr>
          <w:p w14:paraId="3EC0165A" w14:textId="77777777" w:rsidR="00844136" w:rsidRDefault="00000000">
            <w:pPr>
              <w:jc w:val="center"/>
            </w:pPr>
            <w:r>
              <w:rPr>
                <w:color w:val="000000"/>
                <w:sz w:val="20"/>
              </w:rPr>
              <w:t>621</w:t>
            </w:r>
          </w:p>
        </w:tc>
        <w:tc>
          <w:tcPr>
            <w:tcW w:w="2351" w:type="dxa"/>
            <w:shd w:val="clear" w:color="auto" w:fill="D6E4F0"/>
          </w:tcPr>
          <w:p w14:paraId="6A265E6C" w14:textId="77777777" w:rsidR="00844136" w:rsidRDefault="00000000">
            <w:pPr>
              <w:jc w:val="center"/>
            </w:pPr>
            <w:r>
              <w:rPr>
                <w:color w:val="000000"/>
                <w:sz w:val="20"/>
              </w:rPr>
              <w:t>64.49%</w:t>
            </w:r>
          </w:p>
        </w:tc>
      </w:tr>
      <w:tr w:rsidR="00844136" w14:paraId="3C20AE03" w14:textId="77777777">
        <w:trPr>
          <w:jc w:val="center"/>
        </w:trPr>
        <w:tc>
          <w:tcPr>
            <w:tcW w:w="2351" w:type="dxa"/>
            <w:shd w:val="clear" w:color="auto" w:fill="FFFFFF"/>
          </w:tcPr>
          <w:p w14:paraId="15DBAB03" w14:textId="77777777" w:rsidR="00844136" w:rsidRDefault="00000000">
            <w:pPr>
              <w:jc w:val="center"/>
            </w:pPr>
            <w:r>
              <w:rPr>
                <w:color w:val="000000"/>
                <w:sz w:val="20"/>
              </w:rPr>
              <w:t>F</w:t>
            </w:r>
          </w:p>
        </w:tc>
        <w:tc>
          <w:tcPr>
            <w:tcW w:w="2351" w:type="dxa"/>
            <w:shd w:val="clear" w:color="auto" w:fill="FFFFFF"/>
          </w:tcPr>
          <w:p w14:paraId="273C450B" w14:textId="77777777" w:rsidR="00844136" w:rsidRDefault="00000000">
            <w:pPr>
              <w:jc w:val="center"/>
            </w:pPr>
            <w:r>
              <w:rPr>
                <w:color w:val="000000"/>
                <w:sz w:val="20"/>
              </w:rPr>
              <w:t>241</w:t>
            </w:r>
          </w:p>
        </w:tc>
        <w:tc>
          <w:tcPr>
            <w:tcW w:w="2351" w:type="dxa"/>
            <w:shd w:val="clear" w:color="auto" w:fill="FFFFFF"/>
          </w:tcPr>
          <w:p w14:paraId="4E317E41" w14:textId="77777777" w:rsidR="00844136" w:rsidRDefault="00000000">
            <w:pPr>
              <w:jc w:val="center"/>
            </w:pPr>
            <w:r>
              <w:rPr>
                <w:color w:val="000000"/>
                <w:sz w:val="20"/>
              </w:rPr>
              <w:t>170</w:t>
            </w:r>
          </w:p>
        </w:tc>
        <w:tc>
          <w:tcPr>
            <w:tcW w:w="2351" w:type="dxa"/>
            <w:shd w:val="clear" w:color="auto" w:fill="FFFFFF"/>
          </w:tcPr>
          <w:p w14:paraId="5BC5537C" w14:textId="77777777" w:rsidR="00844136" w:rsidRDefault="00000000">
            <w:pPr>
              <w:jc w:val="center"/>
            </w:pPr>
            <w:r>
              <w:rPr>
                <w:color w:val="000000"/>
                <w:sz w:val="20"/>
              </w:rPr>
              <w:t>70.54%</w:t>
            </w:r>
          </w:p>
        </w:tc>
      </w:tr>
      <w:tr w:rsidR="00844136" w14:paraId="09839409" w14:textId="77777777">
        <w:trPr>
          <w:jc w:val="center"/>
        </w:trPr>
        <w:tc>
          <w:tcPr>
            <w:tcW w:w="2351" w:type="dxa"/>
            <w:shd w:val="clear" w:color="auto" w:fill="D6E4F0"/>
          </w:tcPr>
          <w:p w14:paraId="4CC08D7E" w14:textId="77777777" w:rsidR="00844136" w:rsidRDefault="00000000">
            <w:pPr>
              <w:jc w:val="center"/>
            </w:pPr>
            <w:r>
              <w:rPr>
                <w:color w:val="000000"/>
                <w:sz w:val="20"/>
              </w:rPr>
              <w:t>G</w:t>
            </w:r>
          </w:p>
        </w:tc>
        <w:tc>
          <w:tcPr>
            <w:tcW w:w="2351" w:type="dxa"/>
            <w:shd w:val="clear" w:color="auto" w:fill="D6E4F0"/>
          </w:tcPr>
          <w:p w14:paraId="120103E7" w14:textId="77777777" w:rsidR="00844136" w:rsidRDefault="00000000">
            <w:pPr>
              <w:jc w:val="center"/>
            </w:pPr>
            <w:r>
              <w:rPr>
                <w:color w:val="000000"/>
                <w:sz w:val="20"/>
              </w:rPr>
              <w:t>64</w:t>
            </w:r>
          </w:p>
        </w:tc>
        <w:tc>
          <w:tcPr>
            <w:tcW w:w="2351" w:type="dxa"/>
            <w:shd w:val="clear" w:color="auto" w:fill="D6E4F0"/>
          </w:tcPr>
          <w:p w14:paraId="4BFF6253" w14:textId="77777777" w:rsidR="00844136" w:rsidRDefault="00000000">
            <w:pPr>
              <w:jc w:val="center"/>
            </w:pPr>
            <w:r>
              <w:rPr>
                <w:color w:val="000000"/>
                <w:sz w:val="20"/>
              </w:rPr>
              <w:t>63</w:t>
            </w:r>
          </w:p>
        </w:tc>
        <w:tc>
          <w:tcPr>
            <w:tcW w:w="2351" w:type="dxa"/>
            <w:shd w:val="clear" w:color="auto" w:fill="D6E4F0"/>
          </w:tcPr>
          <w:p w14:paraId="1F6BE6D7" w14:textId="77777777" w:rsidR="00844136" w:rsidRDefault="00000000">
            <w:pPr>
              <w:jc w:val="center"/>
            </w:pPr>
            <w:r>
              <w:rPr>
                <w:color w:val="000000"/>
                <w:sz w:val="20"/>
              </w:rPr>
              <w:t>98.44%</w:t>
            </w:r>
          </w:p>
        </w:tc>
      </w:tr>
    </w:tbl>
    <w:p w14:paraId="17D2CD27" w14:textId="77777777" w:rsidR="00844136" w:rsidRDefault="00000000">
      <w:pPr>
        <w:jc w:val="center"/>
      </w:pPr>
      <w:r>
        <w:rPr>
          <w:noProof/>
        </w:rPr>
        <w:drawing>
          <wp:inline distT="0" distB="0" distL="0" distR="0" wp14:anchorId="770FAD4A" wp14:editId="2F77E60C">
            <wp:extent cx="4572000" cy="223485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efault_by_grade.png"/>
                    <pic:cNvPicPr/>
                  </pic:nvPicPr>
                  <pic:blipFill>
                    <a:blip r:embed="rId6"/>
                    <a:stretch>
                      <a:fillRect/>
                    </a:stretch>
                  </pic:blipFill>
                  <pic:spPr>
                    <a:xfrm>
                      <a:off x="0" y="0"/>
                      <a:ext cx="4572000" cy="2234856"/>
                    </a:xfrm>
                    <a:prstGeom prst="rect">
                      <a:avLst/>
                    </a:prstGeom>
                  </pic:spPr>
                </pic:pic>
              </a:graphicData>
            </a:graphic>
          </wp:inline>
        </w:drawing>
      </w:r>
    </w:p>
    <w:p w14:paraId="0D150745" w14:textId="77777777" w:rsidR="00844136" w:rsidRDefault="00844136"/>
    <w:p w14:paraId="7AC49B15" w14:textId="77777777" w:rsidR="00844136" w:rsidRDefault="00000000">
      <w:pPr>
        <w:pStyle w:val="Heading2"/>
      </w:pPr>
      <w:r>
        <w:rPr>
          <w:rFonts w:ascii="Calibri" w:hAnsi="Calibri"/>
          <w:color w:val="1F3864"/>
        </w:rPr>
        <w:t>4.3 Default Rate by Loan Intent</w:t>
      </w:r>
    </w:p>
    <w:tbl>
      <w:tblPr>
        <w:tblStyle w:val="TableGrid"/>
        <w:tblW w:w="0" w:type="auto"/>
        <w:jc w:val="center"/>
        <w:tblLook w:val="04A0" w:firstRow="1" w:lastRow="0" w:firstColumn="1" w:lastColumn="0" w:noHBand="0" w:noVBand="1"/>
      </w:tblPr>
      <w:tblGrid>
        <w:gridCol w:w="2351"/>
        <w:gridCol w:w="2351"/>
        <w:gridCol w:w="2351"/>
        <w:gridCol w:w="2351"/>
      </w:tblGrid>
      <w:tr w:rsidR="00844136" w14:paraId="4035D1C4" w14:textId="77777777">
        <w:trPr>
          <w:jc w:val="center"/>
        </w:trPr>
        <w:tc>
          <w:tcPr>
            <w:tcW w:w="2351" w:type="dxa"/>
            <w:shd w:val="clear" w:color="auto" w:fill="1F3864"/>
          </w:tcPr>
          <w:p w14:paraId="637E7D99" w14:textId="77777777" w:rsidR="00844136" w:rsidRDefault="00000000">
            <w:pPr>
              <w:jc w:val="center"/>
            </w:pPr>
            <w:r>
              <w:rPr>
                <w:b/>
                <w:color w:val="FFFFFF"/>
                <w:sz w:val="20"/>
              </w:rPr>
              <w:t>Loan Intent</w:t>
            </w:r>
          </w:p>
        </w:tc>
        <w:tc>
          <w:tcPr>
            <w:tcW w:w="2351" w:type="dxa"/>
            <w:shd w:val="clear" w:color="auto" w:fill="1F3864"/>
          </w:tcPr>
          <w:p w14:paraId="06A531EC" w14:textId="77777777" w:rsidR="00844136" w:rsidRDefault="00000000">
            <w:pPr>
              <w:jc w:val="center"/>
            </w:pPr>
            <w:r>
              <w:rPr>
                <w:b/>
                <w:color w:val="FFFFFF"/>
                <w:sz w:val="20"/>
              </w:rPr>
              <w:t>Total Loans</w:t>
            </w:r>
          </w:p>
        </w:tc>
        <w:tc>
          <w:tcPr>
            <w:tcW w:w="2351" w:type="dxa"/>
            <w:shd w:val="clear" w:color="auto" w:fill="1F3864"/>
          </w:tcPr>
          <w:p w14:paraId="0A78EE53" w14:textId="77777777" w:rsidR="00844136" w:rsidRDefault="00000000">
            <w:pPr>
              <w:jc w:val="center"/>
            </w:pPr>
            <w:r>
              <w:rPr>
                <w:b/>
                <w:color w:val="FFFFFF"/>
                <w:sz w:val="20"/>
              </w:rPr>
              <w:t>Defaults</w:t>
            </w:r>
          </w:p>
        </w:tc>
        <w:tc>
          <w:tcPr>
            <w:tcW w:w="2351" w:type="dxa"/>
            <w:shd w:val="clear" w:color="auto" w:fill="1F3864"/>
          </w:tcPr>
          <w:p w14:paraId="5C5B937C" w14:textId="77777777" w:rsidR="00844136" w:rsidRDefault="00000000">
            <w:pPr>
              <w:jc w:val="center"/>
            </w:pPr>
            <w:r>
              <w:rPr>
                <w:b/>
                <w:color w:val="FFFFFF"/>
                <w:sz w:val="20"/>
              </w:rPr>
              <w:t>Default Rate</w:t>
            </w:r>
          </w:p>
        </w:tc>
      </w:tr>
      <w:tr w:rsidR="00844136" w14:paraId="2A242016" w14:textId="77777777">
        <w:trPr>
          <w:jc w:val="center"/>
        </w:trPr>
        <w:tc>
          <w:tcPr>
            <w:tcW w:w="2351" w:type="dxa"/>
            <w:shd w:val="clear" w:color="auto" w:fill="D6E4F0"/>
          </w:tcPr>
          <w:p w14:paraId="6BBD1E3F" w14:textId="77777777" w:rsidR="00844136" w:rsidRDefault="00000000">
            <w:pPr>
              <w:jc w:val="center"/>
            </w:pPr>
            <w:r>
              <w:rPr>
                <w:color w:val="000000"/>
                <w:sz w:val="20"/>
              </w:rPr>
              <w:t>DEBTCONSOLIDATION</w:t>
            </w:r>
          </w:p>
        </w:tc>
        <w:tc>
          <w:tcPr>
            <w:tcW w:w="2351" w:type="dxa"/>
            <w:shd w:val="clear" w:color="auto" w:fill="D6E4F0"/>
          </w:tcPr>
          <w:p w14:paraId="513E531E" w14:textId="77777777" w:rsidR="00844136" w:rsidRDefault="00000000">
            <w:pPr>
              <w:jc w:val="center"/>
            </w:pPr>
            <w:r>
              <w:rPr>
                <w:color w:val="000000"/>
                <w:sz w:val="20"/>
              </w:rPr>
              <w:t>5,189</w:t>
            </w:r>
          </w:p>
        </w:tc>
        <w:tc>
          <w:tcPr>
            <w:tcW w:w="2351" w:type="dxa"/>
            <w:shd w:val="clear" w:color="auto" w:fill="D6E4F0"/>
          </w:tcPr>
          <w:p w14:paraId="5F078608" w14:textId="77777777" w:rsidR="00844136" w:rsidRDefault="00000000">
            <w:pPr>
              <w:jc w:val="center"/>
            </w:pPr>
            <w:r>
              <w:rPr>
                <w:color w:val="000000"/>
                <w:sz w:val="20"/>
              </w:rPr>
              <w:t>1,488</w:t>
            </w:r>
          </w:p>
        </w:tc>
        <w:tc>
          <w:tcPr>
            <w:tcW w:w="2351" w:type="dxa"/>
            <w:shd w:val="clear" w:color="auto" w:fill="D6E4F0"/>
          </w:tcPr>
          <w:p w14:paraId="3EADBC78" w14:textId="77777777" w:rsidR="00844136" w:rsidRDefault="00000000">
            <w:pPr>
              <w:jc w:val="center"/>
            </w:pPr>
            <w:r>
              <w:rPr>
                <w:color w:val="000000"/>
                <w:sz w:val="20"/>
              </w:rPr>
              <w:t>28.68%</w:t>
            </w:r>
          </w:p>
        </w:tc>
      </w:tr>
      <w:tr w:rsidR="00844136" w14:paraId="3AA37831" w14:textId="77777777">
        <w:trPr>
          <w:jc w:val="center"/>
        </w:trPr>
        <w:tc>
          <w:tcPr>
            <w:tcW w:w="2351" w:type="dxa"/>
            <w:shd w:val="clear" w:color="auto" w:fill="FFFFFF"/>
          </w:tcPr>
          <w:p w14:paraId="46EFB353" w14:textId="77777777" w:rsidR="00844136" w:rsidRDefault="00000000">
            <w:pPr>
              <w:jc w:val="center"/>
            </w:pPr>
            <w:r>
              <w:rPr>
                <w:color w:val="000000"/>
                <w:sz w:val="20"/>
              </w:rPr>
              <w:t>MEDICAL</w:t>
            </w:r>
          </w:p>
        </w:tc>
        <w:tc>
          <w:tcPr>
            <w:tcW w:w="2351" w:type="dxa"/>
            <w:shd w:val="clear" w:color="auto" w:fill="FFFFFF"/>
          </w:tcPr>
          <w:p w14:paraId="74BF4DFE" w14:textId="77777777" w:rsidR="00844136" w:rsidRDefault="00000000">
            <w:pPr>
              <w:jc w:val="center"/>
            </w:pPr>
            <w:r>
              <w:rPr>
                <w:color w:val="000000"/>
                <w:sz w:val="20"/>
              </w:rPr>
              <w:t>6,042</w:t>
            </w:r>
          </w:p>
        </w:tc>
        <w:tc>
          <w:tcPr>
            <w:tcW w:w="2351" w:type="dxa"/>
            <w:shd w:val="clear" w:color="auto" w:fill="FFFFFF"/>
          </w:tcPr>
          <w:p w14:paraId="6A1FF71E" w14:textId="77777777" w:rsidR="00844136" w:rsidRDefault="00000000">
            <w:pPr>
              <w:jc w:val="center"/>
            </w:pPr>
            <w:r>
              <w:rPr>
                <w:color w:val="000000"/>
                <w:sz w:val="20"/>
              </w:rPr>
              <w:t>1,617</w:t>
            </w:r>
          </w:p>
        </w:tc>
        <w:tc>
          <w:tcPr>
            <w:tcW w:w="2351" w:type="dxa"/>
            <w:shd w:val="clear" w:color="auto" w:fill="FFFFFF"/>
          </w:tcPr>
          <w:p w14:paraId="67581ED3" w14:textId="77777777" w:rsidR="00844136" w:rsidRDefault="00000000">
            <w:pPr>
              <w:jc w:val="center"/>
            </w:pPr>
            <w:r>
              <w:rPr>
                <w:color w:val="000000"/>
                <w:sz w:val="20"/>
              </w:rPr>
              <w:t>26.76%</w:t>
            </w:r>
          </w:p>
        </w:tc>
      </w:tr>
      <w:tr w:rsidR="00844136" w14:paraId="58A69C90" w14:textId="77777777">
        <w:trPr>
          <w:jc w:val="center"/>
        </w:trPr>
        <w:tc>
          <w:tcPr>
            <w:tcW w:w="2351" w:type="dxa"/>
            <w:shd w:val="clear" w:color="auto" w:fill="D6E4F0"/>
          </w:tcPr>
          <w:p w14:paraId="2C46CD17" w14:textId="77777777" w:rsidR="00844136" w:rsidRDefault="00000000">
            <w:pPr>
              <w:jc w:val="center"/>
            </w:pPr>
            <w:r>
              <w:rPr>
                <w:color w:val="000000"/>
                <w:sz w:val="20"/>
              </w:rPr>
              <w:t>HOMEIMPROVEMENT</w:t>
            </w:r>
          </w:p>
        </w:tc>
        <w:tc>
          <w:tcPr>
            <w:tcW w:w="2351" w:type="dxa"/>
            <w:shd w:val="clear" w:color="auto" w:fill="D6E4F0"/>
          </w:tcPr>
          <w:p w14:paraId="3336A44D" w14:textId="77777777" w:rsidR="00844136" w:rsidRDefault="00000000">
            <w:pPr>
              <w:jc w:val="center"/>
            </w:pPr>
            <w:r>
              <w:rPr>
                <w:color w:val="000000"/>
                <w:sz w:val="20"/>
              </w:rPr>
              <w:t>3,594</w:t>
            </w:r>
          </w:p>
        </w:tc>
        <w:tc>
          <w:tcPr>
            <w:tcW w:w="2351" w:type="dxa"/>
            <w:shd w:val="clear" w:color="auto" w:fill="D6E4F0"/>
          </w:tcPr>
          <w:p w14:paraId="5249F99C" w14:textId="77777777" w:rsidR="00844136" w:rsidRDefault="00000000">
            <w:pPr>
              <w:jc w:val="center"/>
            </w:pPr>
            <w:r>
              <w:rPr>
                <w:color w:val="000000"/>
                <w:sz w:val="20"/>
              </w:rPr>
              <w:t>940</w:t>
            </w:r>
          </w:p>
        </w:tc>
        <w:tc>
          <w:tcPr>
            <w:tcW w:w="2351" w:type="dxa"/>
            <w:shd w:val="clear" w:color="auto" w:fill="D6E4F0"/>
          </w:tcPr>
          <w:p w14:paraId="7AF9B521" w14:textId="77777777" w:rsidR="00844136" w:rsidRDefault="00000000">
            <w:pPr>
              <w:jc w:val="center"/>
            </w:pPr>
            <w:r>
              <w:rPr>
                <w:color w:val="000000"/>
                <w:sz w:val="20"/>
              </w:rPr>
              <w:t>26.15%</w:t>
            </w:r>
          </w:p>
        </w:tc>
      </w:tr>
      <w:tr w:rsidR="00844136" w14:paraId="3593BEFE" w14:textId="77777777">
        <w:trPr>
          <w:jc w:val="center"/>
        </w:trPr>
        <w:tc>
          <w:tcPr>
            <w:tcW w:w="2351" w:type="dxa"/>
            <w:shd w:val="clear" w:color="auto" w:fill="FFFFFF"/>
          </w:tcPr>
          <w:p w14:paraId="0AD1179C" w14:textId="77777777" w:rsidR="00844136" w:rsidRDefault="00000000">
            <w:pPr>
              <w:jc w:val="center"/>
            </w:pPr>
            <w:r>
              <w:rPr>
                <w:color w:val="000000"/>
                <w:sz w:val="20"/>
              </w:rPr>
              <w:t>PERSONAL</w:t>
            </w:r>
          </w:p>
        </w:tc>
        <w:tc>
          <w:tcPr>
            <w:tcW w:w="2351" w:type="dxa"/>
            <w:shd w:val="clear" w:color="auto" w:fill="FFFFFF"/>
          </w:tcPr>
          <w:p w14:paraId="1283603D" w14:textId="77777777" w:rsidR="00844136" w:rsidRDefault="00000000">
            <w:pPr>
              <w:jc w:val="center"/>
            </w:pPr>
            <w:r>
              <w:rPr>
                <w:color w:val="000000"/>
                <w:sz w:val="20"/>
              </w:rPr>
              <w:t>5,497</w:t>
            </w:r>
          </w:p>
        </w:tc>
        <w:tc>
          <w:tcPr>
            <w:tcW w:w="2351" w:type="dxa"/>
            <w:shd w:val="clear" w:color="auto" w:fill="FFFFFF"/>
          </w:tcPr>
          <w:p w14:paraId="550FD036" w14:textId="77777777" w:rsidR="00844136" w:rsidRDefault="00000000">
            <w:pPr>
              <w:jc w:val="center"/>
            </w:pPr>
            <w:r>
              <w:rPr>
                <w:color w:val="000000"/>
                <w:sz w:val="20"/>
              </w:rPr>
              <w:t>1,094</w:t>
            </w:r>
          </w:p>
        </w:tc>
        <w:tc>
          <w:tcPr>
            <w:tcW w:w="2351" w:type="dxa"/>
            <w:shd w:val="clear" w:color="auto" w:fill="FFFFFF"/>
          </w:tcPr>
          <w:p w14:paraId="5AB38F77" w14:textId="77777777" w:rsidR="00844136" w:rsidRDefault="00000000">
            <w:pPr>
              <w:jc w:val="center"/>
            </w:pPr>
            <w:r>
              <w:rPr>
                <w:color w:val="000000"/>
                <w:sz w:val="20"/>
              </w:rPr>
              <w:t>19.90%</w:t>
            </w:r>
          </w:p>
        </w:tc>
      </w:tr>
      <w:tr w:rsidR="00844136" w14:paraId="488C01C2" w14:textId="77777777">
        <w:trPr>
          <w:jc w:val="center"/>
        </w:trPr>
        <w:tc>
          <w:tcPr>
            <w:tcW w:w="2351" w:type="dxa"/>
            <w:shd w:val="clear" w:color="auto" w:fill="D6E4F0"/>
          </w:tcPr>
          <w:p w14:paraId="0012EC4C" w14:textId="77777777" w:rsidR="00844136" w:rsidRDefault="00000000">
            <w:pPr>
              <w:jc w:val="center"/>
            </w:pPr>
            <w:r>
              <w:rPr>
                <w:color w:val="000000"/>
                <w:sz w:val="20"/>
              </w:rPr>
              <w:t>EDUCATION</w:t>
            </w:r>
          </w:p>
        </w:tc>
        <w:tc>
          <w:tcPr>
            <w:tcW w:w="2351" w:type="dxa"/>
            <w:shd w:val="clear" w:color="auto" w:fill="D6E4F0"/>
          </w:tcPr>
          <w:p w14:paraId="70FFC0CD" w14:textId="77777777" w:rsidR="00844136" w:rsidRDefault="00000000">
            <w:pPr>
              <w:jc w:val="center"/>
            </w:pPr>
            <w:r>
              <w:rPr>
                <w:color w:val="000000"/>
                <w:sz w:val="20"/>
              </w:rPr>
              <w:t>6,409</w:t>
            </w:r>
          </w:p>
        </w:tc>
        <w:tc>
          <w:tcPr>
            <w:tcW w:w="2351" w:type="dxa"/>
            <w:shd w:val="clear" w:color="auto" w:fill="D6E4F0"/>
          </w:tcPr>
          <w:p w14:paraId="1E946439" w14:textId="77777777" w:rsidR="00844136" w:rsidRDefault="00000000">
            <w:pPr>
              <w:jc w:val="center"/>
            </w:pPr>
            <w:r>
              <w:rPr>
                <w:color w:val="000000"/>
                <w:sz w:val="20"/>
              </w:rPr>
              <w:t>1,106</w:t>
            </w:r>
          </w:p>
        </w:tc>
        <w:tc>
          <w:tcPr>
            <w:tcW w:w="2351" w:type="dxa"/>
            <w:shd w:val="clear" w:color="auto" w:fill="D6E4F0"/>
          </w:tcPr>
          <w:p w14:paraId="3DD5A79D" w14:textId="77777777" w:rsidR="00844136" w:rsidRDefault="00000000">
            <w:pPr>
              <w:jc w:val="center"/>
            </w:pPr>
            <w:r>
              <w:rPr>
                <w:color w:val="000000"/>
                <w:sz w:val="20"/>
              </w:rPr>
              <w:t>17.26%</w:t>
            </w:r>
          </w:p>
        </w:tc>
      </w:tr>
      <w:tr w:rsidR="00844136" w14:paraId="240E2B03" w14:textId="77777777">
        <w:trPr>
          <w:jc w:val="center"/>
        </w:trPr>
        <w:tc>
          <w:tcPr>
            <w:tcW w:w="2351" w:type="dxa"/>
            <w:shd w:val="clear" w:color="auto" w:fill="FFFFFF"/>
          </w:tcPr>
          <w:p w14:paraId="3E2C5382" w14:textId="77777777" w:rsidR="00844136" w:rsidRDefault="00000000">
            <w:pPr>
              <w:jc w:val="center"/>
            </w:pPr>
            <w:r>
              <w:rPr>
                <w:color w:val="000000"/>
                <w:sz w:val="20"/>
              </w:rPr>
              <w:t>VENTURE</w:t>
            </w:r>
          </w:p>
        </w:tc>
        <w:tc>
          <w:tcPr>
            <w:tcW w:w="2351" w:type="dxa"/>
            <w:shd w:val="clear" w:color="auto" w:fill="FFFFFF"/>
          </w:tcPr>
          <w:p w14:paraId="458C6882" w14:textId="77777777" w:rsidR="00844136" w:rsidRDefault="00000000">
            <w:pPr>
              <w:jc w:val="center"/>
            </w:pPr>
            <w:r>
              <w:rPr>
                <w:color w:val="000000"/>
                <w:sz w:val="20"/>
              </w:rPr>
              <w:t>5,680</w:t>
            </w:r>
          </w:p>
        </w:tc>
        <w:tc>
          <w:tcPr>
            <w:tcW w:w="2351" w:type="dxa"/>
            <w:shd w:val="clear" w:color="auto" w:fill="FFFFFF"/>
          </w:tcPr>
          <w:p w14:paraId="36922B9A" w14:textId="77777777" w:rsidR="00844136" w:rsidRDefault="00000000">
            <w:pPr>
              <w:jc w:val="center"/>
            </w:pPr>
            <w:r>
              <w:rPr>
                <w:color w:val="000000"/>
                <w:sz w:val="20"/>
              </w:rPr>
              <w:t>844</w:t>
            </w:r>
          </w:p>
        </w:tc>
        <w:tc>
          <w:tcPr>
            <w:tcW w:w="2351" w:type="dxa"/>
            <w:shd w:val="clear" w:color="auto" w:fill="FFFFFF"/>
          </w:tcPr>
          <w:p w14:paraId="209F8DC3" w14:textId="77777777" w:rsidR="00844136" w:rsidRDefault="00000000">
            <w:pPr>
              <w:jc w:val="center"/>
            </w:pPr>
            <w:r>
              <w:rPr>
                <w:color w:val="000000"/>
                <w:sz w:val="20"/>
              </w:rPr>
              <w:t>14.86%</w:t>
            </w:r>
          </w:p>
        </w:tc>
      </w:tr>
    </w:tbl>
    <w:p w14:paraId="4E94DC45" w14:textId="77777777" w:rsidR="00844136" w:rsidRDefault="00000000">
      <w:pPr>
        <w:jc w:val="center"/>
      </w:pPr>
      <w:r>
        <w:rPr>
          <w:noProof/>
        </w:rPr>
        <w:lastRenderedPageBreak/>
        <w:drawing>
          <wp:inline distT="0" distB="0" distL="0" distR="0" wp14:anchorId="25C11F12" wp14:editId="7CD1BEAA">
            <wp:extent cx="4572000" cy="2241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fault_by_intent.png"/>
                    <pic:cNvPicPr/>
                  </pic:nvPicPr>
                  <pic:blipFill>
                    <a:blip r:embed="rId7"/>
                    <a:stretch>
                      <a:fillRect/>
                    </a:stretch>
                  </pic:blipFill>
                  <pic:spPr>
                    <a:xfrm>
                      <a:off x="0" y="0"/>
                      <a:ext cx="4572000" cy="2241055"/>
                    </a:xfrm>
                    <a:prstGeom prst="rect">
                      <a:avLst/>
                    </a:prstGeom>
                  </pic:spPr>
                </pic:pic>
              </a:graphicData>
            </a:graphic>
          </wp:inline>
        </w:drawing>
      </w:r>
    </w:p>
    <w:p w14:paraId="3FD3162A" w14:textId="77777777" w:rsidR="00844136" w:rsidRDefault="00844136"/>
    <w:p w14:paraId="20060D98" w14:textId="77777777" w:rsidR="00844136" w:rsidRDefault="00000000">
      <w:pPr>
        <w:pStyle w:val="Heading2"/>
      </w:pPr>
      <w:r>
        <w:rPr>
          <w:rFonts w:ascii="Calibri" w:hAnsi="Calibri"/>
          <w:color w:val="1F3864"/>
        </w:rPr>
        <w:t>4.4 Prior Credit Bureau Default vs Current Default</w:t>
      </w:r>
    </w:p>
    <w:tbl>
      <w:tblPr>
        <w:tblStyle w:val="TableGrid"/>
        <w:tblW w:w="0" w:type="auto"/>
        <w:jc w:val="center"/>
        <w:tblLook w:val="04A0" w:firstRow="1" w:lastRow="0" w:firstColumn="1" w:lastColumn="0" w:noHBand="0" w:noVBand="1"/>
      </w:tblPr>
      <w:tblGrid>
        <w:gridCol w:w="3135"/>
        <w:gridCol w:w="3135"/>
        <w:gridCol w:w="3135"/>
      </w:tblGrid>
      <w:tr w:rsidR="00844136" w14:paraId="16C49236" w14:textId="77777777">
        <w:trPr>
          <w:jc w:val="center"/>
        </w:trPr>
        <w:tc>
          <w:tcPr>
            <w:tcW w:w="3135" w:type="dxa"/>
            <w:shd w:val="clear" w:color="auto" w:fill="1F3864"/>
          </w:tcPr>
          <w:p w14:paraId="23444CDF" w14:textId="77777777" w:rsidR="00844136" w:rsidRDefault="00000000">
            <w:pPr>
              <w:jc w:val="center"/>
            </w:pPr>
            <w:r>
              <w:rPr>
                <w:b/>
                <w:color w:val="FFFFFF"/>
                <w:sz w:val="20"/>
              </w:rPr>
              <w:t>Prior Default Status</w:t>
            </w:r>
          </w:p>
        </w:tc>
        <w:tc>
          <w:tcPr>
            <w:tcW w:w="3135" w:type="dxa"/>
            <w:shd w:val="clear" w:color="auto" w:fill="1F3864"/>
          </w:tcPr>
          <w:p w14:paraId="0E45D9E3" w14:textId="77777777" w:rsidR="00844136" w:rsidRDefault="00000000">
            <w:pPr>
              <w:jc w:val="center"/>
            </w:pPr>
            <w:r>
              <w:rPr>
                <w:b/>
                <w:color w:val="FFFFFF"/>
                <w:sz w:val="20"/>
              </w:rPr>
              <w:t>Customer Count</w:t>
            </w:r>
          </w:p>
        </w:tc>
        <w:tc>
          <w:tcPr>
            <w:tcW w:w="3135" w:type="dxa"/>
            <w:shd w:val="clear" w:color="auto" w:fill="1F3864"/>
          </w:tcPr>
          <w:p w14:paraId="28C488E5" w14:textId="77777777" w:rsidR="00844136" w:rsidRDefault="00000000">
            <w:pPr>
              <w:jc w:val="center"/>
            </w:pPr>
            <w:r>
              <w:rPr>
                <w:b/>
                <w:color w:val="FFFFFF"/>
                <w:sz w:val="20"/>
              </w:rPr>
              <w:t>Current Default Rate</w:t>
            </w:r>
          </w:p>
        </w:tc>
      </w:tr>
      <w:tr w:rsidR="00844136" w14:paraId="2A0F4F3F" w14:textId="77777777">
        <w:trPr>
          <w:jc w:val="center"/>
        </w:trPr>
        <w:tc>
          <w:tcPr>
            <w:tcW w:w="3135" w:type="dxa"/>
            <w:shd w:val="clear" w:color="auto" w:fill="D6E4F0"/>
          </w:tcPr>
          <w:p w14:paraId="0E29CD01" w14:textId="77777777" w:rsidR="00844136" w:rsidRDefault="00000000">
            <w:pPr>
              <w:jc w:val="center"/>
            </w:pPr>
            <w:r>
              <w:rPr>
                <w:color w:val="000000"/>
                <w:sz w:val="20"/>
              </w:rPr>
              <w:t>N — No Prior Default</w:t>
            </w:r>
          </w:p>
        </w:tc>
        <w:tc>
          <w:tcPr>
            <w:tcW w:w="3135" w:type="dxa"/>
            <w:shd w:val="clear" w:color="auto" w:fill="D6E4F0"/>
          </w:tcPr>
          <w:p w14:paraId="74AA595B" w14:textId="77777777" w:rsidR="00844136" w:rsidRDefault="00000000">
            <w:pPr>
              <w:jc w:val="center"/>
            </w:pPr>
            <w:r>
              <w:rPr>
                <w:color w:val="000000"/>
                <w:sz w:val="20"/>
              </w:rPr>
              <w:t>26,681</w:t>
            </w:r>
          </w:p>
        </w:tc>
        <w:tc>
          <w:tcPr>
            <w:tcW w:w="3135" w:type="dxa"/>
            <w:shd w:val="clear" w:color="auto" w:fill="D6E4F0"/>
          </w:tcPr>
          <w:p w14:paraId="4632E887" w14:textId="77777777" w:rsidR="00844136" w:rsidRDefault="00000000">
            <w:pPr>
              <w:jc w:val="center"/>
            </w:pPr>
            <w:r>
              <w:rPr>
                <w:color w:val="000000"/>
                <w:sz w:val="20"/>
              </w:rPr>
              <w:t>18.44%</w:t>
            </w:r>
          </w:p>
        </w:tc>
      </w:tr>
      <w:tr w:rsidR="00844136" w14:paraId="2C24F40D" w14:textId="77777777">
        <w:trPr>
          <w:jc w:val="center"/>
        </w:trPr>
        <w:tc>
          <w:tcPr>
            <w:tcW w:w="3135" w:type="dxa"/>
            <w:shd w:val="clear" w:color="auto" w:fill="FFFFFF"/>
          </w:tcPr>
          <w:p w14:paraId="285FF350" w14:textId="77777777" w:rsidR="00844136" w:rsidRDefault="00000000">
            <w:pPr>
              <w:jc w:val="center"/>
            </w:pPr>
            <w:r>
              <w:rPr>
                <w:color w:val="000000"/>
                <w:sz w:val="20"/>
              </w:rPr>
              <w:t>Y — Prior Default on File</w:t>
            </w:r>
          </w:p>
        </w:tc>
        <w:tc>
          <w:tcPr>
            <w:tcW w:w="3135" w:type="dxa"/>
            <w:shd w:val="clear" w:color="auto" w:fill="FFFFFF"/>
          </w:tcPr>
          <w:p w14:paraId="04060C39" w14:textId="77777777" w:rsidR="00844136" w:rsidRDefault="00000000">
            <w:pPr>
              <w:jc w:val="center"/>
            </w:pPr>
            <w:r>
              <w:rPr>
                <w:color w:val="000000"/>
                <w:sz w:val="20"/>
              </w:rPr>
              <w:t>5,730</w:t>
            </w:r>
          </w:p>
        </w:tc>
        <w:tc>
          <w:tcPr>
            <w:tcW w:w="3135" w:type="dxa"/>
            <w:shd w:val="clear" w:color="auto" w:fill="FFFFFF"/>
          </w:tcPr>
          <w:p w14:paraId="770F971C" w14:textId="77777777" w:rsidR="00844136" w:rsidRDefault="00000000">
            <w:pPr>
              <w:jc w:val="center"/>
            </w:pPr>
            <w:r>
              <w:rPr>
                <w:color w:val="000000"/>
                <w:sz w:val="20"/>
              </w:rPr>
              <w:t>37.87%</w:t>
            </w:r>
          </w:p>
        </w:tc>
      </w:tr>
    </w:tbl>
    <w:p w14:paraId="20B35956" w14:textId="77777777" w:rsidR="00844136" w:rsidRDefault="00000000">
      <w:r>
        <w:br w:type="page"/>
      </w:r>
    </w:p>
    <w:p w14:paraId="1B76FE14" w14:textId="77777777" w:rsidR="00844136" w:rsidRDefault="00000000">
      <w:pPr>
        <w:pStyle w:val="Heading1"/>
      </w:pPr>
      <w:r>
        <w:rPr>
          <w:rFonts w:ascii="Calibri" w:hAnsi="Calibri"/>
          <w:color w:val="1F3864"/>
        </w:rPr>
        <w:lastRenderedPageBreak/>
        <w:t>5. Exploratory Data Analysis — Key Findings</w:t>
      </w:r>
    </w:p>
    <w:p w14:paraId="3EFE03D5" w14:textId="77777777" w:rsidR="00844136" w:rsidRDefault="00844136">
      <w:pPr>
        <w:pBdr>
          <w:bottom w:val="single" w:sz="6" w:space="1" w:color="2E75B6"/>
        </w:pBdr>
        <w:spacing w:after="40"/>
      </w:pPr>
    </w:p>
    <w:p w14:paraId="31E5CF8E" w14:textId="77777777" w:rsidR="00844136" w:rsidRDefault="00000000">
      <w:pPr>
        <w:pStyle w:val="Heading2"/>
      </w:pPr>
      <w:r>
        <w:rPr>
          <w:rFonts w:ascii="Calibri" w:hAnsi="Calibri"/>
          <w:color w:val="1F3864"/>
        </w:rPr>
        <w:t>5.1 Default Rate by DTI Bracket</w:t>
      </w:r>
    </w:p>
    <w:p w14:paraId="585857DF" w14:textId="77777777" w:rsidR="00844136" w:rsidRDefault="00000000">
      <w:pPr>
        <w:spacing w:after="120"/>
      </w:pPr>
      <w:r>
        <w:rPr>
          <w:color w:val="000000"/>
        </w:rPr>
        <w:t>Debt-to-income ratio (loan amount as % of annual income) is one of the strongest predictors of default. Borrowers with Very High DTI (&gt;50%) default at significantly elevated rates.</w:t>
      </w:r>
    </w:p>
    <w:tbl>
      <w:tblPr>
        <w:tblStyle w:val="TableGrid"/>
        <w:tblW w:w="0" w:type="auto"/>
        <w:jc w:val="center"/>
        <w:tblLook w:val="04A0" w:firstRow="1" w:lastRow="0" w:firstColumn="1" w:lastColumn="0" w:noHBand="0" w:noVBand="1"/>
      </w:tblPr>
      <w:tblGrid>
        <w:gridCol w:w="3135"/>
        <w:gridCol w:w="3135"/>
        <w:gridCol w:w="3135"/>
      </w:tblGrid>
      <w:tr w:rsidR="00844136" w14:paraId="776FC9A8" w14:textId="77777777">
        <w:trPr>
          <w:jc w:val="center"/>
        </w:trPr>
        <w:tc>
          <w:tcPr>
            <w:tcW w:w="3135" w:type="dxa"/>
            <w:shd w:val="clear" w:color="auto" w:fill="1F3864"/>
          </w:tcPr>
          <w:p w14:paraId="502FE552" w14:textId="77777777" w:rsidR="00844136" w:rsidRDefault="00000000">
            <w:pPr>
              <w:jc w:val="center"/>
            </w:pPr>
            <w:r>
              <w:rPr>
                <w:b/>
                <w:color w:val="FFFFFF"/>
                <w:sz w:val="20"/>
              </w:rPr>
              <w:t>DTI Bracket</w:t>
            </w:r>
          </w:p>
        </w:tc>
        <w:tc>
          <w:tcPr>
            <w:tcW w:w="3135" w:type="dxa"/>
            <w:shd w:val="clear" w:color="auto" w:fill="1F3864"/>
          </w:tcPr>
          <w:p w14:paraId="587D566D" w14:textId="77777777" w:rsidR="00844136" w:rsidRDefault="00000000">
            <w:pPr>
              <w:jc w:val="center"/>
            </w:pPr>
            <w:r>
              <w:rPr>
                <w:b/>
                <w:color w:val="FFFFFF"/>
                <w:sz w:val="20"/>
              </w:rPr>
              <w:t>Loans</w:t>
            </w:r>
          </w:p>
        </w:tc>
        <w:tc>
          <w:tcPr>
            <w:tcW w:w="3135" w:type="dxa"/>
            <w:shd w:val="clear" w:color="auto" w:fill="1F3864"/>
          </w:tcPr>
          <w:p w14:paraId="5B69730E" w14:textId="77777777" w:rsidR="00844136" w:rsidRDefault="00000000">
            <w:pPr>
              <w:jc w:val="center"/>
            </w:pPr>
            <w:r>
              <w:rPr>
                <w:b/>
                <w:color w:val="FFFFFF"/>
                <w:sz w:val="20"/>
              </w:rPr>
              <w:t>Default Rate</w:t>
            </w:r>
          </w:p>
        </w:tc>
      </w:tr>
      <w:tr w:rsidR="00844136" w14:paraId="726A1FAC" w14:textId="77777777">
        <w:trPr>
          <w:jc w:val="center"/>
        </w:trPr>
        <w:tc>
          <w:tcPr>
            <w:tcW w:w="3135" w:type="dxa"/>
            <w:shd w:val="clear" w:color="auto" w:fill="D6E4F0"/>
          </w:tcPr>
          <w:p w14:paraId="16982F9D" w14:textId="77777777" w:rsidR="00844136" w:rsidRDefault="00000000">
            <w:pPr>
              <w:jc w:val="center"/>
            </w:pPr>
            <w:r>
              <w:rPr>
                <w:color w:val="000000"/>
                <w:sz w:val="20"/>
              </w:rPr>
              <w:t>Low DTI</w:t>
            </w:r>
          </w:p>
        </w:tc>
        <w:tc>
          <w:tcPr>
            <w:tcW w:w="3135" w:type="dxa"/>
            <w:shd w:val="clear" w:color="auto" w:fill="D6E4F0"/>
          </w:tcPr>
          <w:p w14:paraId="67675DFE" w14:textId="77777777" w:rsidR="00844136" w:rsidRDefault="00000000">
            <w:pPr>
              <w:jc w:val="center"/>
            </w:pPr>
            <w:r>
              <w:rPr>
                <w:color w:val="000000"/>
                <w:sz w:val="20"/>
              </w:rPr>
              <w:t>15,842</w:t>
            </w:r>
          </w:p>
        </w:tc>
        <w:tc>
          <w:tcPr>
            <w:tcW w:w="3135" w:type="dxa"/>
            <w:shd w:val="clear" w:color="auto" w:fill="D6E4F0"/>
          </w:tcPr>
          <w:p w14:paraId="038DCFD0" w14:textId="77777777" w:rsidR="00844136" w:rsidRDefault="00000000">
            <w:pPr>
              <w:jc w:val="center"/>
            </w:pPr>
            <w:r>
              <w:rPr>
                <w:color w:val="000000"/>
                <w:sz w:val="20"/>
              </w:rPr>
              <w:t>12.16%</w:t>
            </w:r>
          </w:p>
        </w:tc>
      </w:tr>
      <w:tr w:rsidR="00844136" w14:paraId="22CB0BE4" w14:textId="77777777">
        <w:trPr>
          <w:jc w:val="center"/>
        </w:trPr>
        <w:tc>
          <w:tcPr>
            <w:tcW w:w="3135" w:type="dxa"/>
            <w:shd w:val="clear" w:color="auto" w:fill="FFFFFF"/>
          </w:tcPr>
          <w:p w14:paraId="6C4E03C4" w14:textId="77777777" w:rsidR="00844136" w:rsidRDefault="00000000">
            <w:pPr>
              <w:jc w:val="center"/>
            </w:pPr>
            <w:r>
              <w:rPr>
                <w:color w:val="000000"/>
                <w:sz w:val="20"/>
              </w:rPr>
              <w:t>Moderate DTI</w:t>
            </w:r>
          </w:p>
        </w:tc>
        <w:tc>
          <w:tcPr>
            <w:tcW w:w="3135" w:type="dxa"/>
            <w:shd w:val="clear" w:color="auto" w:fill="FFFFFF"/>
          </w:tcPr>
          <w:p w14:paraId="07F360D4" w14:textId="77777777" w:rsidR="00844136" w:rsidRDefault="00000000">
            <w:pPr>
              <w:jc w:val="center"/>
            </w:pPr>
            <w:r>
              <w:rPr>
                <w:color w:val="000000"/>
                <w:sz w:val="20"/>
              </w:rPr>
              <w:t>12,302</w:t>
            </w:r>
          </w:p>
        </w:tc>
        <w:tc>
          <w:tcPr>
            <w:tcW w:w="3135" w:type="dxa"/>
            <w:shd w:val="clear" w:color="auto" w:fill="FFFFFF"/>
          </w:tcPr>
          <w:p w14:paraId="1ED66AC7" w14:textId="77777777" w:rsidR="00844136" w:rsidRDefault="00000000">
            <w:pPr>
              <w:jc w:val="center"/>
            </w:pPr>
            <w:r>
              <w:rPr>
                <w:color w:val="000000"/>
                <w:sz w:val="20"/>
              </w:rPr>
              <w:t>19.22%</w:t>
            </w:r>
          </w:p>
        </w:tc>
      </w:tr>
      <w:tr w:rsidR="00844136" w14:paraId="77E42ED2" w14:textId="77777777">
        <w:trPr>
          <w:jc w:val="center"/>
        </w:trPr>
        <w:tc>
          <w:tcPr>
            <w:tcW w:w="3135" w:type="dxa"/>
            <w:shd w:val="clear" w:color="auto" w:fill="D6E4F0"/>
          </w:tcPr>
          <w:p w14:paraId="6293FB20" w14:textId="77777777" w:rsidR="00844136" w:rsidRDefault="00000000">
            <w:pPr>
              <w:jc w:val="center"/>
            </w:pPr>
            <w:r>
              <w:rPr>
                <w:color w:val="000000"/>
                <w:sz w:val="20"/>
              </w:rPr>
              <w:t>High DTI</w:t>
            </w:r>
          </w:p>
        </w:tc>
        <w:tc>
          <w:tcPr>
            <w:tcW w:w="3135" w:type="dxa"/>
            <w:shd w:val="clear" w:color="auto" w:fill="D6E4F0"/>
          </w:tcPr>
          <w:p w14:paraId="6215D789" w14:textId="77777777" w:rsidR="00844136" w:rsidRDefault="00000000">
            <w:pPr>
              <w:jc w:val="center"/>
            </w:pPr>
            <w:r>
              <w:rPr>
                <w:color w:val="000000"/>
                <w:sz w:val="20"/>
              </w:rPr>
              <w:t>4,020</w:t>
            </w:r>
          </w:p>
        </w:tc>
        <w:tc>
          <w:tcPr>
            <w:tcW w:w="3135" w:type="dxa"/>
            <w:shd w:val="clear" w:color="auto" w:fill="D6E4F0"/>
          </w:tcPr>
          <w:p w14:paraId="7AFA8599" w14:textId="77777777" w:rsidR="00844136" w:rsidRDefault="00000000">
            <w:pPr>
              <w:jc w:val="center"/>
            </w:pPr>
            <w:r>
              <w:rPr>
                <w:color w:val="000000"/>
                <w:sz w:val="20"/>
              </w:rPr>
              <w:t>64.78%</w:t>
            </w:r>
          </w:p>
        </w:tc>
      </w:tr>
      <w:tr w:rsidR="00844136" w14:paraId="5D9A48A5" w14:textId="77777777">
        <w:trPr>
          <w:jc w:val="center"/>
        </w:trPr>
        <w:tc>
          <w:tcPr>
            <w:tcW w:w="3135" w:type="dxa"/>
            <w:shd w:val="clear" w:color="auto" w:fill="FFFFFF"/>
          </w:tcPr>
          <w:p w14:paraId="07E53264" w14:textId="77777777" w:rsidR="00844136" w:rsidRDefault="00000000">
            <w:pPr>
              <w:jc w:val="center"/>
            </w:pPr>
            <w:r>
              <w:rPr>
                <w:color w:val="000000"/>
                <w:sz w:val="20"/>
              </w:rPr>
              <w:t>Very High DTI</w:t>
            </w:r>
          </w:p>
        </w:tc>
        <w:tc>
          <w:tcPr>
            <w:tcW w:w="3135" w:type="dxa"/>
            <w:shd w:val="clear" w:color="auto" w:fill="FFFFFF"/>
          </w:tcPr>
          <w:p w14:paraId="7ECAE2CB" w14:textId="77777777" w:rsidR="00844136" w:rsidRDefault="00000000">
            <w:pPr>
              <w:jc w:val="center"/>
            </w:pPr>
            <w:r>
              <w:rPr>
                <w:color w:val="000000"/>
                <w:sz w:val="20"/>
              </w:rPr>
              <w:t>247</w:t>
            </w:r>
          </w:p>
        </w:tc>
        <w:tc>
          <w:tcPr>
            <w:tcW w:w="3135" w:type="dxa"/>
            <w:shd w:val="clear" w:color="auto" w:fill="FFFFFF"/>
          </w:tcPr>
          <w:p w14:paraId="486B75FD" w14:textId="77777777" w:rsidR="00844136" w:rsidRDefault="00000000">
            <w:pPr>
              <w:jc w:val="center"/>
            </w:pPr>
            <w:r>
              <w:rPr>
                <w:color w:val="000000"/>
                <w:sz w:val="20"/>
              </w:rPr>
              <w:t>78.54%</w:t>
            </w:r>
          </w:p>
        </w:tc>
      </w:tr>
    </w:tbl>
    <w:p w14:paraId="02E1C4B3" w14:textId="77777777" w:rsidR="00844136" w:rsidRDefault="00000000">
      <w:pPr>
        <w:jc w:val="center"/>
      </w:pPr>
      <w:r>
        <w:rPr>
          <w:noProof/>
        </w:rPr>
        <w:drawing>
          <wp:inline distT="0" distB="0" distL="0" distR="0" wp14:anchorId="158C8AC1" wp14:editId="4BB3BF7E">
            <wp:extent cx="4572000" cy="22410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ti_default_rate.png"/>
                    <pic:cNvPicPr/>
                  </pic:nvPicPr>
                  <pic:blipFill>
                    <a:blip r:embed="rId8"/>
                    <a:stretch>
                      <a:fillRect/>
                    </a:stretch>
                  </pic:blipFill>
                  <pic:spPr>
                    <a:xfrm>
                      <a:off x="0" y="0"/>
                      <a:ext cx="4572000" cy="2241055"/>
                    </a:xfrm>
                    <a:prstGeom prst="rect">
                      <a:avLst/>
                    </a:prstGeom>
                  </pic:spPr>
                </pic:pic>
              </a:graphicData>
            </a:graphic>
          </wp:inline>
        </w:drawing>
      </w:r>
    </w:p>
    <w:p w14:paraId="2A43C9F1" w14:textId="77777777" w:rsidR="00844136" w:rsidRDefault="00844136"/>
    <w:p w14:paraId="05A6DDE6" w14:textId="77777777" w:rsidR="00844136" w:rsidRDefault="00000000">
      <w:pPr>
        <w:pStyle w:val="Heading2"/>
      </w:pPr>
      <w:r>
        <w:rPr>
          <w:rFonts w:ascii="Calibri" w:hAnsi="Calibri"/>
          <w:color w:val="1F3864"/>
        </w:rPr>
        <w:t>5.2 Income Gap: Defaulters vs Non-Defaulters</w:t>
      </w:r>
    </w:p>
    <w:tbl>
      <w:tblPr>
        <w:tblStyle w:val="TableGrid"/>
        <w:tblW w:w="0" w:type="auto"/>
        <w:jc w:val="center"/>
        <w:tblLook w:val="04A0" w:firstRow="1" w:lastRow="0" w:firstColumn="1" w:lastColumn="0" w:noHBand="0" w:noVBand="1"/>
      </w:tblPr>
      <w:tblGrid>
        <w:gridCol w:w="2351"/>
        <w:gridCol w:w="2351"/>
        <w:gridCol w:w="2351"/>
        <w:gridCol w:w="2351"/>
      </w:tblGrid>
      <w:tr w:rsidR="00844136" w14:paraId="70D975D6" w14:textId="77777777">
        <w:trPr>
          <w:jc w:val="center"/>
        </w:trPr>
        <w:tc>
          <w:tcPr>
            <w:tcW w:w="2351" w:type="dxa"/>
            <w:shd w:val="clear" w:color="auto" w:fill="1F3864"/>
          </w:tcPr>
          <w:p w14:paraId="6D9B85A3" w14:textId="77777777" w:rsidR="00844136" w:rsidRDefault="00000000">
            <w:pPr>
              <w:jc w:val="center"/>
            </w:pPr>
            <w:r>
              <w:rPr>
                <w:b/>
                <w:color w:val="FFFFFF"/>
                <w:sz w:val="20"/>
              </w:rPr>
              <w:t>Group</w:t>
            </w:r>
          </w:p>
        </w:tc>
        <w:tc>
          <w:tcPr>
            <w:tcW w:w="2351" w:type="dxa"/>
            <w:shd w:val="clear" w:color="auto" w:fill="1F3864"/>
          </w:tcPr>
          <w:p w14:paraId="0262AA31" w14:textId="77777777" w:rsidR="00844136" w:rsidRDefault="00000000">
            <w:pPr>
              <w:jc w:val="center"/>
            </w:pPr>
            <w:r>
              <w:rPr>
                <w:b/>
                <w:color w:val="FFFFFF"/>
                <w:sz w:val="20"/>
              </w:rPr>
              <w:t>Avg Annual Income</w:t>
            </w:r>
          </w:p>
        </w:tc>
        <w:tc>
          <w:tcPr>
            <w:tcW w:w="2351" w:type="dxa"/>
            <w:shd w:val="clear" w:color="auto" w:fill="1F3864"/>
          </w:tcPr>
          <w:p w14:paraId="1E27C38A" w14:textId="77777777" w:rsidR="00844136" w:rsidRDefault="00000000">
            <w:pPr>
              <w:jc w:val="center"/>
            </w:pPr>
            <w:r>
              <w:rPr>
                <w:b/>
                <w:color w:val="FFFFFF"/>
                <w:sz w:val="20"/>
              </w:rPr>
              <w:t>Avg Loan Amount</w:t>
            </w:r>
          </w:p>
        </w:tc>
        <w:tc>
          <w:tcPr>
            <w:tcW w:w="2351" w:type="dxa"/>
            <w:shd w:val="clear" w:color="auto" w:fill="1F3864"/>
          </w:tcPr>
          <w:p w14:paraId="76853F47" w14:textId="77777777" w:rsidR="00844136" w:rsidRDefault="00000000">
            <w:pPr>
              <w:jc w:val="center"/>
            </w:pPr>
            <w:r>
              <w:rPr>
                <w:b/>
                <w:color w:val="FFFFFF"/>
                <w:sz w:val="20"/>
              </w:rPr>
              <w:t>Avg Interest Rate</w:t>
            </w:r>
          </w:p>
        </w:tc>
      </w:tr>
      <w:tr w:rsidR="00844136" w14:paraId="63475871" w14:textId="77777777">
        <w:trPr>
          <w:jc w:val="center"/>
        </w:trPr>
        <w:tc>
          <w:tcPr>
            <w:tcW w:w="2351" w:type="dxa"/>
            <w:shd w:val="clear" w:color="auto" w:fill="D6E4F0"/>
          </w:tcPr>
          <w:p w14:paraId="618A7413" w14:textId="77777777" w:rsidR="00844136" w:rsidRDefault="00000000">
            <w:pPr>
              <w:jc w:val="center"/>
            </w:pPr>
            <w:r>
              <w:rPr>
                <w:color w:val="000000"/>
                <w:sz w:val="20"/>
              </w:rPr>
              <w:t>Repaid</w:t>
            </w:r>
          </w:p>
        </w:tc>
        <w:tc>
          <w:tcPr>
            <w:tcW w:w="2351" w:type="dxa"/>
            <w:shd w:val="clear" w:color="auto" w:fill="D6E4F0"/>
          </w:tcPr>
          <w:p w14:paraId="1793D4F2" w14:textId="77777777" w:rsidR="00844136" w:rsidRDefault="00000000">
            <w:pPr>
              <w:jc w:val="center"/>
            </w:pPr>
            <w:r>
              <w:rPr>
                <w:color w:val="000000"/>
                <w:sz w:val="20"/>
              </w:rPr>
              <w:t>$68,766</w:t>
            </w:r>
          </w:p>
        </w:tc>
        <w:tc>
          <w:tcPr>
            <w:tcW w:w="2351" w:type="dxa"/>
            <w:shd w:val="clear" w:color="auto" w:fill="D6E4F0"/>
          </w:tcPr>
          <w:p w14:paraId="1D5D0BCD" w14:textId="77777777" w:rsidR="00844136" w:rsidRDefault="00000000">
            <w:pPr>
              <w:jc w:val="center"/>
            </w:pPr>
            <w:r>
              <w:rPr>
                <w:color w:val="000000"/>
                <w:sz w:val="20"/>
              </w:rPr>
              <w:t>$9,240</w:t>
            </w:r>
          </w:p>
        </w:tc>
        <w:tc>
          <w:tcPr>
            <w:tcW w:w="2351" w:type="dxa"/>
            <w:shd w:val="clear" w:color="auto" w:fill="D6E4F0"/>
          </w:tcPr>
          <w:p w14:paraId="159A80AE" w14:textId="77777777" w:rsidR="00844136" w:rsidRDefault="00000000">
            <w:pPr>
              <w:jc w:val="center"/>
            </w:pPr>
            <w:r>
              <w:rPr>
                <w:color w:val="000000"/>
                <w:sz w:val="20"/>
              </w:rPr>
              <w:t>10.49%</w:t>
            </w:r>
          </w:p>
        </w:tc>
      </w:tr>
      <w:tr w:rsidR="00844136" w14:paraId="608D96C4" w14:textId="77777777">
        <w:trPr>
          <w:jc w:val="center"/>
        </w:trPr>
        <w:tc>
          <w:tcPr>
            <w:tcW w:w="2351" w:type="dxa"/>
            <w:shd w:val="clear" w:color="auto" w:fill="FFFFFF"/>
          </w:tcPr>
          <w:p w14:paraId="4318E0F6" w14:textId="77777777" w:rsidR="00844136" w:rsidRDefault="00000000">
            <w:pPr>
              <w:jc w:val="center"/>
            </w:pPr>
            <w:r>
              <w:rPr>
                <w:color w:val="000000"/>
                <w:sz w:val="20"/>
              </w:rPr>
              <w:t>Defaulted</w:t>
            </w:r>
          </w:p>
        </w:tc>
        <w:tc>
          <w:tcPr>
            <w:tcW w:w="2351" w:type="dxa"/>
            <w:shd w:val="clear" w:color="auto" w:fill="FFFFFF"/>
          </w:tcPr>
          <w:p w14:paraId="2C7B0526" w14:textId="77777777" w:rsidR="00844136" w:rsidRDefault="00000000">
            <w:pPr>
              <w:jc w:val="center"/>
            </w:pPr>
            <w:r>
              <w:rPr>
                <w:color w:val="000000"/>
                <w:sz w:val="20"/>
              </w:rPr>
              <w:t>$48,527</w:t>
            </w:r>
          </w:p>
        </w:tc>
        <w:tc>
          <w:tcPr>
            <w:tcW w:w="2351" w:type="dxa"/>
            <w:shd w:val="clear" w:color="auto" w:fill="FFFFFF"/>
          </w:tcPr>
          <w:p w14:paraId="06815D19" w14:textId="77777777" w:rsidR="00844136" w:rsidRDefault="00000000">
            <w:pPr>
              <w:jc w:val="center"/>
            </w:pPr>
            <w:r>
              <w:rPr>
                <w:color w:val="000000"/>
                <w:sz w:val="20"/>
              </w:rPr>
              <w:t>$10,857</w:t>
            </w:r>
          </w:p>
        </w:tc>
        <w:tc>
          <w:tcPr>
            <w:tcW w:w="2351" w:type="dxa"/>
            <w:shd w:val="clear" w:color="auto" w:fill="FFFFFF"/>
          </w:tcPr>
          <w:p w14:paraId="2BDD36D7" w14:textId="77777777" w:rsidR="00844136" w:rsidRDefault="00000000">
            <w:pPr>
              <w:jc w:val="center"/>
            </w:pPr>
            <w:r>
              <w:rPr>
                <w:color w:val="000000"/>
                <w:sz w:val="20"/>
              </w:rPr>
              <w:t>12.88%</w:t>
            </w:r>
          </w:p>
        </w:tc>
      </w:tr>
    </w:tbl>
    <w:p w14:paraId="32DDD40A" w14:textId="77777777" w:rsidR="00844136" w:rsidRDefault="00000000">
      <w:pPr>
        <w:jc w:val="center"/>
      </w:pPr>
      <w:r>
        <w:rPr>
          <w:noProof/>
        </w:rPr>
        <w:drawing>
          <wp:inline distT="0" distB="0" distL="0" distR="0" wp14:anchorId="49C61326" wp14:editId="4ED9727E">
            <wp:extent cx="4572000" cy="18622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ncome_distribution.png"/>
                    <pic:cNvPicPr/>
                  </pic:nvPicPr>
                  <pic:blipFill>
                    <a:blip r:embed="rId9"/>
                    <a:stretch>
                      <a:fillRect/>
                    </a:stretch>
                  </pic:blipFill>
                  <pic:spPr>
                    <a:xfrm>
                      <a:off x="0" y="0"/>
                      <a:ext cx="4572000" cy="1862285"/>
                    </a:xfrm>
                    <a:prstGeom prst="rect">
                      <a:avLst/>
                    </a:prstGeom>
                  </pic:spPr>
                </pic:pic>
              </a:graphicData>
            </a:graphic>
          </wp:inline>
        </w:drawing>
      </w:r>
    </w:p>
    <w:p w14:paraId="031C609F" w14:textId="77777777" w:rsidR="00844136" w:rsidRDefault="00844136"/>
    <w:p w14:paraId="72B37732" w14:textId="77777777" w:rsidR="00844136" w:rsidRDefault="00000000">
      <w:pPr>
        <w:pStyle w:val="Heading2"/>
      </w:pPr>
      <w:r>
        <w:rPr>
          <w:rFonts w:ascii="Calibri" w:hAnsi="Calibri"/>
          <w:color w:val="1F3864"/>
        </w:rPr>
        <w:lastRenderedPageBreak/>
        <w:t>5.3 Correlation with Default</w:t>
      </w:r>
    </w:p>
    <w:p w14:paraId="69F0A549" w14:textId="77777777" w:rsidR="00844136" w:rsidRDefault="00000000">
      <w:pPr>
        <w:spacing w:after="120"/>
      </w:pPr>
      <w:r>
        <w:rPr>
          <w:color w:val="000000"/>
        </w:rPr>
        <w:t>The correlation analysis identifies loan_int_rate and loan_percent_income (DTI) as the strongest positive predictors of default, while person_income and cb_person_cred_hist_length are negative predictors — i.e., higher income and longer credit history are associated with lower default probability.</w:t>
      </w:r>
    </w:p>
    <w:p w14:paraId="5001D67B" w14:textId="77777777" w:rsidR="00844136" w:rsidRDefault="00000000">
      <w:pPr>
        <w:jc w:val="center"/>
      </w:pPr>
      <w:r>
        <w:rPr>
          <w:noProof/>
        </w:rPr>
        <w:drawing>
          <wp:inline distT="0" distB="0" distL="0" distR="0" wp14:anchorId="070A35E0" wp14:editId="2DC18DA5">
            <wp:extent cx="4572000" cy="423594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orrelation_heatmap.png"/>
                    <pic:cNvPicPr/>
                  </pic:nvPicPr>
                  <pic:blipFill>
                    <a:blip r:embed="rId10"/>
                    <a:stretch>
                      <a:fillRect/>
                    </a:stretch>
                  </pic:blipFill>
                  <pic:spPr>
                    <a:xfrm>
                      <a:off x="0" y="0"/>
                      <a:ext cx="4572000" cy="4235946"/>
                    </a:xfrm>
                    <a:prstGeom prst="rect">
                      <a:avLst/>
                    </a:prstGeom>
                  </pic:spPr>
                </pic:pic>
              </a:graphicData>
            </a:graphic>
          </wp:inline>
        </w:drawing>
      </w:r>
    </w:p>
    <w:p w14:paraId="718E1B46" w14:textId="77777777" w:rsidR="00844136" w:rsidRDefault="00000000">
      <w:r>
        <w:br w:type="page"/>
      </w:r>
    </w:p>
    <w:p w14:paraId="73B95087" w14:textId="77777777" w:rsidR="00844136" w:rsidRDefault="00000000">
      <w:pPr>
        <w:pStyle w:val="Heading1"/>
      </w:pPr>
      <w:r>
        <w:rPr>
          <w:rFonts w:ascii="Calibri" w:hAnsi="Calibri"/>
          <w:color w:val="1F3864"/>
        </w:rPr>
        <w:lastRenderedPageBreak/>
        <w:t>6. Risk Segmentation Analysis</w:t>
      </w:r>
    </w:p>
    <w:p w14:paraId="27532DE0" w14:textId="77777777" w:rsidR="00844136" w:rsidRDefault="00844136">
      <w:pPr>
        <w:pBdr>
          <w:bottom w:val="single" w:sz="6" w:space="1" w:color="2E75B6"/>
        </w:pBdr>
        <w:spacing w:after="40"/>
      </w:pPr>
    </w:p>
    <w:tbl>
      <w:tblPr>
        <w:tblStyle w:val="TableGrid"/>
        <w:tblW w:w="0" w:type="auto"/>
        <w:jc w:val="center"/>
        <w:tblLook w:val="04A0" w:firstRow="1" w:lastRow="0" w:firstColumn="1" w:lastColumn="0" w:noHBand="0" w:noVBand="1"/>
      </w:tblPr>
      <w:tblGrid>
        <w:gridCol w:w="1344"/>
        <w:gridCol w:w="1344"/>
        <w:gridCol w:w="1344"/>
        <w:gridCol w:w="1344"/>
        <w:gridCol w:w="1344"/>
        <w:gridCol w:w="1344"/>
        <w:gridCol w:w="1344"/>
      </w:tblGrid>
      <w:tr w:rsidR="00844136" w14:paraId="37A10B38" w14:textId="77777777">
        <w:trPr>
          <w:jc w:val="center"/>
        </w:trPr>
        <w:tc>
          <w:tcPr>
            <w:tcW w:w="1344" w:type="dxa"/>
            <w:shd w:val="clear" w:color="auto" w:fill="1F3864"/>
          </w:tcPr>
          <w:p w14:paraId="3D13B454" w14:textId="77777777" w:rsidR="00844136" w:rsidRDefault="00000000">
            <w:pPr>
              <w:jc w:val="center"/>
            </w:pPr>
            <w:r>
              <w:rPr>
                <w:b/>
                <w:color w:val="FFFFFF"/>
                <w:sz w:val="20"/>
              </w:rPr>
              <w:t>Segment</w:t>
            </w:r>
          </w:p>
        </w:tc>
        <w:tc>
          <w:tcPr>
            <w:tcW w:w="1344" w:type="dxa"/>
            <w:shd w:val="clear" w:color="auto" w:fill="1F3864"/>
          </w:tcPr>
          <w:p w14:paraId="37F9DF12" w14:textId="77777777" w:rsidR="00844136" w:rsidRDefault="00000000">
            <w:pPr>
              <w:jc w:val="center"/>
            </w:pPr>
            <w:r>
              <w:rPr>
                <w:b/>
                <w:color w:val="FFFFFF"/>
                <w:sz w:val="20"/>
              </w:rPr>
              <w:t>Loans</w:t>
            </w:r>
          </w:p>
        </w:tc>
        <w:tc>
          <w:tcPr>
            <w:tcW w:w="1344" w:type="dxa"/>
            <w:shd w:val="clear" w:color="auto" w:fill="1F3864"/>
          </w:tcPr>
          <w:p w14:paraId="07EF863E" w14:textId="77777777" w:rsidR="00844136" w:rsidRDefault="00000000">
            <w:pPr>
              <w:jc w:val="center"/>
            </w:pPr>
            <w:r>
              <w:rPr>
                <w:b/>
                <w:color w:val="FFFFFF"/>
                <w:sz w:val="20"/>
              </w:rPr>
              <w:t>% Portfolio</w:t>
            </w:r>
          </w:p>
        </w:tc>
        <w:tc>
          <w:tcPr>
            <w:tcW w:w="1344" w:type="dxa"/>
            <w:shd w:val="clear" w:color="auto" w:fill="1F3864"/>
          </w:tcPr>
          <w:p w14:paraId="0AFD9DB1" w14:textId="77777777" w:rsidR="00844136" w:rsidRDefault="00000000">
            <w:pPr>
              <w:jc w:val="center"/>
            </w:pPr>
            <w:r>
              <w:rPr>
                <w:b/>
                <w:color w:val="FFFFFF"/>
                <w:sz w:val="20"/>
              </w:rPr>
              <w:t>Default Rate</w:t>
            </w:r>
          </w:p>
        </w:tc>
        <w:tc>
          <w:tcPr>
            <w:tcW w:w="1344" w:type="dxa"/>
            <w:shd w:val="clear" w:color="auto" w:fill="1F3864"/>
          </w:tcPr>
          <w:p w14:paraId="3E974660" w14:textId="77777777" w:rsidR="00844136" w:rsidRDefault="00000000">
            <w:pPr>
              <w:jc w:val="center"/>
            </w:pPr>
            <w:r>
              <w:rPr>
                <w:b/>
                <w:color w:val="FFFFFF"/>
                <w:sz w:val="20"/>
              </w:rPr>
              <w:t>Exposure</w:t>
            </w:r>
          </w:p>
        </w:tc>
        <w:tc>
          <w:tcPr>
            <w:tcW w:w="1344" w:type="dxa"/>
            <w:shd w:val="clear" w:color="auto" w:fill="1F3864"/>
          </w:tcPr>
          <w:p w14:paraId="4C7397C2" w14:textId="77777777" w:rsidR="00844136" w:rsidRDefault="00000000">
            <w:pPr>
              <w:jc w:val="center"/>
            </w:pPr>
            <w:r>
              <w:rPr>
                <w:b/>
                <w:color w:val="FFFFFF"/>
                <w:sz w:val="20"/>
              </w:rPr>
              <w:t>Avg Loan</w:t>
            </w:r>
          </w:p>
        </w:tc>
        <w:tc>
          <w:tcPr>
            <w:tcW w:w="1344" w:type="dxa"/>
            <w:shd w:val="clear" w:color="auto" w:fill="1F3864"/>
          </w:tcPr>
          <w:p w14:paraId="0991C0E0" w14:textId="77777777" w:rsidR="00844136" w:rsidRDefault="00000000">
            <w:pPr>
              <w:jc w:val="center"/>
            </w:pPr>
            <w:r>
              <w:rPr>
                <w:b/>
                <w:color w:val="FFFFFF"/>
                <w:sz w:val="20"/>
              </w:rPr>
              <w:t>Avg Rate</w:t>
            </w:r>
          </w:p>
        </w:tc>
      </w:tr>
      <w:tr w:rsidR="00844136" w14:paraId="614F783B" w14:textId="77777777">
        <w:trPr>
          <w:jc w:val="center"/>
        </w:trPr>
        <w:tc>
          <w:tcPr>
            <w:tcW w:w="1344" w:type="dxa"/>
            <w:shd w:val="clear" w:color="auto" w:fill="D6E4F0"/>
          </w:tcPr>
          <w:p w14:paraId="383845E0" w14:textId="77777777" w:rsidR="00844136" w:rsidRDefault="00000000">
            <w:pPr>
              <w:jc w:val="center"/>
            </w:pPr>
            <w:r>
              <w:rPr>
                <w:color w:val="000000"/>
                <w:sz w:val="20"/>
              </w:rPr>
              <w:t>HIGH</w:t>
            </w:r>
          </w:p>
        </w:tc>
        <w:tc>
          <w:tcPr>
            <w:tcW w:w="1344" w:type="dxa"/>
            <w:shd w:val="clear" w:color="auto" w:fill="D6E4F0"/>
          </w:tcPr>
          <w:p w14:paraId="61DD76BE" w14:textId="77777777" w:rsidR="00844136" w:rsidRDefault="00000000">
            <w:pPr>
              <w:jc w:val="center"/>
            </w:pPr>
            <w:r>
              <w:rPr>
                <w:color w:val="000000"/>
                <w:sz w:val="20"/>
              </w:rPr>
              <w:t>2,306</w:t>
            </w:r>
          </w:p>
        </w:tc>
        <w:tc>
          <w:tcPr>
            <w:tcW w:w="1344" w:type="dxa"/>
            <w:shd w:val="clear" w:color="auto" w:fill="D6E4F0"/>
          </w:tcPr>
          <w:p w14:paraId="08214519" w14:textId="77777777" w:rsidR="00844136" w:rsidRDefault="00000000">
            <w:pPr>
              <w:jc w:val="center"/>
            </w:pPr>
            <w:r>
              <w:rPr>
                <w:color w:val="000000"/>
                <w:sz w:val="20"/>
              </w:rPr>
              <w:t>7.1%</w:t>
            </w:r>
          </w:p>
        </w:tc>
        <w:tc>
          <w:tcPr>
            <w:tcW w:w="1344" w:type="dxa"/>
            <w:shd w:val="clear" w:color="auto" w:fill="D6E4F0"/>
          </w:tcPr>
          <w:p w14:paraId="7F647D09" w14:textId="77777777" w:rsidR="00844136" w:rsidRDefault="00000000">
            <w:pPr>
              <w:jc w:val="center"/>
            </w:pPr>
            <w:r>
              <w:rPr>
                <w:color w:val="000000"/>
                <w:sz w:val="20"/>
              </w:rPr>
              <w:t>69.86%</w:t>
            </w:r>
          </w:p>
        </w:tc>
        <w:tc>
          <w:tcPr>
            <w:tcW w:w="1344" w:type="dxa"/>
            <w:shd w:val="clear" w:color="auto" w:fill="D6E4F0"/>
          </w:tcPr>
          <w:p w14:paraId="4D1DC1DF" w14:textId="77777777" w:rsidR="00844136" w:rsidRDefault="00000000">
            <w:pPr>
              <w:jc w:val="center"/>
            </w:pPr>
            <w:r>
              <w:rPr>
                <w:color w:val="000000"/>
                <w:sz w:val="20"/>
              </w:rPr>
              <w:t>$35.0M</w:t>
            </w:r>
          </w:p>
        </w:tc>
        <w:tc>
          <w:tcPr>
            <w:tcW w:w="1344" w:type="dxa"/>
            <w:shd w:val="clear" w:color="auto" w:fill="D6E4F0"/>
          </w:tcPr>
          <w:p w14:paraId="09A36EBE" w14:textId="77777777" w:rsidR="00844136" w:rsidRDefault="00000000">
            <w:pPr>
              <w:jc w:val="center"/>
            </w:pPr>
            <w:r>
              <w:rPr>
                <w:color w:val="000000"/>
                <w:sz w:val="20"/>
              </w:rPr>
              <w:t>$15,161</w:t>
            </w:r>
          </w:p>
        </w:tc>
        <w:tc>
          <w:tcPr>
            <w:tcW w:w="1344" w:type="dxa"/>
            <w:shd w:val="clear" w:color="auto" w:fill="D6E4F0"/>
          </w:tcPr>
          <w:p w14:paraId="5DDC239F" w14:textId="77777777" w:rsidR="00844136" w:rsidRDefault="00000000">
            <w:pPr>
              <w:jc w:val="center"/>
            </w:pPr>
            <w:r>
              <w:rPr>
                <w:color w:val="000000"/>
                <w:sz w:val="20"/>
              </w:rPr>
              <w:t>14.31%</w:t>
            </w:r>
          </w:p>
        </w:tc>
      </w:tr>
      <w:tr w:rsidR="00844136" w14:paraId="2C78284F" w14:textId="77777777">
        <w:trPr>
          <w:jc w:val="center"/>
        </w:trPr>
        <w:tc>
          <w:tcPr>
            <w:tcW w:w="1344" w:type="dxa"/>
            <w:shd w:val="clear" w:color="auto" w:fill="FFFFFF"/>
          </w:tcPr>
          <w:p w14:paraId="40C457BC" w14:textId="77777777" w:rsidR="00844136" w:rsidRDefault="00000000">
            <w:pPr>
              <w:jc w:val="center"/>
            </w:pPr>
            <w:r>
              <w:rPr>
                <w:color w:val="000000"/>
                <w:sz w:val="20"/>
              </w:rPr>
              <w:t>MEDIUM</w:t>
            </w:r>
          </w:p>
        </w:tc>
        <w:tc>
          <w:tcPr>
            <w:tcW w:w="1344" w:type="dxa"/>
            <w:shd w:val="clear" w:color="auto" w:fill="FFFFFF"/>
          </w:tcPr>
          <w:p w14:paraId="47669B24" w14:textId="77777777" w:rsidR="00844136" w:rsidRDefault="00000000">
            <w:pPr>
              <w:jc w:val="center"/>
            </w:pPr>
            <w:r>
              <w:rPr>
                <w:color w:val="000000"/>
                <w:sz w:val="20"/>
              </w:rPr>
              <w:t>15,669</w:t>
            </w:r>
          </w:p>
        </w:tc>
        <w:tc>
          <w:tcPr>
            <w:tcW w:w="1344" w:type="dxa"/>
            <w:shd w:val="clear" w:color="auto" w:fill="FFFFFF"/>
          </w:tcPr>
          <w:p w14:paraId="465A97BC" w14:textId="77777777" w:rsidR="00844136" w:rsidRDefault="00000000">
            <w:pPr>
              <w:jc w:val="center"/>
            </w:pPr>
            <w:r>
              <w:rPr>
                <w:color w:val="000000"/>
                <w:sz w:val="20"/>
              </w:rPr>
              <w:t>48.3%</w:t>
            </w:r>
          </w:p>
        </w:tc>
        <w:tc>
          <w:tcPr>
            <w:tcW w:w="1344" w:type="dxa"/>
            <w:shd w:val="clear" w:color="auto" w:fill="FFFFFF"/>
          </w:tcPr>
          <w:p w14:paraId="1C7BD11B" w14:textId="77777777" w:rsidR="00844136" w:rsidRDefault="00000000">
            <w:pPr>
              <w:jc w:val="center"/>
            </w:pPr>
            <w:r>
              <w:rPr>
                <w:color w:val="000000"/>
                <w:sz w:val="20"/>
              </w:rPr>
              <w:t>29.57%</w:t>
            </w:r>
          </w:p>
        </w:tc>
        <w:tc>
          <w:tcPr>
            <w:tcW w:w="1344" w:type="dxa"/>
            <w:shd w:val="clear" w:color="auto" w:fill="FFFFFF"/>
          </w:tcPr>
          <w:p w14:paraId="5511A910" w14:textId="77777777" w:rsidR="00844136" w:rsidRDefault="00000000">
            <w:pPr>
              <w:jc w:val="center"/>
            </w:pPr>
            <w:r>
              <w:rPr>
                <w:color w:val="000000"/>
                <w:sz w:val="20"/>
              </w:rPr>
              <w:t>$170.0M</w:t>
            </w:r>
          </w:p>
        </w:tc>
        <w:tc>
          <w:tcPr>
            <w:tcW w:w="1344" w:type="dxa"/>
            <w:shd w:val="clear" w:color="auto" w:fill="FFFFFF"/>
          </w:tcPr>
          <w:p w14:paraId="218FA3C1" w14:textId="77777777" w:rsidR="00844136" w:rsidRDefault="00000000">
            <w:pPr>
              <w:jc w:val="center"/>
            </w:pPr>
            <w:r>
              <w:rPr>
                <w:color w:val="000000"/>
                <w:sz w:val="20"/>
              </w:rPr>
              <w:t>$10,849</w:t>
            </w:r>
          </w:p>
        </w:tc>
        <w:tc>
          <w:tcPr>
            <w:tcW w:w="1344" w:type="dxa"/>
            <w:shd w:val="clear" w:color="auto" w:fill="FFFFFF"/>
          </w:tcPr>
          <w:p w14:paraId="1E89EDE5" w14:textId="77777777" w:rsidR="00844136" w:rsidRDefault="00000000">
            <w:pPr>
              <w:jc w:val="center"/>
            </w:pPr>
            <w:r>
              <w:rPr>
                <w:color w:val="000000"/>
                <w:sz w:val="20"/>
              </w:rPr>
              <w:t>12.23%</w:t>
            </w:r>
          </w:p>
        </w:tc>
      </w:tr>
      <w:tr w:rsidR="00844136" w14:paraId="4B0AA48E" w14:textId="77777777">
        <w:trPr>
          <w:jc w:val="center"/>
        </w:trPr>
        <w:tc>
          <w:tcPr>
            <w:tcW w:w="1344" w:type="dxa"/>
            <w:shd w:val="clear" w:color="auto" w:fill="D6E4F0"/>
          </w:tcPr>
          <w:p w14:paraId="18AF286E" w14:textId="77777777" w:rsidR="00844136" w:rsidRDefault="00000000">
            <w:pPr>
              <w:jc w:val="center"/>
            </w:pPr>
            <w:r>
              <w:rPr>
                <w:color w:val="000000"/>
                <w:sz w:val="20"/>
              </w:rPr>
              <w:t>LOW</w:t>
            </w:r>
          </w:p>
        </w:tc>
        <w:tc>
          <w:tcPr>
            <w:tcW w:w="1344" w:type="dxa"/>
            <w:shd w:val="clear" w:color="auto" w:fill="D6E4F0"/>
          </w:tcPr>
          <w:p w14:paraId="12AED39D" w14:textId="77777777" w:rsidR="00844136" w:rsidRDefault="00000000">
            <w:pPr>
              <w:jc w:val="center"/>
            </w:pPr>
            <w:r>
              <w:rPr>
                <w:color w:val="000000"/>
                <w:sz w:val="20"/>
              </w:rPr>
              <w:t>14,436</w:t>
            </w:r>
          </w:p>
        </w:tc>
        <w:tc>
          <w:tcPr>
            <w:tcW w:w="1344" w:type="dxa"/>
            <w:shd w:val="clear" w:color="auto" w:fill="D6E4F0"/>
          </w:tcPr>
          <w:p w14:paraId="57F8E4BB" w14:textId="77777777" w:rsidR="00844136" w:rsidRDefault="00000000">
            <w:pPr>
              <w:jc w:val="center"/>
            </w:pPr>
            <w:r>
              <w:rPr>
                <w:color w:val="000000"/>
                <w:sz w:val="20"/>
              </w:rPr>
              <w:t>44.5%</w:t>
            </w:r>
          </w:p>
        </w:tc>
        <w:tc>
          <w:tcPr>
            <w:tcW w:w="1344" w:type="dxa"/>
            <w:shd w:val="clear" w:color="auto" w:fill="D6E4F0"/>
          </w:tcPr>
          <w:p w14:paraId="026BCAB4" w14:textId="77777777" w:rsidR="00844136" w:rsidRDefault="00000000">
            <w:pPr>
              <w:jc w:val="center"/>
            </w:pPr>
            <w:r>
              <w:rPr>
                <w:color w:val="000000"/>
                <w:sz w:val="20"/>
              </w:rPr>
              <w:t>5.85%</w:t>
            </w:r>
          </w:p>
        </w:tc>
        <w:tc>
          <w:tcPr>
            <w:tcW w:w="1344" w:type="dxa"/>
            <w:shd w:val="clear" w:color="auto" w:fill="D6E4F0"/>
          </w:tcPr>
          <w:p w14:paraId="7C4C1D06" w14:textId="77777777" w:rsidR="00844136" w:rsidRDefault="00000000">
            <w:pPr>
              <w:jc w:val="center"/>
            </w:pPr>
            <w:r>
              <w:rPr>
                <w:color w:val="000000"/>
                <w:sz w:val="20"/>
              </w:rPr>
              <w:t>$106.0M</w:t>
            </w:r>
          </w:p>
        </w:tc>
        <w:tc>
          <w:tcPr>
            <w:tcW w:w="1344" w:type="dxa"/>
            <w:shd w:val="clear" w:color="auto" w:fill="D6E4F0"/>
          </w:tcPr>
          <w:p w14:paraId="0F0273E2" w14:textId="77777777" w:rsidR="00844136" w:rsidRDefault="00000000">
            <w:pPr>
              <w:jc w:val="center"/>
            </w:pPr>
            <w:r>
              <w:rPr>
                <w:color w:val="000000"/>
                <w:sz w:val="20"/>
              </w:rPr>
              <w:t>$7,342</w:t>
            </w:r>
          </w:p>
        </w:tc>
        <w:tc>
          <w:tcPr>
            <w:tcW w:w="1344" w:type="dxa"/>
            <w:shd w:val="clear" w:color="auto" w:fill="D6E4F0"/>
          </w:tcPr>
          <w:p w14:paraId="6C246384" w14:textId="77777777" w:rsidR="00844136" w:rsidRDefault="00000000">
            <w:pPr>
              <w:jc w:val="center"/>
            </w:pPr>
            <w:r>
              <w:rPr>
                <w:color w:val="000000"/>
                <w:sz w:val="20"/>
              </w:rPr>
              <w:t>9.17%</w:t>
            </w:r>
          </w:p>
        </w:tc>
      </w:tr>
    </w:tbl>
    <w:p w14:paraId="7257C11C" w14:textId="77777777" w:rsidR="00844136" w:rsidRDefault="00000000">
      <w:pPr>
        <w:jc w:val="center"/>
      </w:pPr>
      <w:r>
        <w:rPr>
          <w:noProof/>
        </w:rPr>
        <w:drawing>
          <wp:inline distT="0" distB="0" distL="0" distR="0" wp14:anchorId="7563C06A" wp14:editId="0ED99BAC">
            <wp:extent cx="5486400" cy="188633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isk_segments.png"/>
                    <pic:cNvPicPr/>
                  </pic:nvPicPr>
                  <pic:blipFill>
                    <a:blip r:embed="rId11"/>
                    <a:stretch>
                      <a:fillRect/>
                    </a:stretch>
                  </pic:blipFill>
                  <pic:spPr>
                    <a:xfrm>
                      <a:off x="0" y="0"/>
                      <a:ext cx="5486400" cy="1886335"/>
                    </a:xfrm>
                    <a:prstGeom prst="rect">
                      <a:avLst/>
                    </a:prstGeom>
                  </pic:spPr>
                </pic:pic>
              </a:graphicData>
            </a:graphic>
          </wp:inline>
        </w:drawing>
      </w:r>
    </w:p>
    <w:p w14:paraId="2B985419" w14:textId="77777777" w:rsidR="00844136" w:rsidRDefault="00844136"/>
    <w:p w14:paraId="0DDEFF8D" w14:textId="77777777" w:rsidR="00844136" w:rsidRDefault="00000000">
      <w:pPr>
        <w:spacing w:after="240"/>
      </w:pPr>
      <w:r>
        <w:rPr>
          <w:color w:val="000000"/>
        </w:rPr>
        <w:t>The 64-percentage-point spread between HIGH (69.9%) and LOW (5.9%) risk default rates validates the segmentation as highly meaningful. A credit policy that restricts HIGH-risk approvals or mandates collateral/co-signers for this segment would directly address the portfolio's loss concentration.</w:t>
      </w:r>
    </w:p>
    <w:p w14:paraId="3EFE8E1A" w14:textId="77777777" w:rsidR="00844136" w:rsidRDefault="00000000">
      <w:pPr>
        <w:jc w:val="center"/>
      </w:pPr>
      <w:r>
        <w:rPr>
          <w:noProof/>
        </w:rPr>
        <w:drawing>
          <wp:inline distT="0" distB="0" distL="0" distR="0" wp14:anchorId="4D35BE05" wp14:editId="21C7A9EC">
            <wp:extent cx="5486400" cy="196527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egment_intent_heatmap.png"/>
                    <pic:cNvPicPr/>
                  </pic:nvPicPr>
                  <pic:blipFill>
                    <a:blip r:embed="rId12"/>
                    <a:stretch>
                      <a:fillRect/>
                    </a:stretch>
                  </pic:blipFill>
                  <pic:spPr>
                    <a:xfrm>
                      <a:off x="0" y="0"/>
                      <a:ext cx="5486400" cy="1965278"/>
                    </a:xfrm>
                    <a:prstGeom prst="rect">
                      <a:avLst/>
                    </a:prstGeom>
                  </pic:spPr>
                </pic:pic>
              </a:graphicData>
            </a:graphic>
          </wp:inline>
        </w:drawing>
      </w:r>
    </w:p>
    <w:p w14:paraId="469E5908" w14:textId="77777777" w:rsidR="00844136" w:rsidRDefault="00000000">
      <w:r>
        <w:br w:type="page"/>
      </w:r>
    </w:p>
    <w:p w14:paraId="43CA5CBA" w14:textId="77777777" w:rsidR="00844136" w:rsidRDefault="00000000">
      <w:pPr>
        <w:pStyle w:val="Heading1"/>
      </w:pPr>
      <w:r>
        <w:rPr>
          <w:rFonts w:ascii="Calibri" w:hAnsi="Calibri"/>
          <w:color w:val="1F3864"/>
        </w:rPr>
        <w:lastRenderedPageBreak/>
        <w:t>7. Business Recommendations</w:t>
      </w:r>
    </w:p>
    <w:p w14:paraId="455416B9" w14:textId="77777777" w:rsidR="00844136" w:rsidRDefault="00844136">
      <w:pPr>
        <w:pBdr>
          <w:bottom w:val="single" w:sz="6" w:space="1" w:color="2E75B6"/>
        </w:pBdr>
        <w:spacing w:after="40"/>
      </w:pPr>
    </w:p>
    <w:p w14:paraId="45F8982A" w14:textId="77777777" w:rsidR="00844136" w:rsidRDefault="00000000">
      <w:r>
        <w:rPr>
          <w:b/>
          <w:color w:val="1F3864"/>
        </w:rPr>
        <w:t xml:space="preserve">R1 — Implement Segment-Based Approval Policy  </w:t>
      </w:r>
      <w:r>
        <w:rPr>
          <w:i/>
          <w:color w:val="7F8C8D"/>
          <w:sz w:val="20"/>
        </w:rPr>
        <w:t>[Owner: Credit Risk Manager]</w:t>
      </w:r>
    </w:p>
    <w:p w14:paraId="6CF25EBE" w14:textId="77777777" w:rsidR="00844136" w:rsidRDefault="00000000">
      <w:pPr>
        <w:ind w:left="283"/>
      </w:pPr>
      <w:r>
        <w:rPr>
          <w:color w:val="000000"/>
          <w:sz w:val="21"/>
        </w:rPr>
        <w:t>Given the 69.9% default rate in the HIGH risk segment, the bank should apply stricter approval criteria for borrowers classified as HIGH risk. This includes mandatory collateral, co-signer requirements, or lower loan-to-income caps for Grade E/F/G applicants and those with DTI &gt; 40%.</w:t>
      </w:r>
    </w:p>
    <w:p w14:paraId="292996E9" w14:textId="77777777" w:rsidR="00844136" w:rsidRDefault="00000000">
      <w:r>
        <w:rPr>
          <w:b/>
          <w:color w:val="1F3864"/>
        </w:rPr>
        <w:t xml:space="preserve">R2 — Risk-Adjusted Interest Rate Pricing  </w:t>
      </w:r>
      <w:r>
        <w:rPr>
          <w:i/>
          <w:color w:val="7F8C8D"/>
          <w:sz w:val="20"/>
        </w:rPr>
        <w:t>[Owner: Pricing &amp; Product Team]</w:t>
      </w:r>
    </w:p>
    <w:p w14:paraId="3B8F3419" w14:textId="77777777" w:rsidR="00844136" w:rsidRDefault="00000000">
      <w:pPr>
        <w:ind w:left="283"/>
      </w:pPr>
      <w:r>
        <w:rPr>
          <w:color w:val="000000"/>
          <w:sz w:val="21"/>
        </w:rPr>
        <w:t>The average interest rate across segments is 11.01%. HIGH risk borrowers should be priced at a premium that compensates for the elevated default probability. Current flat-rate pricing undercharges for risk and reduces the bank's risk-adjusted return.</w:t>
      </w:r>
    </w:p>
    <w:p w14:paraId="7FCE798C" w14:textId="77777777" w:rsidR="00844136" w:rsidRDefault="00000000">
      <w:r>
        <w:rPr>
          <w:b/>
          <w:color w:val="1F3864"/>
        </w:rPr>
        <w:t xml:space="preserve">R3 — Restrict or Monitor Specific Loan Purposes  </w:t>
      </w:r>
      <w:r>
        <w:rPr>
          <w:i/>
          <w:color w:val="7F8C8D"/>
          <w:sz w:val="20"/>
        </w:rPr>
        <w:t>[Owner: Credit Policy Team]</w:t>
      </w:r>
    </w:p>
    <w:p w14:paraId="2F19E13A" w14:textId="77777777" w:rsidR="00844136" w:rsidRDefault="00000000">
      <w:pPr>
        <w:ind w:left="283"/>
      </w:pPr>
      <w:r>
        <w:rPr>
          <w:color w:val="000000"/>
          <w:sz w:val="21"/>
        </w:rPr>
        <w:t>Loan intent 'DEBTCONSOLIDATION' carries the highest default rate at 28.7%. The bank should introduce additional underwriting scrutiny for this purpose category, or cap exposure. In contrast, 'VENTURE' borrowers default at only 14.9% and represent the bank's most creditworthy segment.</w:t>
      </w:r>
    </w:p>
    <w:p w14:paraId="0EE2412B" w14:textId="77777777" w:rsidR="00844136" w:rsidRDefault="00000000">
      <w:r>
        <w:rPr>
          <w:b/>
          <w:color w:val="1F3864"/>
        </w:rPr>
        <w:t xml:space="preserve">R4 — Treat Prior Bureau Default as a Hard Filter  </w:t>
      </w:r>
      <w:r>
        <w:rPr>
          <w:i/>
          <w:color w:val="7F8C8D"/>
          <w:sz w:val="20"/>
        </w:rPr>
        <w:t>[Owner: Loan Officers]</w:t>
      </w:r>
    </w:p>
    <w:p w14:paraId="18EAD2F5" w14:textId="77777777" w:rsidR="00844136" w:rsidRDefault="00000000">
      <w:pPr>
        <w:ind w:left="283"/>
      </w:pPr>
      <w:r>
        <w:rPr>
          <w:color w:val="000000"/>
          <w:sz w:val="21"/>
        </w:rPr>
        <w:t>Borrowers with a prior credit bureau default (Y) show a current default rate of 37.9% vs 18.4% for clean borrowers — a gap of 19.4 percentage points. The bank should treat this as an early warning flag in the approval workflow.</w:t>
      </w:r>
    </w:p>
    <w:p w14:paraId="03ABCDA9" w14:textId="77777777" w:rsidR="00844136" w:rsidRDefault="00000000">
      <w:r>
        <w:rPr>
          <w:b/>
          <w:color w:val="1F3864"/>
        </w:rPr>
        <w:t xml:space="preserve">R5 — Apply Income-Based Loan Caps  </w:t>
      </w:r>
      <w:r>
        <w:rPr>
          <w:i/>
          <w:color w:val="7F8C8D"/>
          <w:sz w:val="20"/>
        </w:rPr>
        <w:t>[Owner: Credit Risk Manager]</w:t>
      </w:r>
    </w:p>
    <w:p w14:paraId="70FD78E6" w14:textId="77777777" w:rsidR="00844136" w:rsidRDefault="00000000">
      <w:pPr>
        <w:ind w:left="283"/>
      </w:pPr>
      <w:r>
        <w:rPr>
          <w:color w:val="000000"/>
          <w:sz w:val="21"/>
        </w:rPr>
        <w:t>Defaulted borrowers earn on average $20,239 less per year than those who repay. Setting maximum loan-to-income ratios based on income bracket (rather than flat loan amount caps) would better align loan sizes with repayment capacity.</w:t>
      </w:r>
    </w:p>
    <w:p w14:paraId="47140BB6" w14:textId="77777777" w:rsidR="00844136" w:rsidRDefault="00000000">
      <w:r>
        <w:rPr>
          <w:b/>
          <w:color w:val="1F3864"/>
        </w:rPr>
        <w:t xml:space="preserve">R6 — Reduce Portfolio Concentration in High-Risk Grades  </w:t>
      </w:r>
      <w:r>
        <w:rPr>
          <w:i/>
          <w:color w:val="7F8C8D"/>
          <w:sz w:val="20"/>
        </w:rPr>
        <w:t>[Owner: Portfolio Manager]</w:t>
      </w:r>
    </w:p>
    <w:p w14:paraId="67121E34" w14:textId="77777777" w:rsidR="00844136" w:rsidRDefault="00000000">
      <w:pPr>
        <w:ind w:left="283"/>
      </w:pPr>
      <w:r>
        <w:rPr>
          <w:color w:val="000000"/>
          <w:sz w:val="21"/>
        </w:rPr>
        <w:t>Grade G loans default at 98.4%. The portfolio should be rebalanced over time to grow the Grade A/B book and reduce exposure to Grades E-G. This can be achieved through incentivised pricing for low-risk borrowers.</w:t>
      </w:r>
    </w:p>
    <w:p w14:paraId="3D1DAFF8" w14:textId="77777777" w:rsidR="00844136" w:rsidRDefault="00000000">
      <w:r>
        <w:br w:type="page"/>
      </w:r>
    </w:p>
    <w:p w14:paraId="36F49955" w14:textId="77777777" w:rsidR="00844136" w:rsidRDefault="00000000">
      <w:pPr>
        <w:pStyle w:val="Heading1"/>
      </w:pPr>
      <w:r>
        <w:rPr>
          <w:rFonts w:ascii="Calibri" w:hAnsi="Calibri"/>
          <w:color w:val="1F3864"/>
        </w:rPr>
        <w:lastRenderedPageBreak/>
        <w:t>8. Conclusion</w:t>
      </w:r>
    </w:p>
    <w:p w14:paraId="60AB1C5B" w14:textId="77777777" w:rsidR="00844136" w:rsidRDefault="00844136">
      <w:pPr>
        <w:pBdr>
          <w:bottom w:val="single" w:sz="6" w:space="1" w:color="2E75B6"/>
        </w:pBdr>
        <w:spacing w:after="40"/>
      </w:pPr>
    </w:p>
    <w:p w14:paraId="1F6BBE08" w14:textId="77777777" w:rsidR="00844136" w:rsidRDefault="00000000">
      <w:pPr>
        <w:spacing w:after="120"/>
      </w:pPr>
      <w:r>
        <w:rPr>
          <w:color w:val="000000"/>
        </w:rPr>
        <w:t>This project demonstrates that a 21.87% default rate is not an unavoidable cost of doing business — it is the result of identifiable and addressable risk patterns. By applying structured data analysis across 32,411 loan records using Python, SQL, Excel, and Power BI, this report has surfaced six concrete, evidence-based recommendations that can directly reduce default rates, improve pricing accuracy, and give management clear visibility into portfolio risk.</w:t>
      </w:r>
    </w:p>
    <w:p w14:paraId="0365ECC3" w14:textId="77777777" w:rsidR="00844136" w:rsidRDefault="00000000">
      <w:pPr>
        <w:spacing w:after="120"/>
      </w:pPr>
      <w:r>
        <w:rPr>
          <w:color w:val="000000"/>
        </w:rPr>
        <w:t>The risk segmentation model — built using loan grade and DTI as dual signals — produces a 64-percentage-point spread between HIGH and LOW risk default rates. This is not a statistical exercise. It is a practical credit decision tool that can be embedded into the loan approval workflow today, without requiring machine learning or complex modelling infrastructure.</w:t>
      </w:r>
    </w:p>
    <w:p w14:paraId="78389CA0" w14:textId="77777777" w:rsidR="00844136" w:rsidRDefault="00000000">
      <w:pPr>
        <w:spacing w:after="400"/>
      </w:pPr>
      <w:r>
        <w:rPr>
          <w:color w:val="000000"/>
        </w:rPr>
        <w:t>LendInsight proves that a well-designed analytical system — built with standard tools available to any business analyst — can deliver board-level insights from raw data in a structured, repeatable, and auditable process.</w:t>
      </w:r>
    </w:p>
    <w:p w14:paraId="2EDD9146" w14:textId="77777777" w:rsidR="00844136" w:rsidRDefault="00844136">
      <w:pPr>
        <w:pBdr>
          <w:bottom w:val="single" w:sz="6" w:space="1" w:color="2E75B6"/>
        </w:pBdr>
        <w:spacing w:after="40"/>
      </w:pPr>
    </w:p>
    <w:p w14:paraId="051AFAAF" w14:textId="77777777" w:rsidR="00844136" w:rsidRDefault="00000000">
      <w:pPr>
        <w:jc w:val="center"/>
      </w:pPr>
      <w:r>
        <w:rPr>
          <w:i/>
          <w:color w:val="7F8C8D"/>
          <w:sz w:val="18"/>
        </w:rPr>
        <w:t>LendInsight | Lending Business Decision Support System | June 2026</w:t>
      </w:r>
    </w:p>
    <w:sectPr w:rsidR="00844136"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290349">
    <w:abstractNumId w:val="8"/>
  </w:num>
  <w:num w:numId="2" w16cid:durableId="1740518700">
    <w:abstractNumId w:val="6"/>
  </w:num>
  <w:num w:numId="3" w16cid:durableId="829365155">
    <w:abstractNumId w:val="5"/>
  </w:num>
  <w:num w:numId="4" w16cid:durableId="1802530699">
    <w:abstractNumId w:val="4"/>
  </w:num>
  <w:num w:numId="5" w16cid:durableId="847331192">
    <w:abstractNumId w:val="7"/>
  </w:num>
  <w:num w:numId="6" w16cid:durableId="1969581904">
    <w:abstractNumId w:val="3"/>
  </w:num>
  <w:num w:numId="7" w16cid:durableId="1674643059">
    <w:abstractNumId w:val="2"/>
  </w:num>
  <w:num w:numId="8" w16cid:durableId="708074117">
    <w:abstractNumId w:val="1"/>
  </w:num>
  <w:num w:numId="9" w16cid:durableId="18541013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44136"/>
    <w:rsid w:val="00AA1D8D"/>
    <w:rsid w:val="00B47730"/>
    <w:rsid w:val="00CB0664"/>
    <w:rsid w:val="00EF1F67"/>
    <w:rsid w:val="00F241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D8069"/>
  <w14:defaultImageDpi w14:val="300"/>
  <w15:docId w15:val="{9F0BC3EE-1472-4EDC-973E-55ED8ACBF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1332</Words>
  <Characters>7597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Subhodeep Modak</cp:lastModifiedBy>
  <cp:revision>2</cp:revision>
  <dcterms:created xsi:type="dcterms:W3CDTF">2013-12-23T23:15:00Z</dcterms:created>
  <dcterms:modified xsi:type="dcterms:W3CDTF">2026-06-18T20:07:00Z</dcterms:modified>
  <cp:category/>
</cp:coreProperties>
</file>