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  <w:t xml:space="preserve">Connection between the Neural Networks and the concepts of Quantum Mechanics: Studying Neural Networks along with Quantum Mechanics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tbl>
      <w:tblPr>
        <w:tblStyle w:val="697"/>
        <w:tblW w:w="0" w:type="auto"/>
        <w:tblBorders/>
        <w:tblLook w:val="04A0" w:firstRow="1" w:lastRow="0" w:firstColumn="1" w:lastColumn="0" w:noHBand="0" w:noVBand="1"/>
      </w:tblPr>
      <w:tblGrid>
        <w:gridCol w:w="4680"/>
        <w:gridCol w:w="4680"/>
      </w:tblGrid>
      <w:tr>
        <w:trPr>
          <w:trHeight w:val="333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Subhodeep Moitra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Department of Computer Application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Techno College Hooghly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subhodeep2000@gmail.com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Deblina Banerjee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Department of Computer Application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b w:val="0"/>
                <w:bCs w:val="0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sz w:val="24"/>
                <w:szCs w:val="24"/>
                <w:highlight w:val="none"/>
              </w:rPr>
              <w:t xml:space="preserve">Techno College Hooghly</w:t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sz w:val="24"/>
                <w:szCs w:val="24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banerjeedeblina0@gmail.com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</w:tbl>
    <w:p>
      <w:pPr>
        <w:pBdr/>
        <w:spacing/>
        <w:ind/>
        <w:jc w:val="both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line="240" w:lineRule="auto"/>
        <w:ind/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Abstract</w:t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240" w:lineRule="auto"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The main objective of this liturature is to study the inner working of Neural Networks(NN) or a Deep Learning NN (DLNN) with respect to the concepts of Quantum Mechanics. The main objective of this study is to establish a working link between the NN and the Quantum Mechanics.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/>
          <w:i/>
          <w:sz w:val="24"/>
          <w:szCs w:val="24"/>
          <w:highlight w:val="none"/>
        </w:rPr>
      </w:pPr>
      <w:r>
        <w:rPr>
          <w:b w:val="0"/>
          <w:bCs w:val="0"/>
          <w:i/>
          <w:iCs/>
          <w:sz w:val="24"/>
          <w:szCs w:val="24"/>
          <w:highlight w:val="none"/>
        </w:rPr>
        <w:t xml:space="preserve">Keywords: Neural Network, Deep learning, Quantum Mechanics, Physics</w:t>
      </w:r>
      <w:r>
        <w:rPr>
          <w:b w:val="0"/>
          <w:bCs w:val="0"/>
          <w:i/>
          <w:iCs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Quantum State &lt;——-&gt; Neuron Activation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 quantum state denoted by </w:t>
      </w:r>
      <w:r>
        <w:rPr>
          <w:sz w:val="24"/>
          <w:szCs w:val="24"/>
          <w:highlight w:val="none"/>
        </w:rPr>
      </w:r>
      <m:oMath>
        <m:d>
          <m:dPr>
            <m:begChr m:val="|"/>
            <m:endChr m:val=""/>
            <m:ctrlPr>
              <w:rPr>
                <w:rFonts w:ascii="Cambria Math" w:hAnsi="Cambria Math" w:eastAsia="Cambria Math" w:cs="Cambria Math"/>
                <w:i/>
                <w:sz w:val="24"/>
                <w:highlight w:val="none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eastAsia="Cambria Math" w:cs="Cambria Math"/>
                    <w:i/>
                    <w:sz w:val="24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4"/>
                    <w:szCs w:val="24"/>
                    <w:highlight w:val="none"/>
                  </w:rPr>
                  <m:rPr>
                    <m:sty m:val="i"/>
                  </m:rPr>
                  <m:t>Ψ</m:t>
                </m:r>
              </m:e>
            </m:d>
          </m:e>
        </m:d>
      </m:oMath>
      <w:r>
        <w:rPr>
          <w:sz w:val="24"/>
          <w:szCs w:val="24"/>
          <w:highlight w:val="none"/>
        </w:rPr>
        <w:t xml:space="preserve">, represents the system’s state in a superposition of possible outcomes. Mathematically it can be expressed as: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|</m:t>
        </m:r>
        <m:d>
          <m:dPr>
            <m:begChr m:val=""/>
            <m:endChr m:val="⟩"/>
            <m:ctrlPr>
              <w:rPr>
                <w:rFonts w:ascii="Cambria Math" w:hAnsi="Cambria Math" w:eastAsia="Cambria Math" w:cs="Cambria Math"/>
                <w:i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Ψ</m:t>
            </m:r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 = </m:t>
        </m:r>
        <m:nary>
          <m:naryPr>
            <m:chr m:val="∑"/>
            <m:grow m:val="off"/>
            <m:limLoc m:val="undOvr"/>
            <m:supHide m:val="on"/>
            <m:ctrlPr>
              <w:rPr>
                <w:rFonts w:ascii="Cambria Math" w:hAnsi="Cambria Math" w:eastAsia="Cambria Math" w:cs="Cambria Math"/>
                <w:i/>
                <w:sz w:val="28"/>
                <w:highlight w:val="none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c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eastAsia="Cambria Math" w:cs="Cambria Math"/>
                    <w:i/>
                    <w:sz w:val="28"/>
                    <w:highlight w:val="none"/>
                  </w:rPr>
                </m:ctrlPr>
              </m:d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</w:rPr>
                  <m:rPr>
                    <m:sty m:val="i"/>
                  </m:rPr>
                  <m:t>i</m:t>
                </m:r>
              </m:e>
            </m:d>
          </m:e>
        </m:nary>
      </m:oMath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</w:rPr>
          <m:rPr>
            <m:sty m:val="i"/>
          </m:rPr>
          <m:t>|</m:t>
        </m:r>
        <m:d>
          <m:dPr>
            <m:begChr m:val=""/>
            <m:endChr m:val="⟩"/>
            <m:ctrlPr>
              <w:rPr>
                <w:rFonts w:ascii="Cambria Math" w:hAnsi="Cambria Math" w:eastAsia="Cambria Math" w:cs="Cambria Math"/>
                <w:i/>
                <w:sz w:val="28"/>
                <w:highlight w:val="none"/>
              </w:rPr>
            </m:ctrlPr>
          </m:d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</w:rPr>
              <m:rPr>
                <m:sty m:val="i"/>
              </m:rPr>
              <m:t>i</m:t>
            </m:r>
          </m:e>
        </m:d>
      </m:oMath>
      <w:r>
        <w:rPr>
          <w:sz w:val="24"/>
          <w:szCs w:val="24"/>
          <w:highlight w:val="none"/>
        </w:rPr>
        <w:t xml:space="preserve"> re  basis states and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c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i</m:t>
            </m:r>
          </m:sub>
        </m:sSub>
      </m:oMath>
      <w:r>
        <w:rPr>
          <w:sz w:val="24"/>
          <w:szCs w:val="24"/>
          <w:highlight w:val="none"/>
        </w:rPr>
        <w:t xml:space="preserve"> are the complex coefficients representing the probability amplitudes. On the other hand a neuron’s activation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j</m:t>
            </m:r>
          </m:sub>
        </m:sSub>
      </m:oMath>
      <w:r>
        <w:rPr>
          <w:sz w:val="24"/>
          <w:szCs w:val="24"/>
          <w:highlight w:val="none"/>
        </w:rPr>
        <w:t xml:space="preserve">, is the result of a weighted sum followed by a non-linear activation function: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a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4"/>
                  <w:szCs w:val="24"/>
                  <w:highlight w:val="none"/>
                </w:rPr>
                <m:rPr>
                  <m:sty m:val="i"/>
                </m:rPr>
                <m:t>j</m:t>
              </m:r>
            </m:sub>
          </m:sSub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 = </m:t>
          </m:r>
          <m:r>
            <w:rPr>
              <w:rFonts w:hint="default" w:ascii="Cambria Math" w:hAnsi="Cambria Math" w:eastAsia="Cambria Math" w:cs="Cambria Math"/>
              <w:sz w:val="24"/>
              <w:szCs w:val="24"/>
              <w:highlight w:val="none"/>
            </w:rPr>
            <m:rPr>
              <m:sty m:val="i"/>
            </m:rPr>
            <m:t>σ</m:t>
          </m:r>
          <m:d>
            <m:dPr>
              <m:ctrlPr>
                <w:rPr>
                  <w:rFonts w:ascii="Cambria Math" w:hAnsi="Cambria Math" w:eastAsia="Cambria Math" w:cs="Cambria Math"/>
                  <w:i/>
                  <w:sz w:val="24"/>
                  <w:szCs w:val="24"/>
                  <w:highlight w:val="none"/>
                </w:rPr>
              </m:ctrlPr>
            </m:dPr>
            <m:e>
              <m:nary>
                <m:naryPr>
                  <m:chr m:val="∑"/>
                  <m:grow m:val="off"/>
                  <m:limLoc m:val="undOvr"/>
                  <m:supHide m:val="on"/>
                  <m:ctrlPr>
                    <w:rPr>
                      <w:rFonts w:ascii="Cambria Math" w:hAnsi="Cambria Math" w:eastAsia="Cambria Math" w:cs="Cambria Math"/>
                      <w:i/>
                      <w:sz w:val="24"/>
                      <w:szCs w:val="24"/>
                      <w:highlight w:val="none"/>
                    </w:rPr>
                  </m:ctrlPr>
                </m:naryPr>
                <m: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  <w:szCs w:val="24"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>
                          <m:sty m:val="i"/>
                        </m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  <w:szCs w:val="24"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4"/>
                      <w:szCs w:val="24"/>
                      <w:highlight w:val="none"/>
                    </w:rPr>
                    <m:rPr>
                      <m:sty m:val="i"/>
                    </m:rPr>
                    <m:t> +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4"/>
                          <w:szCs w:val="24"/>
                          <w:highlight w:val="none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>
                          <m:sty m:val="i"/>
                        </m:rPr>
                        <m:t>b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4"/>
                          <w:szCs w:val="24"/>
                          <w:highlight w:val="none"/>
                        </w:rPr>
                        <m:rPr>
                          <m:sty m:val="i"/>
                        </m:rPr>
                        <m:t>j</m:t>
                      </m:r>
                    </m:sub>
                  </m:sSub>
                </m:e>
              </m:nary>
            </m:e>
          </m:d>
        </m:oMath>
      </m:oMathPara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Where,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ij</m:t>
            </m:r>
          </m:sub>
        </m:sSub>
      </m:oMath>
      <w:r>
        <w:rPr>
          <w:sz w:val="24"/>
          <w:szCs w:val="24"/>
          <w:highlight w:val="none"/>
        </w:rPr>
        <w:t xml:space="preserve"> is the weight connecting input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i</m:t>
        </m:r>
      </m:oMath>
      <w:r>
        <w:rPr>
          <w:sz w:val="24"/>
          <w:szCs w:val="24"/>
          <w:highlight w:val="none"/>
        </w:rPr>
        <w:t xml:space="preserve"> to neuron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j</m:t>
        </m:r>
      </m:oMath>
      <w:r>
        <w:rPr>
          <w:sz w:val="24"/>
          <w:szCs w:val="24"/>
          <w:highlight w:val="none"/>
        </w:rPr>
        <w:t xml:space="preserve">,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i</m:t>
            </m:r>
          </m:sub>
        </m:sSub>
      </m:oMath>
      <w:r>
        <w:rPr>
          <w:sz w:val="24"/>
          <w:szCs w:val="24"/>
          <w:highlight w:val="none"/>
        </w:rPr>
        <w:t xml:space="preserve"> is the input value,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4"/>
                <w:szCs w:val="24"/>
                <w:highlight w:val="none"/>
              </w:rPr>
              <m:rPr>
                <m:sty m:val="i"/>
              </m:rPr>
              <m:t>j</m:t>
            </m:r>
          </m:sub>
        </m:sSub>
      </m:oMath>
      <w:r>
        <w:rPr>
          <w:sz w:val="24"/>
          <w:szCs w:val="24"/>
          <w:highlight w:val="none"/>
        </w:rPr>
        <w:t xml:space="preserve"> is the bias term and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/>
          <m:t>σ</m:t>
        </m:r>
      </m:oMath>
      <w:r>
        <w:rPr>
          <w:sz w:val="24"/>
          <w:szCs w:val="24"/>
          <w:highlight w:val="none"/>
        </w:rPr>
        <w:t xml:space="preserve"> is the activation function.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In both the systems the state (quantum or neuron activation) is unobservable directly in its raw form but influences the system’s evolution.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Super position &lt;——-&gt; Layer output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In super position a quantum particle exists in all possible states until measured. For example, in two states system (qubit):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centerGroup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eastAsia="Cambria Math" w:cs="Cambria Math"/>
                  <w:sz w:val="28"/>
                  <w:szCs w:val="24"/>
                  <w:highlight w:val="none"/>
                </w:rPr>
              </m:ctrlPr>
            </m:dPr>
            <m:e>
              <m:d>
                <m:dPr>
                  <m:begChr m:val=""/>
                  <m:endChr m:val="⟩"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4"/>
                      <w:highlight w:val="none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</w:rPr>
                    <m:rPr>
                      <m:sty m:val="i"/>
                    </m:rPr>
                    <m:t>Ψ</m:t>
                  </m:r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= α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 w:eastAsia="Cambria Math" w:cs="Cambria Math"/>
                  <w:i/>
                  <w:sz w:val="28"/>
                  <w:szCs w:val="24"/>
                  <w:highlight w:val="none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0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+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β|</m:t>
          </m:r>
          <m:d>
            <m:dPr>
              <m:begChr m:val=""/>
              <m:endChr m:val="⟩"/>
              <m:ctrlPr>
                <w:rPr>
                  <w:rFonts w:ascii="Cambria Math" w:hAnsi="Cambria Math" w:eastAsia="Cambria Math" w:cs="Cambria Math"/>
                  <w:i/>
                  <w:sz w:val="28"/>
                  <w:szCs w:val="24"/>
                  <w:highlight w:val="none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1</m:t>
              </m:r>
            </m:e>
          </m:d>
        </m:oMath>
      </m:oMathPara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Where,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α</m:t>
        </m:r>
      </m:oMath>
      <w:r>
        <w:rPr>
          <w:b w:val="0"/>
          <w:bCs w:val="0"/>
          <w:sz w:val="24"/>
          <w:szCs w:val="24"/>
          <w:highlight w:val="none"/>
        </w:rPr>
        <w:t xml:space="preserve"> and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β</m:t>
        </m:r>
      </m:oMath>
      <w:r>
        <w:rPr>
          <w:b w:val="0"/>
          <w:bCs w:val="0"/>
          <w:sz w:val="24"/>
          <w:szCs w:val="24"/>
          <w:highlight w:val="none"/>
        </w:rPr>
        <w:t xml:space="preserve"> are complex amplitudes satisfying the condition,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 w:eastAsia="Cambria Math" w:cs="Cambria Math"/>
                  <w:b w:val="0"/>
                  <w:bCs w:val="0"/>
                  <w:i/>
                  <w:sz w:val="28"/>
                  <w:szCs w:val="24"/>
                  <w:highlight w:val="none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Cambria Math" w:cs="Cambria Math"/>
                      <w:b w:val="0"/>
                      <w:bCs w:val="0"/>
                      <w:i/>
                      <w:sz w:val="28"/>
                      <w:szCs w:val="24"/>
                      <w:highlight w:val="none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</w:rPr>
                    <m:rPr>
                      <m:sty m:val="i"/>
                    </m:rPr>
                    <m:t>α</m:t>
                  </m:r>
                </m:e>
              </m:d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2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 + </m:t>
          </m:r>
          <m:sSup>
            <m:sSupPr>
              <m:ctrlPr>
                <w:rPr>
                  <w:rFonts w:ascii="Cambria Math" w:hAnsi="Cambria Math" w:eastAsia="Cambria Math" w:cs="Cambria Math"/>
                  <w:i/>
                  <w:sz w:val="28"/>
                  <w:szCs w:val="24"/>
                  <w:highlight w:val="none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4"/>
                      <w:highlight w:val="none"/>
                    </w:rPr>
                  </m:ctrlPr>
                </m:d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</w:rPr>
                    <m:rPr>
                      <m:sty m:val="i"/>
                    </m:rPr>
                    <m:t>β</m:t>
                  </m:r>
                </m:e>
              </m:d>
            </m:e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2</m:t>
              </m:r>
            </m:sup>
          </m:sSup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 = 1</m:t>
          </m:r>
        </m:oMath>
      </m:oMathPara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Also in a neural network, a layer processes many neurons simultanously and their outputs collectively represents a high dimensional “super position” of information. For a layer with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n</m:t>
        </m:r>
      </m:oMath>
      <w:r>
        <w:rPr>
          <w:sz w:val="24"/>
          <w:szCs w:val="24"/>
          <w:highlight w:val="none"/>
        </w:rPr>
        <w:t xml:space="preserve"> neurons, the output can be represented as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sz w:val="28"/>
          <w:szCs w:val="28"/>
          <w:highlight w:val="none"/>
        </w:rPr>
      </w:r>
      <m:oMathPara>
        <m:oMathParaPr>
          <m:jc m:val="centerGroup"/>
        </m:oMathParaPr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a = </m:t>
          </m:r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</w:rPr>
            <m:rPr>
              <m:sty m:val="i"/>
            </m:rPr>
            <m:t>σ</m:t>
          </m:r>
          <m:d>
            <m:dPr>
              <m:ctrlPr>
                <w:rPr>
                  <w:rFonts w:ascii="Cambria Math" w:hAnsi="Cambria Math" w:eastAsia="Cambria Math" w:cs="Cambria Math"/>
                  <w:i/>
                  <w:sz w:val="28"/>
                  <w:szCs w:val="24"/>
                  <w:highlight w:val="non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4"/>
                      <w:highlight w:val="none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</w:rPr>
                    <m:rPr>
                      <m:sty m:val="i"/>
                    </m:rPr>
                    <m:t>W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</w:rPr>
                    <m:rPr>
                      <m:sty m:val="i"/>
                    </m:rPr>
                    <m:t>x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</w:rPr>
                <m:rPr>
                  <m:sty m:val="i"/>
                </m:rPr>
                <m:t> + b</m:t>
              </m:r>
            </m:e>
          </m:d>
        </m:oMath>
      </m:oMathPara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Where, </w:t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a</m:t>
        </m:r>
      </m:oMath>
      <w:r>
        <w:rPr>
          <w:sz w:val="24"/>
          <w:szCs w:val="24"/>
          <w:highlight w:val="none"/>
        </w:rPr>
        <w:t xml:space="preserve"> is the vector of the activation,</w:t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W</m:t>
        </m:r>
      </m:oMath>
      <w:r>
        <w:rPr>
          <w:sz w:val="24"/>
          <w:szCs w:val="24"/>
          <w:highlight w:val="none"/>
        </w:rPr>
        <w:t xml:space="preserve"> is the weight matrix,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x</m:t>
        </m:r>
      </m:oMath>
      <w:r>
        <w:rPr>
          <w:sz w:val="24"/>
          <w:szCs w:val="24"/>
          <w:highlight w:val="none"/>
        </w:rPr>
        <w:t xml:space="preserve"> is the input vector and,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ab/>
      </w:r>
      <m:oMath>
        <m:r>
          <w:rPr>
            <w:rFonts w:hint="default" w:ascii="Cambria Math" w:hAnsi="Cambria Math" w:eastAsia="Cambria Math" w:cs="Cambria Math"/>
            <w:sz w:val="24"/>
            <w:szCs w:val="24"/>
            <w:highlight w:val="none"/>
          </w:rPr>
          <m:rPr>
            <m:sty m:val="i"/>
          </m:rPr>
          <m:t>b</m:t>
        </m:r>
      </m:oMath>
      <w:r>
        <w:rPr>
          <w:sz w:val="24"/>
          <w:szCs w:val="24"/>
          <w:highlight w:val="none"/>
        </w:rPr>
        <w:t xml:space="preserve"> is the bias vector.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rFonts w:ascii="Cambria Math" w:hAnsi="Cambria Math" w:eastAsia="Cambria Math" w:cs="Cambria Math"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The layer outputs like the quantum superposition encode multiple possibilities before collapsing into the next layer’s input or the final output.</w:t>
      </w:r>
      <w:r>
        <w:rPr>
          <w:sz w:val="24"/>
          <w:szCs w:val="24"/>
          <w:highlight w:val="none"/>
        </w:rPr>
      </w:r>
      <w:r>
        <w:rPr>
          <w:rFonts w:ascii="Cambria Math" w:hAnsi="Cambria Math" w:eastAsia="Cambria Math" w:cs="Cambria Math"/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t xml:space="preserve">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2024-12-22T07:24:38Z</dcterms:modified>
</cp:coreProperties>
</file>