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9A24A"/>
          <w:spacing w:val="40"/>
          <w:sz w:val="22"/>
          <w:szCs w:val="22"/>
        </w:rPr>
        <w:t xml:space="preserve">PHASE-WISE PLAN  ·  SCOPE OF WORK  ·  WITH TEST STEPS</w:t>
      </w:r>
    </w:p>
    <w:p>
      <w:pPr>
        <w:spacing w:after="80"/>
      </w:pPr>
      <w:r>
        <w:rPr>
          <w:b/>
          <w:bCs/>
          <w:color w:val="1F2E5C"/>
          <w:sz w:val="40"/>
          <w:szCs w:val="40"/>
        </w:rPr>
        <w:t xml:space="preserve">Website Admin Panel (Content Management System)</w:t>
      </w:r>
    </w:p>
    <w:p>
      <w:pPr>
        <w:spacing w:after="240"/>
      </w:pPr>
      <w:r>
        <w:rPr>
          <w:color w:val="555555"/>
          <w:sz w:val="26"/>
          <w:szCs w:val="26"/>
        </w:rPr>
        <w:t xml:space="preserve">For Authpur National Model Higher Secondary School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Item</w:t>
            </w:r>
          </w:p>
        </w:tc>
        <w:tc>
          <w:tcPr>
            <w:tcW w:type="dxa" w:w="7038"/>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Detail</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Prepared for</w:t>
            </w:r>
          </w:p>
        </w:tc>
        <w:tc>
          <w:tcPr>
            <w:tcW w:type="dxa" w:w="70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Authpur National Model Higher Secondary School, Shyamnagar, West Bengal</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Prepared by</w:t>
            </w:r>
          </w:p>
        </w:tc>
        <w:tc>
          <w:tcPr>
            <w:tcW w:type="dxa" w:w="70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[Your Company / Name]</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Date</w:t>
            </w:r>
          </w:p>
        </w:tc>
        <w:tc>
          <w:tcPr>
            <w:tcW w:type="dxa" w:w="70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30 July 2026</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Version</w:t>
            </w:r>
          </w:p>
        </w:tc>
        <w:tc>
          <w:tcPr>
            <w:tcW w:type="dxa" w:w="70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1.1 (Proposal — phase-wise, testable)</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Proposed budget</w:t>
            </w:r>
          </w:p>
        </w:tc>
        <w:tc>
          <w:tcPr>
            <w:tcW w:type="dxa" w:w="70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 40,000 (INR), exclusive of applicable taxes (GST), if any</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Estimated delivery</w:t>
            </w:r>
          </w:p>
        </w:tc>
        <w:tc>
          <w:tcPr>
            <w:tcW w:type="dxa" w:w="70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Approximately 4 weeks from approval of the proposal and receipt of the advance</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Proposal validity</w:t>
            </w:r>
          </w:p>
        </w:tc>
        <w:tc>
          <w:tcPr>
            <w:tcW w:type="dxa" w:w="70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30 days from the date above</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Status</w:t>
            </w:r>
          </w:p>
        </w:tc>
        <w:tc>
          <w:tcPr>
            <w:tcW w:type="dxa" w:w="70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Proposal — for discussion; not yet agreed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single" w:color="C9A24A" w:sz="24"/>
              <w:bottom w:val="nil"/>
              <w:right w:val="nil"/>
            </w:tcBorders>
            <w:shd w:fill="FBF4E3" w:color="auto" w:val="clear"/>
            <w:tcMar>
              <w:top w:type="dxa" w:w="120"/>
              <w:left w:type="dxa" w:w="200"/>
              <w:bottom w:type="dxa" w:w="120"/>
              <w:right w:type="dxa" w:w="200"/>
            </w:tcMar>
          </w:tcPr>
          <w:p>
            <w:pPr>
              <w:spacing w:after="0"/>
            </w:pPr>
            <w:r>
              <w:rPr>
                <w:b/>
                <w:bCs/>
                <w:sz w:val="21"/>
                <w:szCs w:val="21"/>
              </w:rPr>
              <w:t xml:space="preserve">Please note: </w:t>
            </w:r>
            <w:r>
              <w:rPr>
                <w:sz w:val="21"/>
                <w:szCs w:val="21"/>
              </w:rPr>
              <w:t xml:space="preserve">This document is a phase-wise restatement of the proposal prepared for the school's consideration. The scope, budget and timeline are indicative and are not final until mutually agreed in writing. Every point from the original proposal is carried into one of the phases below, and every phase ends with plain-language test steps so the school can check the work itself before the next phase begins.</w:t>
            </w:r>
          </w:p>
        </w:tc>
      </w:tr>
    </w:tbl>
    <w:p>
      <w:pPr>
        <w:pStyle w:val="Heading1"/>
      </w:pPr>
      <w:r>
        <w:t xml:space="preserve">How this document is organised</w:t>
      </w:r>
    </w:p>
    <w:p>
      <w:pPr>
        <w:spacing w:after="120" w:before="0"/>
      </w:pPr>
      <w:r>
        <w:rPr>
          <w:sz w:val="22"/>
          <w:szCs w:val="22"/>
        </w:rPr>
        <w:t xml:space="preserve">The original proposal is re-arranged into six phases. Phases 1 to 4 correspond to the four project weeks and the budget line items. Phase 0 covers everything that must happen before work starts, and Phase 5 covers what happens after handover. Each phase has three parts: what is delivered, how to test it, and when it counts as accepted. Cross-cutting items (assumptions, commercial terms and a coverage checklist) follow the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300"/>
        <w:gridCol w:w="2838"/>
      </w:tblGrid>
      <w:tr>
        <w:trPr>
          <w:tblHeader/>
        </w:trPr>
        <w:tc>
          <w:tcPr>
            <w:tcW w:type="dxa" w:w="11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Phase</w:t>
            </w:r>
          </w:p>
        </w:tc>
        <w:tc>
          <w:tcPr>
            <w:tcW w:type="dxa" w:w="30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Name</w:t>
            </w:r>
          </w:p>
        </w:tc>
        <w:tc>
          <w:tcPr>
            <w:tcW w:type="dxa" w:w="14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Timeframe</w:t>
            </w:r>
          </w:p>
        </w:tc>
        <w:tc>
          <w:tcPr>
            <w:tcW w:type="dxa" w:w="13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Budget (₹)</w:t>
            </w:r>
          </w:p>
        </w:tc>
        <w:tc>
          <w:tcPr>
            <w:tcW w:type="dxa" w:w="2838"/>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Payment milestone</w:t>
            </w:r>
          </w:p>
        </w:tc>
      </w:tr>
      <w:tr>
        <w:trPr>
          <w:cantSplit/>
        </w:trPr>
        <w:tc>
          <w:tcPr>
            <w:tcW w:type="dxa" w:w="11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Phase 0</w:t>
            </w:r>
          </w:p>
        </w:tc>
        <w:tc>
          <w:tcPr>
            <w:tcW w:type="dxa" w:w="30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Approval &amp; Kick-off</w:t>
            </w:r>
          </w:p>
        </w:tc>
        <w:tc>
          <w:tcPr>
            <w:tcW w:type="dxa" w:w="14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Before Week 1</w:t>
            </w:r>
          </w:p>
        </w:tc>
        <w:tc>
          <w:tcPr>
            <w:tcW w:type="dxa" w:w="13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right"/>
            </w:pPr>
            <w:r>
              <w:rPr>
                <w:b w:val="false"/>
                <w:bCs w:val="false"/>
                <w:sz w:val="20"/>
                <w:szCs w:val="20"/>
              </w:rPr>
              <w:t xml:space="preserve">—</w:t>
            </w:r>
          </w:p>
        </w:tc>
        <w:tc>
          <w:tcPr>
            <w:tcW w:type="dxa" w:w="2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Advance 40% — ₹ 16,000 on approval</w:t>
            </w:r>
          </w:p>
        </w:tc>
      </w:tr>
      <w:tr>
        <w:trPr>
          <w:cantSplit/>
        </w:trPr>
        <w:tc>
          <w:tcPr>
            <w:tcW w:type="dxa" w:w="11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Phase 1</w:t>
            </w:r>
          </w:p>
        </w:tc>
        <w:tc>
          <w:tcPr>
            <w:tcW w:type="dxa" w:w="30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Setup, Authentication &amp; Dashboard</w:t>
            </w:r>
          </w:p>
        </w:tc>
        <w:tc>
          <w:tcPr>
            <w:tcW w:type="dxa" w:w="14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Week 1</w:t>
            </w:r>
          </w:p>
        </w:tc>
        <w:tc>
          <w:tcPr>
            <w:tcW w:type="dxa" w:w="13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right"/>
            </w:pPr>
            <w:r>
              <w:rPr>
                <w:b w:val="false"/>
                <w:bCs w:val="false"/>
                <w:sz w:val="20"/>
                <w:szCs w:val="20"/>
              </w:rPr>
              <w:t xml:space="preserve">8,000</w:t>
            </w:r>
          </w:p>
        </w:tc>
        <w:tc>
          <w:tcPr>
            <w:tcW w:type="dxa" w:w="2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w:t>
            </w:r>
          </w:p>
        </w:tc>
      </w:tr>
      <w:tr>
        <w:trPr>
          <w:cantSplit/>
        </w:trPr>
        <w:tc>
          <w:tcPr>
            <w:tcW w:type="dxa" w:w="11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Phase 2</w:t>
            </w:r>
          </w:p>
        </w:tc>
        <w:tc>
          <w:tcPr>
            <w:tcW w:type="dxa" w:w="30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Notice Board, Events &amp; Enquiry Inbox</w:t>
            </w:r>
          </w:p>
        </w:tc>
        <w:tc>
          <w:tcPr>
            <w:tcW w:type="dxa" w:w="14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Week 2</w:t>
            </w:r>
          </w:p>
        </w:tc>
        <w:tc>
          <w:tcPr>
            <w:tcW w:type="dxa" w:w="13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right"/>
            </w:pPr>
            <w:r>
              <w:rPr>
                <w:b w:val="false"/>
                <w:bCs w:val="false"/>
                <w:sz w:val="20"/>
                <w:szCs w:val="20"/>
              </w:rPr>
              <w:t xml:space="preserve">11,000</w:t>
            </w:r>
          </w:p>
        </w:tc>
        <w:tc>
          <w:tcPr>
            <w:tcW w:type="dxa" w:w="2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Mid-project 30% — ₹ 12,000 on demonstration of core modules</w:t>
            </w:r>
          </w:p>
        </w:tc>
      </w:tr>
      <w:tr>
        <w:trPr>
          <w:cantSplit/>
        </w:trPr>
        <w:tc>
          <w:tcPr>
            <w:tcW w:type="dxa" w:w="11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Phase 3</w:t>
            </w:r>
          </w:p>
        </w:tc>
        <w:tc>
          <w:tcPr>
            <w:tcW w:type="dxa" w:w="30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Hero Banner, Photo Gallery &amp; Admissions / Page Content</w:t>
            </w:r>
          </w:p>
        </w:tc>
        <w:tc>
          <w:tcPr>
            <w:tcW w:type="dxa" w:w="14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Week 3</w:t>
            </w:r>
          </w:p>
        </w:tc>
        <w:tc>
          <w:tcPr>
            <w:tcW w:type="dxa" w:w="13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right"/>
            </w:pPr>
            <w:r>
              <w:rPr>
                <w:b w:val="false"/>
                <w:bCs w:val="false"/>
                <w:sz w:val="20"/>
                <w:szCs w:val="20"/>
              </w:rPr>
              <w:t xml:space="preserve">16,000</w:t>
            </w:r>
          </w:p>
        </w:tc>
        <w:tc>
          <w:tcPr>
            <w:tcW w:type="dxa" w:w="2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w:t>
            </w:r>
          </w:p>
        </w:tc>
      </w:tr>
      <w:tr>
        <w:trPr>
          <w:cantSplit/>
        </w:trPr>
        <w:tc>
          <w:tcPr>
            <w:tcW w:type="dxa" w:w="11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Phase 4</w:t>
            </w:r>
          </w:p>
        </w:tc>
        <w:tc>
          <w:tcPr>
            <w:tcW w:type="dxa" w:w="30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Testing, Deployment &amp; Training</w:t>
            </w:r>
          </w:p>
        </w:tc>
        <w:tc>
          <w:tcPr>
            <w:tcW w:type="dxa" w:w="14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Week 4</w:t>
            </w:r>
          </w:p>
        </w:tc>
        <w:tc>
          <w:tcPr>
            <w:tcW w:type="dxa" w:w="13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right"/>
            </w:pPr>
            <w:r>
              <w:rPr>
                <w:b w:val="false"/>
                <w:bCs w:val="false"/>
                <w:sz w:val="20"/>
                <w:szCs w:val="20"/>
              </w:rPr>
              <w:t xml:space="preserve">5,000</w:t>
            </w:r>
          </w:p>
        </w:tc>
        <w:tc>
          <w:tcPr>
            <w:tcW w:type="dxa" w:w="2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Final 30% — ₹ 12,000 on final delivery and go-live</w:t>
            </w:r>
          </w:p>
        </w:tc>
      </w:tr>
      <w:tr>
        <w:trPr>
          <w:cantSplit/>
        </w:trPr>
        <w:tc>
          <w:tcPr>
            <w:tcW w:type="dxa" w:w="11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Phase 5</w:t>
            </w:r>
          </w:p>
        </w:tc>
        <w:tc>
          <w:tcPr>
            <w:tcW w:type="dxa" w:w="30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After Handover (not in this budget)</w:t>
            </w:r>
          </w:p>
        </w:tc>
        <w:tc>
          <w:tcPr>
            <w:tcW w:type="dxa" w:w="14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Post go-live</w:t>
            </w:r>
          </w:p>
        </w:tc>
        <w:tc>
          <w:tcPr>
            <w:tcW w:type="dxa" w:w="13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right"/>
            </w:pPr>
            <w:r>
              <w:rPr>
                <w:b w:val="false"/>
                <w:bCs w:val="false"/>
                <w:sz w:val="20"/>
                <w:szCs w:val="20"/>
              </w:rPr>
              <w:t xml:space="preserve">Quoted separately</w:t>
            </w:r>
          </w:p>
        </w:tc>
        <w:tc>
          <w:tcPr>
            <w:tcW w:type="dxa" w:w="2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w:t>
            </w:r>
          </w:p>
        </w:tc>
      </w:tr>
      <w:tr>
        <w:trPr>
          <w:cantSplit/>
        </w:trPr>
        <w:tc>
          <w:tcPr>
            <w:tcW w:type="dxa" w:w="1100"/>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pPr>
            <w:r>
              <w:rPr>
                <w:b/>
                <w:bCs/>
                <w:sz w:val="20"/>
                <w:szCs w:val="20"/>
              </w:rPr>
              <w:t xml:space="preserve"/>
            </w:r>
          </w:p>
        </w:tc>
        <w:tc>
          <w:tcPr>
            <w:tcW w:type="dxa" w:w="3000"/>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pPr>
            <w:r>
              <w:rPr>
                <w:b/>
                <w:bCs/>
                <w:sz w:val="20"/>
                <w:szCs w:val="20"/>
              </w:rPr>
              <w:t xml:space="preserve">TOTAL</w:t>
            </w:r>
          </w:p>
        </w:tc>
        <w:tc>
          <w:tcPr>
            <w:tcW w:type="dxa" w:w="1400"/>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pPr>
            <w:r>
              <w:rPr>
                <w:b/>
                <w:bCs/>
                <w:sz w:val="20"/>
                <w:szCs w:val="20"/>
              </w:rPr>
              <w:t xml:space="preserve">≈ 4 weeks</w:t>
            </w:r>
          </w:p>
        </w:tc>
        <w:tc>
          <w:tcPr>
            <w:tcW w:type="dxa" w:w="1300"/>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jc w:val="right"/>
            </w:pPr>
            <w:r>
              <w:rPr>
                <w:b/>
                <w:bCs/>
                <w:sz w:val="20"/>
                <w:szCs w:val="20"/>
              </w:rPr>
              <w:t xml:space="preserve">40,000</w:t>
            </w:r>
          </w:p>
        </w:tc>
        <w:tc>
          <w:tcPr>
            <w:tcW w:type="dxa" w:w="2838"/>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pPr>
            <w:r>
              <w:rPr>
                <w:b/>
                <w:bCs/>
                <w:sz w:val="20"/>
                <w:szCs w:val="20"/>
              </w:rPr>
              <w:t xml:space="preserve">₹ 40,000</w:t>
            </w:r>
          </w:p>
        </w:tc>
      </w:tr>
    </w:tbl>
    <w:p>
      <w:pPr>
        <w:pStyle w:val="Heading1"/>
      </w:pPr>
      <w:r>
        <w:t xml:space="preserve">How testing works (read this first)</w:t>
      </w:r>
    </w:p>
    <w:p>
      <w:pPr>
        <w:pStyle w:val="Heading2"/>
      </w:pPr>
      <w:r>
        <w:t xml:space="preserve">The testing cycle for every phase</w:t>
      </w:r>
    </w:p>
    <w:p>
      <w:pPr>
        <w:pStyle w:val="ListParagraph"/>
        <w:numPr>
          <w:ilvl w:val="0"/>
          <w:numId w:val="2"/>
        </w:numPr>
        <w:spacing w:after="60"/>
      </w:pPr>
      <w:r>
        <w:rPr>
          <w:sz w:val="22"/>
          <w:szCs w:val="22"/>
        </w:rPr>
        <w:t xml:space="preserve">The developer finishes the phase and sends a short message: what is ready, the web address to open, and any login details needed.</w:t>
      </w:r>
    </w:p>
    <w:p>
      <w:pPr>
        <w:pStyle w:val="ListParagraph"/>
        <w:numPr>
          <w:ilvl w:val="0"/>
          <w:numId w:val="2"/>
        </w:numPr>
        <w:spacing w:after="60"/>
      </w:pPr>
      <w:r>
        <w:rPr>
          <w:sz w:val="22"/>
          <w:szCs w:val="22"/>
        </w:rPr>
        <w:t xml:space="preserve">The school follows the “How to test” table for that phase, ticking Pass ☐ for each row.</w:t>
      </w:r>
    </w:p>
    <w:p>
      <w:pPr>
        <w:pStyle w:val="ListParagraph"/>
        <w:numPr>
          <w:ilvl w:val="0"/>
          <w:numId w:val="2"/>
        </w:numPr>
        <w:spacing w:after="60"/>
      </w:pPr>
      <w:r>
        <w:rPr>
          <w:sz w:val="22"/>
          <w:szCs w:val="22"/>
        </w:rPr>
        <w:t xml:space="preserve">Anything that does not behave as described is reported back (see “How to report a problem”).</w:t>
      </w:r>
    </w:p>
    <w:p>
      <w:pPr>
        <w:pStyle w:val="ListParagraph"/>
        <w:numPr>
          <w:ilvl w:val="0"/>
          <w:numId w:val="2"/>
        </w:numPr>
        <w:spacing w:after="60"/>
      </w:pPr>
      <w:r>
        <w:rPr>
          <w:sz w:val="22"/>
          <w:szCs w:val="22"/>
        </w:rPr>
        <w:t xml:space="preserve">The developer fixes the reported items and the failed rows are re-tested.</w:t>
      </w:r>
    </w:p>
    <w:p>
      <w:pPr>
        <w:pStyle w:val="ListParagraph"/>
        <w:numPr>
          <w:ilvl w:val="0"/>
          <w:numId w:val="2"/>
        </w:numPr>
        <w:spacing w:after="60"/>
      </w:pPr>
      <w:r>
        <w:rPr>
          <w:sz w:val="22"/>
          <w:szCs w:val="22"/>
        </w:rPr>
        <w:t xml:space="preserve">When every row passes, the phase is accepted and the next phase begins. Payment milestones tied to a phase fall due at acceptance.</w:t>
      </w:r>
    </w:p>
    <w:p>
      <w:pPr>
        <w:pStyle w:val="Heading2"/>
      </w:pPr>
      <w:r>
        <w:t xml:space="preserve">What the school needs ready before testing</w:t>
      </w:r>
    </w:p>
    <w:p>
      <w:pPr>
        <w:pStyle w:val="ListParagraph"/>
        <w:numPr>
          <w:ilvl w:val="0"/>
          <w:numId w:val="3"/>
        </w:numPr>
        <w:spacing w:after="60"/>
      </w:pPr>
      <w:r>
        <w:rPr>
          <w:sz w:val="22"/>
          <w:szCs w:val="22"/>
        </w:rPr>
        <w:t xml:space="preserve">A laptop or desktop computer with an up-to-date browser (Chrome, Edge, Safari or Firefox), and a mobile phone for the phone checks.</w:t>
      </w:r>
    </w:p>
    <w:p>
      <w:pPr>
        <w:pStyle w:val="ListParagraph"/>
        <w:numPr>
          <w:ilvl w:val="0"/>
          <w:numId w:val="3"/>
        </w:numPr>
        <w:spacing w:after="60"/>
      </w:pPr>
      <w:r>
        <w:rPr>
          <w:sz w:val="22"/>
          <w:szCs w:val="22"/>
        </w:rPr>
        <w:t xml:space="preserve">The admin login details shared by the developer (username and password). Keep them private.</w:t>
      </w:r>
    </w:p>
    <w:p>
      <w:pPr>
        <w:pStyle w:val="ListParagraph"/>
        <w:numPr>
          <w:ilvl w:val="0"/>
          <w:numId w:val="3"/>
        </w:numPr>
        <w:spacing w:after="60"/>
      </w:pPr>
      <w:r>
        <w:rPr>
          <w:sz w:val="22"/>
          <w:szCs w:val="22"/>
        </w:rPr>
        <w:t xml:space="preserve">Test content: 3–4 sample photographs (JPG or PNG, landscape shape for banners), a sample notice text, a sample event, and a PDF or Word file (used only to confirm that wrong file types are rejected).</w:t>
      </w:r>
    </w:p>
    <w:p>
      <w:pPr>
        <w:pStyle w:val="ListParagraph"/>
        <w:numPr>
          <w:ilvl w:val="0"/>
          <w:numId w:val="3"/>
        </w:numPr>
        <w:spacing w:after="60"/>
      </w:pPr>
      <w:r>
        <w:rPr>
          <w:sz w:val="22"/>
          <w:szCs w:val="22"/>
        </w:rPr>
        <w:t xml:space="preserve">About 30–45 minutes per phase.</w:t>
      </w:r>
    </w:p>
    <w:p>
      <w:pPr>
        <w:pStyle w:val="Heading2"/>
      </w:pPr>
      <w:r>
        <w:t xml:space="preserve">How to report a problem</w:t>
      </w:r>
    </w:p>
    <w:p>
      <w:pPr>
        <w:pStyle w:val="ListParagraph"/>
        <w:numPr>
          <w:ilvl w:val="0"/>
          <w:numId w:val="3"/>
        </w:numPr>
        <w:spacing w:after="60"/>
      </w:pPr>
      <w:r>
        <w:rPr>
          <w:sz w:val="22"/>
          <w:szCs w:val="22"/>
        </w:rPr>
        <w:t xml:space="preserve">Say which test row failed (for example “Test 2.4”), what you did, and what you saw instead.</w:t>
      </w:r>
    </w:p>
    <w:p>
      <w:pPr>
        <w:pStyle w:val="ListParagraph"/>
        <w:numPr>
          <w:ilvl w:val="0"/>
          <w:numId w:val="3"/>
        </w:numPr>
        <w:spacing w:after="60"/>
      </w:pPr>
      <w:r>
        <w:rPr>
          <w:sz w:val="22"/>
          <w:szCs w:val="22"/>
        </w:rPr>
        <w:t xml:space="preserve">Attach a screenshot if possible, and mention the device (computer or phone) and browser used.</w:t>
      </w:r>
    </w:p>
    <w:p>
      <w:pPr>
        <w:pStyle w:val="ListParagraph"/>
        <w:numPr>
          <w:ilvl w:val="0"/>
          <w:numId w:val="3"/>
        </w:numPr>
        <w:spacing w:after="60"/>
      </w:pPr>
      <w:r>
        <w:rPr>
          <w:sz w:val="22"/>
          <w:szCs w:val="22"/>
        </w:rPr>
        <w:t xml:space="preserve">Email or WhatsApp is fine, matching the proposal's communication approach.</w:t>
      </w:r>
    </w:p>
    <w:p>
      <w:pPr>
        <w:pStyle w:val="Heading2"/>
      </w:pPr>
      <w:r>
        <w:t xml:space="preserve">What counts as a pass</w:t>
      </w:r>
    </w:p>
    <w:p>
      <w:pPr>
        <w:pStyle w:val="ListParagraph"/>
        <w:numPr>
          <w:ilvl w:val="0"/>
          <w:numId w:val="3"/>
        </w:numPr>
        <w:spacing w:after="60"/>
      </w:pPr>
      <w:r>
        <w:rPr>
          <w:sz w:val="22"/>
          <w:szCs w:val="22"/>
        </w:rPr>
        <w:t xml:space="preserve">The result matches the “What you should see” column. Minor wording or spacing differences are not failures unless they make the panel unclear.</w:t>
      </w:r>
    </w:p>
    <w:p>
      <w:pPr>
        <w:pStyle w:val="ListParagraph"/>
        <w:numPr>
          <w:ilvl w:val="0"/>
          <w:numId w:val="3"/>
        </w:numPr>
        <w:spacing w:after="60"/>
      </w:pPr>
      <w:r>
        <w:rPr>
          <w:sz w:val="22"/>
          <w:szCs w:val="22"/>
        </w:rPr>
        <w:t xml:space="preserve">Content itself (photos, text, dates) is provided by the school, so missing or placeholder content is not a defect; a feature that does not work is.</w:t>
      </w:r>
    </w:p>
    <w:p>
      <w:pPr>
        <w:pStyle w:val="ListParagraph"/>
        <w:numPr>
          <w:ilvl w:val="0"/>
          <w:numId w:val="3"/>
        </w:numPr>
        <w:spacing w:after="60"/>
      </w:pPr>
      <w:r>
        <w:rPr>
          <w:sz w:val="22"/>
          <w:szCs w:val="22"/>
        </w:rPr>
        <w:t xml:space="preserve">Up to one round of revisions is included per module, as stated in the proposal.</w:t>
      </w:r>
    </w:p>
    <w:p>
      <w:pPr>
        <w:pStyle w:val="Heading2"/>
      </w:pPr>
      <w:r>
        <w:t xml:space="preserve">Where things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Item</w:t>
            </w:r>
          </w:p>
        </w:tc>
        <w:tc>
          <w:tcPr>
            <w:tcW w:type="dxa" w:w="7038"/>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Location (indicative — final addresses shared at hand-over)</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Public website</w:t>
            </w:r>
          </w:p>
        </w:tc>
        <w:tc>
          <w:tcPr>
            <w:tcW w:type="dxa" w:w="70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school's existing website address (referred to below as “the website”)</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Admin panel</w:t>
            </w:r>
          </w:p>
        </w:tc>
        <w:tc>
          <w:tcPr>
            <w:tcW w:type="dxa" w:w="70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website address followed by /admin (for example https://&lt;school-website&gt;/admin)</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Admin login page</w:t>
            </w:r>
          </w:p>
        </w:tc>
        <w:tc>
          <w:tcPr>
            <w:tcW w:type="dxa" w:w="70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/admin/login</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Pages affected by the panel</w:t>
            </w:r>
          </w:p>
        </w:tc>
        <w:tc>
          <w:tcPr>
            <w:tcW w:type="dxa" w:w="70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Home page (/), Notices (/notices), Admissions (/admissions), Admission Enquiry form (/admission-enquiry), Gallery (/gallery), School Timings (/school-timings), header and footer on every page</w:t>
            </w:r>
          </w:p>
        </w:tc>
      </w:tr>
    </w:tbl>
    <w:p>
      <w:r>
        <w:br w:type="page"/>
      </w:r>
    </w:p>
    <w:p>
      <w:pPr>
        <w:pStyle w:val="Heading1"/>
      </w:pPr>
      <w:r>
        <w:t xml:space="preserve">Background &amp; Objectives (applies to all phases)</w:t>
      </w:r>
    </w:p>
    <w:p>
      <w:pPr>
        <w:pStyle w:val="Heading2"/>
      </w:pPr>
      <w:r>
        <w:t xml:space="preserve">Overview</w:t>
      </w:r>
    </w:p>
    <w:p>
      <w:pPr>
        <w:pStyle w:val="ListParagraph"/>
        <w:numPr>
          <w:ilvl w:val="0"/>
          <w:numId w:val="3"/>
        </w:numPr>
        <w:spacing w:after="60"/>
      </w:pPr>
      <w:r>
        <w:rPr>
          <w:sz w:val="22"/>
          <w:szCs w:val="22"/>
        </w:rPr>
        <w:t xml:space="preserve">The school website is live and presents the school's information across the home page and its supporting pages (Admissions, Academics, Gallery, Notices and more).</w:t>
      </w:r>
    </w:p>
    <w:p>
      <w:pPr>
        <w:pStyle w:val="ListParagraph"/>
        <w:numPr>
          <w:ilvl w:val="0"/>
          <w:numId w:val="3"/>
        </w:numPr>
        <w:spacing w:after="60"/>
      </w:pPr>
      <w:r>
        <w:rPr>
          <w:sz w:val="22"/>
          <w:szCs w:val="22"/>
        </w:rPr>
        <w:t xml:space="preserve">At present, updating this content requires developer assistance.</w:t>
      </w:r>
    </w:p>
    <w:p>
      <w:pPr>
        <w:pStyle w:val="ListParagraph"/>
        <w:numPr>
          <w:ilvl w:val="0"/>
          <w:numId w:val="3"/>
        </w:numPr>
        <w:spacing w:after="60"/>
      </w:pPr>
      <w:r>
        <w:rPr>
          <w:sz w:val="22"/>
          <w:szCs w:val="22"/>
        </w:rPr>
        <w:t xml:space="preserve">The work is the development of a secure, easy-to-use Admin Panel (Content Management System) so that authorised school staff can manage the website's day-to-day content themselves, without any technical knowledge.</w:t>
      </w:r>
    </w:p>
    <w:p>
      <w:pPr>
        <w:pStyle w:val="ListParagraph"/>
        <w:numPr>
          <w:ilvl w:val="0"/>
          <w:numId w:val="3"/>
        </w:numPr>
        <w:spacing w:after="60"/>
      </w:pPr>
      <w:r>
        <w:rPr>
          <w:sz w:val="22"/>
          <w:szCs w:val="22"/>
        </w:rPr>
        <w:t xml:space="preserve">It is put forward as a proposal within a suggested budget of ₹ 40,000.</w:t>
      </w:r>
    </w:p>
    <w:p>
      <w:pPr>
        <w:pStyle w:val="Heading2"/>
      </w:pPr>
      <w:r>
        <w:t xml:space="preserve">Objectives</w:t>
      </w:r>
    </w:p>
    <w:p>
      <w:pPr>
        <w:pStyle w:val="ListParagraph"/>
        <w:numPr>
          <w:ilvl w:val="0"/>
          <w:numId w:val="4"/>
        </w:numPr>
        <w:spacing w:after="60"/>
      </w:pPr>
      <w:r>
        <w:rPr>
          <w:sz w:val="22"/>
          <w:szCs w:val="22"/>
        </w:rPr>
        <w:t xml:space="preserve">Give the school full control over the website's changing content.</w:t>
      </w:r>
    </w:p>
    <w:p>
      <w:pPr>
        <w:pStyle w:val="ListParagraph"/>
        <w:numPr>
          <w:ilvl w:val="0"/>
          <w:numId w:val="4"/>
        </w:numPr>
        <w:spacing w:after="60"/>
      </w:pPr>
      <w:r>
        <w:rPr>
          <w:sz w:val="22"/>
          <w:szCs w:val="22"/>
        </w:rPr>
        <w:t xml:space="preserve">Remove the need for developer help for routine updates such as notices, events and photos.</w:t>
      </w:r>
    </w:p>
    <w:p>
      <w:pPr>
        <w:pStyle w:val="ListParagraph"/>
        <w:numPr>
          <w:ilvl w:val="0"/>
          <w:numId w:val="4"/>
        </w:numPr>
        <w:spacing w:after="60"/>
      </w:pPr>
      <w:r>
        <w:rPr>
          <w:sz w:val="22"/>
          <w:szCs w:val="22"/>
        </w:rPr>
        <w:t xml:space="preserve">Keep the panel simple, secure and consistent with the existing website design.</w:t>
      </w:r>
    </w:p>
    <w:p>
      <w:pPr>
        <w:pStyle w:val="ListParagraph"/>
        <w:numPr>
          <w:ilvl w:val="0"/>
          <w:numId w:val="4"/>
        </w:numPr>
        <w:spacing w:after="60"/>
      </w:pPr>
      <w:r>
        <w:rPr>
          <w:sz w:val="22"/>
          <w:szCs w:val="22"/>
        </w:rPr>
        <w:t xml:space="preserve">Deliver a practical, well-tested solution within the proposed ₹ 40,000 budget.</w:t>
      </w:r>
    </w:p>
    <w:p>
      <w:pPr>
        <w:pStyle w:val="Heading2"/>
      </w:pPr>
      <w:r>
        <w:t xml:space="preserve">Technical approach (guides every build phase)</w:t>
      </w:r>
    </w:p>
    <w:p>
      <w:pPr>
        <w:pStyle w:val="ListParagraph"/>
        <w:numPr>
          <w:ilvl w:val="0"/>
          <w:numId w:val="3"/>
        </w:numPr>
        <w:spacing w:after="60"/>
      </w:pPr>
      <w:r>
        <w:rPr>
          <w:sz w:val="22"/>
          <w:szCs w:val="22"/>
        </w:rPr>
        <w:t xml:space="preserve">Built on the website's existing technology (Next.js) so the panel and site stay in sync.</w:t>
      </w:r>
    </w:p>
    <w:p>
      <w:pPr>
        <w:pStyle w:val="ListParagraph"/>
        <w:numPr>
          <w:ilvl w:val="0"/>
          <w:numId w:val="3"/>
        </w:numPr>
        <w:spacing w:after="60"/>
      </w:pPr>
      <w:r>
        <w:rPr>
          <w:sz w:val="22"/>
          <w:szCs w:val="22"/>
        </w:rPr>
        <w:t xml:space="preserve">A secure cloud database to store notices, events, gallery items and enquiries.</w:t>
      </w:r>
    </w:p>
    <w:p>
      <w:pPr>
        <w:pStyle w:val="ListParagraph"/>
        <w:numPr>
          <w:ilvl w:val="0"/>
          <w:numId w:val="3"/>
        </w:numPr>
        <w:spacing w:after="60"/>
      </w:pPr>
      <w:r>
        <w:rPr>
          <w:sz w:val="22"/>
          <w:szCs w:val="22"/>
        </w:rPr>
        <w:t xml:space="preserve">Cloud image storage for banner and gallery uploads, with automatic optimisation.</w:t>
      </w:r>
    </w:p>
    <w:p>
      <w:pPr>
        <w:pStyle w:val="ListParagraph"/>
        <w:numPr>
          <w:ilvl w:val="0"/>
          <w:numId w:val="3"/>
        </w:numPr>
        <w:spacing w:after="60"/>
      </w:pPr>
      <w:r>
        <w:rPr>
          <w:sz w:val="22"/>
          <w:szCs w:val="22"/>
        </w:rPr>
        <w:t xml:space="preserve">Hosted on a fast, secure and reliable cloud platform for smooth performance.</w:t>
      </w:r>
    </w:p>
    <w:p>
      <w:pPr>
        <w:pStyle w:val="ListParagraph"/>
        <w:numPr>
          <w:ilvl w:val="0"/>
          <w:numId w:val="3"/>
        </w:numPr>
        <w:spacing w:after="60"/>
      </w:pPr>
      <w:r>
        <w:rPr>
          <w:sz w:val="22"/>
          <w:szCs w:val="22"/>
        </w:rPr>
        <w:t xml:space="preserve">The admin interface reuses the school's brand colours and design for a familiar feel.</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nil"/>
              <w:bottom w:val="single" w:color="C9A24A" w:sz="24"/>
              <w:right w:val="nil"/>
            </w:tcBorders>
            <w:shd w:fill="1F2E5C" w:color="auto" w:val="clear"/>
            <w:tcMar>
              <w:top w:type="dxa" w:w="160"/>
              <w:left w:type="dxa" w:w="240"/>
              <w:bottom w:type="dxa" w:w="160"/>
              <w:right w:type="dxa" w:w="240"/>
            </w:tcMar>
          </w:tcPr>
          <w:p>
            <w:pPr>
              <w:spacing w:after="40"/>
            </w:pPr>
            <w:r>
              <w:rPr>
                <w:b/>
                <w:bCs/>
                <w:color w:val="C9A24A"/>
                <w:spacing w:val="40"/>
                <w:sz w:val="20"/>
                <w:szCs w:val="20"/>
              </w:rPr>
              <w:t xml:space="preserve">PHASE 0</w:t>
            </w:r>
          </w:p>
          <w:p>
            <w:pPr>
              <w:spacing w:after="60"/>
            </w:pPr>
            <w:r>
              <w:rPr>
                <w:b/>
                <w:bCs/>
                <w:color w:val="FFFFFF"/>
                <w:sz w:val="30"/>
                <w:szCs w:val="30"/>
              </w:rPr>
              <w:t xml:space="preserve">Approval &amp; Kick-off</w:t>
            </w:r>
          </w:p>
          <w:p>
            <w:pPr>
              <w:spacing w:after="0"/>
            </w:pPr>
            <w:r>
              <w:rPr>
                <w:color w:val="DDE3F0"/>
                <w:sz w:val="20"/>
                <w:szCs w:val="20"/>
              </w:rPr>
              <w:t xml:space="preserve">Timeframe: before Week 1  ·  Budget: none (commercial step)  ·  Milestone: Advance payment 40% = ₹ 16,000</w:t>
            </w:r>
          </w:p>
        </w:tc>
      </w:tr>
    </w:tbl>
    <w:p>
      <w:pPr>
        <w:spacing w:after="120"/>
      </w:pPr>
    </w:p>
    <w:p>
      <w:pPr>
        <w:pStyle w:val="Heading2"/>
      </w:pPr>
      <w:r>
        <w:t xml:space="preserve">What happens in this phase</w:t>
      </w:r>
    </w:p>
    <w:p>
      <w:pPr>
        <w:pStyle w:val="ListParagraph"/>
        <w:numPr>
          <w:ilvl w:val="0"/>
          <w:numId w:val="3"/>
        </w:numPr>
        <w:spacing w:after="60"/>
      </w:pPr>
      <w:r>
        <w:rPr>
          <w:sz w:val="22"/>
          <w:szCs w:val="22"/>
        </w:rPr>
        <w:t xml:space="preserve">This is a proposal for the school's consideration; nothing is confirmed until mutually agreed in writing.</w:t>
      </w:r>
    </w:p>
    <w:p>
      <w:pPr>
        <w:pStyle w:val="ListParagraph"/>
        <w:numPr>
          <w:ilvl w:val="0"/>
          <w:numId w:val="3"/>
        </w:numPr>
        <w:spacing w:after="60"/>
      </w:pPr>
      <w:r>
        <w:rPr>
          <w:sz w:val="22"/>
          <w:szCs w:val="22"/>
        </w:rPr>
        <w:t xml:space="preserve">The proposal is valid for 30 days from 30 July 2026.</w:t>
      </w:r>
    </w:p>
    <w:p>
      <w:pPr>
        <w:pStyle w:val="ListParagraph"/>
        <w:numPr>
          <w:ilvl w:val="0"/>
          <w:numId w:val="3"/>
        </w:numPr>
        <w:spacing w:after="60"/>
      </w:pPr>
      <w:r>
        <w:rPr>
          <w:sz w:val="22"/>
          <w:szCs w:val="22"/>
        </w:rPr>
        <w:t xml:space="preserve">The school shares approval of the proposal in writing (email or WhatsApp is fine).</w:t>
      </w:r>
    </w:p>
    <w:p>
      <w:pPr>
        <w:pStyle w:val="ListParagraph"/>
        <w:numPr>
          <w:ilvl w:val="0"/>
          <w:numId w:val="3"/>
        </w:numPr>
        <w:spacing w:after="60"/>
      </w:pPr>
      <w:r>
        <w:rPr>
          <w:sz w:val="22"/>
          <w:szCs w:val="22"/>
        </w:rPr>
        <w:t xml:space="preserve">A short work agreement and the advance invoice are then sent to the school.</w:t>
      </w:r>
    </w:p>
    <w:p>
      <w:pPr>
        <w:pStyle w:val="ListParagraph"/>
        <w:numPr>
          <w:ilvl w:val="0"/>
          <w:numId w:val="3"/>
        </w:numPr>
        <w:spacing w:after="60"/>
      </w:pPr>
      <w:r>
        <w:rPr>
          <w:sz w:val="22"/>
          <w:szCs w:val="22"/>
        </w:rPr>
        <w:t xml:space="preserve">Advance payment: 40% of the total, ₹ 16,000, on approval of the proposal.</w:t>
      </w:r>
    </w:p>
    <w:p>
      <w:pPr>
        <w:pStyle w:val="ListParagraph"/>
        <w:numPr>
          <w:ilvl w:val="0"/>
          <w:numId w:val="3"/>
        </w:numPr>
        <w:spacing w:after="60"/>
      </w:pPr>
      <w:r>
        <w:rPr>
          <w:sz w:val="22"/>
          <w:szCs w:val="22"/>
        </w:rPr>
        <w:t xml:space="preserve">Development begins once the advance is received, following the week-by-week schedule.</w:t>
      </w:r>
    </w:p>
    <w:p>
      <w:pPr>
        <w:pStyle w:val="ListParagraph"/>
        <w:numPr>
          <w:ilvl w:val="0"/>
          <w:numId w:val="3"/>
        </w:numPr>
        <w:spacing w:after="60"/>
      </w:pPr>
      <w:r>
        <w:rPr>
          <w:sz w:val="22"/>
          <w:szCs w:val="22"/>
        </w:rPr>
        <w:t xml:space="preserve">The modules, scope or budget can be adjusted to better match the school's priorities; the school is free to suggest changes.</w:t>
      </w:r>
    </w:p>
    <w:p>
      <w:pPr>
        <w:pStyle w:val="ListParagraph"/>
        <w:numPr>
          <w:ilvl w:val="0"/>
          <w:numId w:val="3"/>
        </w:numPr>
        <w:spacing w:after="60"/>
      </w:pPr>
      <w:r>
        <w:rPr>
          <w:sz w:val="22"/>
          <w:szCs w:val="22"/>
        </w:rPr>
        <w:t xml:space="preserve">The school nominates the staff member(s) who will test each phase and later use the panel.</w:t>
      </w:r>
    </w:p>
    <w:p>
      <w:pPr>
        <w:pStyle w:val="Heading2"/>
      </w:pPr>
      <w:r>
        <w:rPr>
          <w:color w:val="2E7D32"/>
        </w:rPr>
        <w:t xml:space="preserve">✔  How to test Phase 0</w:t>
      </w:r>
    </w:p>
    <w:p>
      <w:pPr>
        <w:spacing w:after="120" w:before="0"/>
      </w:pPr>
      <w:r>
        <w:rPr>
          <w:i/>
          <w:iCs/>
          <w:color w:val="555555"/>
          <w:sz w:val="22"/>
          <w:szCs w:val="22"/>
        </w:rPr>
        <w:t xml:space="preserve">There is no software to test yet. This is a paperwork checklist to confirm both sides are ready to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0.1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Check the date on the proposal (30 July 2026).</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Approval is being given within 30 days of that date; if not, ask for the proposal to be re-issued.</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0.2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Read the module list (Phases 1–3) and confirm it matches what the school wants. Suggest any changes.</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Either the list is agreed as-is, or the developer sends a revised version reflecting the changes.</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0.3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Send written approval by email or WhatsApp.</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developer acknowledges receipt of the approval.</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0.4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Receive the short work agreement and the advance invoice.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Both documents received; the invoice shows ₹ 16,000 (40%) and states whether GST applies.</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0.5</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Pay the advance and share the payment reference.</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developer confirms receipt and gives the Week 1 start date.</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0.6</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Name the staff member(s) who will test and use the admin panel.</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developer confirms who will receive the login details in Phase 1.</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single" w:color="2E7D32" w:sz="24"/>
              <w:bottom w:val="nil"/>
              <w:right w:val="nil"/>
            </w:tcBorders>
            <w:shd w:fill="EEF6EE" w:color="auto" w:val="clear"/>
            <w:tcMar>
              <w:top w:type="dxa" w:w="120"/>
              <w:left w:type="dxa" w:w="200"/>
              <w:bottom w:type="dxa" w:w="120"/>
              <w:right w:type="dxa" w:w="200"/>
            </w:tcMar>
          </w:tcPr>
          <w:p>
            <w:pPr>
              <w:spacing w:after="0"/>
            </w:pPr>
            <w:r>
              <w:rPr>
                <w:b/>
                <w:bCs/>
                <w:color w:val="2E7D32"/>
                <w:sz w:val="21"/>
                <w:szCs w:val="21"/>
              </w:rPr>
              <w:t xml:space="preserve">Phase accepted when: </w:t>
            </w:r>
            <w:r>
              <w:rPr>
                <w:sz w:val="21"/>
                <w:szCs w:val="21"/>
              </w:rPr>
              <w:t xml:space="preserve">written approval given, work agreement in place, advance of ₹ 16,000 received and acknowledged, testers named, start date agreed.</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nil"/>
              <w:bottom w:val="single" w:color="C9A24A" w:sz="24"/>
              <w:right w:val="nil"/>
            </w:tcBorders>
            <w:shd w:fill="1F2E5C" w:color="auto" w:val="clear"/>
            <w:tcMar>
              <w:top w:type="dxa" w:w="160"/>
              <w:left w:type="dxa" w:w="240"/>
              <w:bottom w:type="dxa" w:w="160"/>
              <w:right w:type="dxa" w:w="240"/>
            </w:tcMar>
          </w:tcPr>
          <w:p>
            <w:pPr>
              <w:spacing w:after="40"/>
            </w:pPr>
            <w:r>
              <w:rPr>
                <w:b/>
                <w:bCs/>
                <w:color w:val="C9A24A"/>
                <w:spacing w:val="40"/>
                <w:sz w:val="20"/>
                <w:szCs w:val="20"/>
              </w:rPr>
              <w:t xml:space="preserve">PHASE 1  ·  WEEK 1</w:t>
            </w:r>
          </w:p>
          <w:p>
            <w:pPr>
              <w:spacing w:after="60"/>
            </w:pPr>
            <w:r>
              <w:rPr>
                <w:b/>
                <w:bCs/>
                <w:color w:val="FFFFFF"/>
                <w:sz w:val="30"/>
                <w:szCs w:val="30"/>
              </w:rPr>
              <w:t xml:space="preserve">Setup, Authentication &amp; Dashboard</w:t>
            </w:r>
          </w:p>
          <w:p>
            <w:pPr>
              <w:spacing w:after="0"/>
            </w:pPr>
            <w:r>
              <w:rPr>
                <w:color w:val="DDE3F0"/>
                <w:sz w:val="20"/>
                <w:szCs w:val="20"/>
              </w:rPr>
              <w:t xml:space="preserve">Budget line: Setup, Authentication &amp; Dashboard  ·  ₹ 8,000  ·  Deliverable: secure admin login, staff account, dashboard, database &amp; hosting configuration</w:t>
            </w:r>
          </w:p>
        </w:tc>
      </w:tr>
    </w:tbl>
    <w:p>
      <w:pPr>
        <w:spacing w:after="120"/>
      </w:pPr>
    </w:p>
    <w:p>
      <w:pPr>
        <w:pStyle w:val="Heading2"/>
      </w:pPr>
      <w:r>
        <w:t xml:space="preserve">What is delivered</w:t>
      </w:r>
    </w:p>
    <w:p>
      <w:pPr>
        <w:pStyle w:val="Heading3"/>
      </w:pPr>
      <w:r>
        <w:t xml:space="preserve">1A. Project setup &amp; infrastructure</w:t>
      </w:r>
    </w:p>
    <w:p>
      <w:pPr>
        <w:pStyle w:val="ListParagraph"/>
        <w:numPr>
          <w:ilvl w:val="0"/>
          <w:numId w:val="3"/>
        </w:numPr>
        <w:spacing w:after="60"/>
      </w:pPr>
      <w:r>
        <w:rPr>
          <w:sz w:val="22"/>
          <w:szCs w:val="22"/>
        </w:rPr>
        <w:t xml:space="preserve">Set up the project on the existing Next.js website codebase so the panel and the site stay in sync (work builds upon the existing codebase and design).</w:t>
      </w:r>
    </w:p>
    <w:p>
      <w:pPr>
        <w:pStyle w:val="ListParagraph"/>
        <w:numPr>
          <w:ilvl w:val="0"/>
          <w:numId w:val="3"/>
        </w:numPr>
        <w:spacing w:after="60"/>
      </w:pPr>
      <w:r>
        <w:rPr>
          <w:sz w:val="22"/>
          <w:szCs w:val="22"/>
        </w:rPr>
        <w:t xml:space="preserve">Configure the secure cloud database that will store notices, events, gallery items and enquiries.</w:t>
      </w:r>
    </w:p>
    <w:p>
      <w:pPr>
        <w:pStyle w:val="ListParagraph"/>
        <w:numPr>
          <w:ilvl w:val="0"/>
          <w:numId w:val="3"/>
        </w:numPr>
        <w:spacing w:after="60"/>
      </w:pPr>
      <w:r>
        <w:rPr>
          <w:sz w:val="22"/>
          <w:szCs w:val="22"/>
        </w:rPr>
        <w:t xml:space="preserve">Configure hosting on a fast, secure and reliable cloud platform for smooth performance.</w:t>
      </w:r>
    </w:p>
    <w:p>
      <w:pPr>
        <w:pStyle w:val="ListParagraph"/>
        <w:numPr>
          <w:ilvl w:val="0"/>
          <w:numId w:val="3"/>
        </w:numPr>
        <w:spacing w:after="60"/>
      </w:pPr>
      <w:r>
        <w:rPr>
          <w:sz w:val="22"/>
          <w:szCs w:val="22"/>
        </w:rPr>
        <w:t xml:space="preserve">Apply the school's brand colours and design to the admin interface for a familiar feel.</w:t>
      </w:r>
    </w:p>
    <w:p>
      <w:pPr>
        <w:pStyle w:val="Heading3"/>
      </w:pPr>
      <w:r>
        <w:t xml:space="preserve">1B. Module: Admin Login &amp; Security</w:t>
      </w:r>
    </w:p>
    <w:p>
      <w:pPr>
        <w:pStyle w:val="ListParagraph"/>
        <w:numPr>
          <w:ilvl w:val="0"/>
          <w:numId w:val="3"/>
        </w:numPr>
        <w:spacing w:after="60"/>
      </w:pPr>
      <w:r>
        <w:rPr>
          <w:sz w:val="22"/>
          <w:szCs w:val="22"/>
        </w:rPr>
        <w:t xml:space="preserve">Password-protected admin area.</w:t>
      </w:r>
    </w:p>
    <w:p>
      <w:pPr>
        <w:pStyle w:val="ListParagraph"/>
        <w:numPr>
          <w:ilvl w:val="0"/>
          <w:numId w:val="3"/>
        </w:numPr>
        <w:spacing w:after="60"/>
      </w:pPr>
      <w:r>
        <w:rPr>
          <w:sz w:val="22"/>
          <w:szCs w:val="22"/>
        </w:rPr>
        <w:t xml:space="preserve">Secure sign-in.</w:t>
      </w:r>
    </w:p>
    <w:p>
      <w:pPr>
        <w:pStyle w:val="ListParagraph"/>
        <w:numPr>
          <w:ilvl w:val="0"/>
          <w:numId w:val="3"/>
        </w:numPr>
        <w:spacing w:after="60"/>
      </w:pPr>
      <w:r>
        <w:rPr>
          <w:sz w:val="22"/>
          <w:szCs w:val="22"/>
        </w:rPr>
        <w:t xml:space="preserve">Session handling (stays signed in while working; sign-out ends the session).</w:t>
      </w:r>
    </w:p>
    <w:p>
      <w:pPr>
        <w:pStyle w:val="ListParagraph"/>
        <w:numPr>
          <w:ilvl w:val="0"/>
          <w:numId w:val="3"/>
        </w:numPr>
        <w:spacing w:after="60"/>
      </w:pPr>
      <w:r>
        <w:rPr>
          <w:sz w:val="22"/>
          <w:szCs w:val="22"/>
        </w:rPr>
        <w:t xml:space="preserve">A simple staff account.</w:t>
      </w:r>
    </w:p>
    <w:p>
      <w:pPr>
        <w:pStyle w:val="Heading3"/>
      </w:pPr>
      <w:r>
        <w:t xml:space="preserve">1C. Module: Dashboard</w:t>
      </w:r>
    </w:p>
    <w:p>
      <w:pPr>
        <w:pStyle w:val="ListParagraph"/>
        <w:numPr>
          <w:ilvl w:val="0"/>
          <w:numId w:val="3"/>
        </w:numPr>
        <w:spacing w:after="60"/>
      </w:pPr>
      <w:r>
        <w:rPr>
          <w:sz w:val="22"/>
          <w:szCs w:val="22"/>
        </w:rPr>
        <w:t xml:space="preserve">A clean landing screen.</w:t>
      </w:r>
    </w:p>
    <w:p>
      <w:pPr>
        <w:pStyle w:val="ListParagraph"/>
        <w:numPr>
          <w:ilvl w:val="0"/>
          <w:numId w:val="3"/>
        </w:numPr>
        <w:spacing w:after="60"/>
      </w:pPr>
      <w:r>
        <w:rPr>
          <w:sz w:val="22"/>
          <w:szCs w:val="22"/>
        </w:rPr>
        <w:t xml:space="preserve">Summary of recent notices.</w:t>
      </w:r>
    </w:p>
    <w:p>
      <w:pPr>
        <w:pStyle w:val="ListParagraph"/>
        <w:numPr>
          <w:ilvl w:val="0"/>
          <w:numId w:val="3"/>
        </w:numPr>
        <w:spacing w:after="60"/>
      </w:pPr>
      <w:r>
        <w:rPr>
          <w:sz w:val="22"/>
          <w:szCs w:val="22"/>
        </w:rPr>
        <w:t xml:space="preserve">Summary of recent enquiries.</w:t>
      </w:r>
    </w:p>
    <w:p>
      <w:pPr>
        <w:pStyle w:val="ListParagraph"/>
        <w:numPr>
          <w:ilvl w:val="0"/>
          <w:numId w:val="3"/>
        </w:numPr>
        <w:spacing w:after="60"/>
      </w:pPr>
      <w:r>
        <w:rPr>
          <w:sz w:val="22"/>
          <w:szCs w:val="22"/>
        </w:rPr>
        <w:t xml:space="preserve">Quick links to each section of the admin panel.</w:t>
      </w:r>
    </w:p>
    <w:p>
      <w:pPr>
        <w:spacing w:after="120" w:before="0"/>
      </w:pPr>
      <w:r>
        <w:rPr>
          <w:b/>
          <w:bCs/>
          <w:i/>
          <w:iCs/>
          <w:sz w:val="22"/>
          <w:szCs w:val="22"/>
        </w:rPr>
        <w:t xml:space="preserve">Note: </w:t>
      </w:r>
      <w:r>
        <w:rPr>
          <w:i/>
          <w:iCs/>
          <w:color w:val="555555"/>
          <w:sz w:val="22"/>
          <w:szCs w:val="22"/>
        </w:rPr>
        <w:t xml:space="preserve">In Phase 1 the notice and enquiry summaries will show sample or empty data, because those modules are built in Phase 2. The quick links will be present; sections not yet built will say so clearly.</w:t>
      </w:r>
    </w:p>
    <w:p>
      <w:pPr>
        <w:pStyle w:val="Heading2"/>
      </w:pPr>
      <w:r>
        <w:t xml:space="preserve">What the developer hands over for testing</w:t>
      </w:r>
    </w:p>
    <w:p>
      <w:pPr>
        <w:pStyle w:val="ListParagraph"/>
        <w:numPr>
          <w:ilvl w:val="0"/>
          <w:numId w:val="3"/>
        </w:numPr>
        <w:spacing w:after="60"/>
      </w:pPr>
      <w:r>
        <w:rPr>
          <w:sz w:val="22"/>
          <w:szCs w:val="22"/>
        </w:rPr>
        <w:t xml:space="preserve">The live admin panel address (the website address followed by /admin).</w:t>
      </w:r>
    </w:p>
    <w:p>
      <w:pPr>
        <w:pStyle w:val="ListParagraph"/>
        <w:numPr>
          <w:ilvl w:val="0"/>
          <w:numId w:val="3"/>
        </w:numPr>
        <w:spacing w:after="60"/>
      </w:pPr>
      <w:r>
        <w:rPr>
          <w:sz w:val="22"/>
          <w:szCs w:val="22"/>
        </w:rPr>
        <w:t xml:space="preserve">One staff account: username and a temporary password.</w:t>
      </w:r>
    </w:p>
    <w:p>
      <w:pPr>
        <w:pStyle w:val="Heading2"/>
      </w:pPr>
      <w:r>
        <w:rPr>
          <w:color w:val="2E7D32"/>
        </w:rPr>
        <w:t xml:space="preserve">✔  How to test Phase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1.1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On a computer, open the website home page as usual.</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public website looks and works exactly as before. Nothing has changed for visitors.</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1.2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Type the admin address (website /admin) into the browser without logging in.</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You are taken to the admin login page. No admin content is visible.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1.3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Enter a wrong password and press Sign in.</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A clear error message appears (e.g. “Incorrect username or password”). You are not let in.</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1.4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Enter the correct username and password and press Sign in.</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You land on the Dashboard.</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1.5</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Look at the Dashboard.</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It shows: a “Recent notices” area, a “Recent enquiries” area, and quick links to every section (Notices, Events, Hero Banner, Gallery, Admissions, Enquiries, School Info).</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1.6</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Look at the colours, logo and fonts of the admin panel.</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They match the school website's navy and gold branding and feel like part of the same site.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1.7</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Press the browser refresh button while on the Dashboard.</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You remain signed in; the Dashboard reloads without asking for the password again.</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1.8</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Open a second tab and type the /admin address.</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You are still signed in (same session) and see the Dashboard.</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1.9</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Click Sign out.</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You return to the login page. Typing /admin again sends you back to the login page, not the Dashboard.</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1.10</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Repeat tests 1.2 to 1.4 on a mobile phone.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Login page and Dashboard fit the phone screen; no sideways scrolling; buttons are easy to tap.</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1.11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Check the browser address bar while on the admin panel.</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address starts with https:// and shows a padlock (secure connection).</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1.12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Ask the developer to change the temporary password to one the school chooses, then sign in with the new password.</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Only the new password works; the old one is rejected.</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single" w:color="2E7D32" w:sz="24"/>
              <w:bottom w:val="nil"/>
              <w:right w:val="nil"/>
            </w:tcBorders>
            <w:shd w:fill="EEF6EE" w:color="auto" w:val="clear"/>
            <w:tcMar>
              <w:top w:type="dxa" w:w="120"/>
              <w:left w:type="dxa" w:w="200"/>
              <w:bottom w:type="dxa" w:w="120"/>
              <w:right w:type="dxa" w:w="200"/>
            </w:tcMar>
          </w:tcPr>
          <w:p>
            <w:pPr>
              <w:spacing w:after="0"/>
            </w:pPr>
            <w:r>
              <w:rPr>
                <w:b/>
                <w:bCs/>
                <w:color w:val="2E7D32"/>
                <w:sz w:val="21"/>
                <w:szCs w:val="21"/>
              </w:rPr>
              <w:t xml:space="preserve">Phase accepted when: </w:t>
            </w:r>
            <w:r>
              <w:rPr>
                <w:sz w:val="21"/>
                <w:szCs w:val="21"/>
              </w:rPr>
              <w:t xml:space="preserve">all Phase 1 test rows pass on both a computer and a phone, and the school holds a working staff login it controls.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nil"/>
              <w:bottom w:val="single" w:color="C9A24A" w:sz="24"/>
              <w:right w:val="nil"/>
            </w:tcBorders>
            <w:shd w:fill="1F2E5C" w:color="auto" w:val="clear"/>
            <w:tcMar>
              <w:top w:type="dxa" w:w="160"/>
              <w:left w:type="dxa" w:w="240"/>
              <w:bottom w:type="dxa" w:w="160"/>
              <w:right w:type="dxa" w:w="240"/>
            </w:tcMar>
          </w:tcPr>
          <w:p>
            <w:pPr>
              <w:spacing w:after="40"/>
            </w:pPr>
            <w:r>
              <w:rPr>
                <w:b/>
                <w:bCs/>
                <w:color w:val="C9A24A"/>
                <w:spacing w:val="40"/>
                <w:sz w:val="20"/>
                <w:szCs w:val="20"/>
              </w:rPr>
              <w:t xml:space="preserve">PHASE 2  ·  WEEK 2</w:t>
            </w:r>
          </w:p>
          <w:p>
            <w:pPr>
              <w:spacing w:after="60"/>
            </w:pPr>
            <w:r>
              <w:rPr>
                <w:b/>
                <w:bCs/>
                <w:color w:val="FFFFFF"/>
                <w:sz w:val="30"/>
                <w:szCs w:val="30"/>
              </w:rPr>
              <w:t xml:space="preserve">Notice Board, Events &amp; Enquiry Inbox</w:t>
            </w:r>
          </w:p>
          <w:p>
            <w:pPr>
              <w:spacing w:after="0"/>
            </w:pPr>
            <w:r>
              <w:rPr>
                <w:color w:val="DDE3F0"/>
                <w:sz w:val="20"/>
                <w:szCs w:val="20"/>
              </w:rPr>
              <w:t xml:space="preserve">Budget lines: Notice Board &amp; Events ₹ 7,000  +  Admission Enquiry Inbox ₹ 4,000  =  ₹ 11,000  ·  Milestone: mid-project demonstration → 30% = ₹ 12,000</w:t>
            </w:r>
          </w:p>
        </w:tc>
      </w:tr>
    </w:tbl>
    <w:p>
      <w:pPr>
        <w:spacing w:after="120"/>
      </w:pPr>
    </w:p>
    <w:p>
      <w:pPr>
        <w:pStyle w:val="Heading2"/>
      </w:pPr>
      <w:r>
        <w:t xml:space="preserve">What is delivered</w:t>
      </w:r>
    </w:p>
    <w:p>
      <w:pPr>
        <w:pStyle w:val="Heading3"/>
      </w:pPr>
      <w:r>
        <w:t xml:space="preserve">2A. Module: Notice Board Manager</w:t>
      </w:r>
    </w:p>
    <w:p>
      <w:pPr>
        <w:pStyle w:val="ListParagraph"/>
        <w:numPr>
          <w:ilvl w:val="0"/>
          <w:numId w:val="3"/>
        </w:numPr>
        <w:spacing w:after="60"/>
      </w:pPr>
      <w:r>
        <w:rPr>
          <w:sz w:val="22"/>
          <w:szCs w:val="22"/>
        </w:rPr>
        <w:t xml:space="preserve">Add notices.</w:t>
      </w:r>
    </w:p>
    <w:p>
      <w:pPr>
        <w:pStyle w:val="ListParagraph"/>
        <w:numPr>
          <w:ilvl w:val="0"/>
          <w:numId w:val="3"/>
        </w:numPr>
        <w:spacing w:after="60"/>
      </w:pPr>
      <w:r>
        <w:rPr>
          <w:sz w:val="22"/>
          <w:szCs w:val="22"/>
        </w:rPr>
        <w:t xml:space="preserve">Edit notices.</w:t>
      </w:r>
    </w:p>
    <w:p>
      <w:pPr>
        <w:pStyle w:val="ListParagraph"/>
        <w:numPr>
          <w:ilvl w:val="0"/>
          <w:numId w:val="3"/>
        </w:numPr>
        <w:spacing w:after="60"/>
      </w:pPr>
      <w:r>
        <w:rPr>
          <w:sz w:val="22"/>
          <w:szCs w:val="22"/>
        </w:rPr>
        <w:t xml:space="preserve">Delete notices.</w:t>
      </w:r>
    </w:p>
    <w:p>
      <w:pPr>
        <w:pStyle w:val="ListParagraph"/>
        <w:numPr>
          <w:ilvl w:val="0"/>
          <w:numId w:val="3"/>
        </w:numPr>
        <w:spacing w:after="60"/>
      </w:pPr>
      <w:r>
        <w:rPr>
          <w:sz w:val="22"/>
          <w:szCs w:val="22"/>
        </w:rPr>
        <w:t xml:space="preserve">Re-order notices.</w:t>
      </w:r>
    </w:p>
    <w:p>
      <w:pPr>
        <w:pStyle w:val="ListParagraph"/>
        <w:numPr>
          <w:ilvl w:val="0"/>
          <w:numId w:val="3"/>
        </w:numPr>
        <w:spacing w:after="60"/>
      </w:pPr>
      <w:r>
        <w:rPr>
          <w:sz w:val="22"/>
          <w:szCs w:val="22"/>
        </w:rPr>
        <w:t xml:space="preserve">Each notice carries a date.</w:t>
      </w:r>
    </w:p>
    <w:p>
      <w:pPr>
        <w:pStyle w:val="ListParagraph"/>
        <w:numPr>
          <w:ilvl w:val="0"/>
          <w:numId w:val="3"/>
        </w:numPr>
        <w:spacing w:after="60"/>
      </w:pPr>
      <w:r>
        <w:rPr>
          <w:sz w:val="22"/>
          <w:szCs w:val="22"/>
        </w:rPr>
        <w:t xml:space="preserve">Each notice carries a category tag: Admissions, Result, Event or Notice.</w:t>
      </w:r>
    </w:p>
    <w:p>
      <w:pPr>
        <w:pStyle w:val="ListParagraph"/>
        <w:numPr>
          <w:ilvl w:val="0"/>
          <w:numId w:val="3"/>
        </w:numPr>
        <w:spacing w:after="60"/>
      </w:pPr>
      <w:r>
        <w:rPr>
          <w:sz w:val="22"/>
          <w:szCs w:val="22"/>
        </w:rPr>
        <w:t xml:space="preserve">Notices saved here appear on the website's Notices page and in the home-page notices section / live-updates ticker.</w:t>
      </w:r>
    </w:p>
    <w:p>
      <w:pPr>
        <w:pStyle w:val="Heading3"/>
      </w:pPr>
      <w:r>
        <w:t xml:space="preserve">2B. Module: Events Manager</w:t>
      </w:r>
    </w:p>
    <w:p>
      <w:pPr>
        <w:pStyle w:val="ListParagraph"/>
        <w:numPr>
          <w:ilvl w:val="0"/>
          <w:numId w:val="3"/>
        </w:numPr>
        <w:spacing w:after="60"/>
      </w:pPr>
      <w:r>
        <w:rPr>
          <w:sz w:val="22"/>
          <w:szCs w:val="22"/>
        </w:rPr>
        <w:t xml:space="preserve">Add upcoming events shown on the site.</w:t>
      </w:r>
    </w:p>
    <w:p>
      <w:pPr>
        <w:pStyle w:val="ListParagraph"/>
        <w:numPr>
          <w:ilvl w:val="0"/>
          <w:numId w:val="3"/>
        </w:numPr>
        <w:spacing w:after="60"/>
      </w:pPr>
      <w:r>
        <w:rPr>
          <w:sz w:val="22"/>
          <w:szCs w:val="22"/>
        </w:rPr>
        <w:t xml:space="preserve">Edit events.</w:t>
      </w:r>
    </w:p>
    <w:p>
      <w:pPr>
        <w:pStyle w:val="ListParagraph"/>
        <w:numPr>
          <w:ilvl w:val="0"/>
          <w:numId w:val="3"/>
        </w:numPr>
        <w:spacing w:after="60"/>
      </w:pPr>
      <w:r>
        <w:rPr>
          <w:sz w:val="22"/>
          <w:szCs w:val="22"/>
        </w:rPr>
        <w:t xml:space="preserve">Delete events.</w:t>
      </w:r>
    </w:p>
    <w:p>
      <w:pPr>
        <w:pStyle w:val="ListParagraph"/>
        <w:numPr>
          <w:ilvl w:val="0"/>
          <w:numId w:val="3"/>
        </w:numPr>
        <w:spacing w:after="60"/>
      </w:pPr>
      <w:r>
        <w:rPr>
          <w:sz w:val="22"/>
          <w:szCs w:val="22"/>
        </w:rPr>
        <w:t xml:space="preserve">Each event has a date, a title and a venue.</w:t>
      </w:r>
    </w:p>
    <w:p>
      <w:pPr>
        <w:pStyle w:val="Heading3"/>
      </w:pPr>
      <w:r>
        <w:t xml:space="preserve">2C. Module: Enquiry Inbox</w:t>
      </w:r>
    </w:p>
    <w:p>
      <w:pPr>
        <w:pStyle w:val="ListParagraph"/>
        <w:numPr>
          <w:ilvl w:val="0"/>
          <w:numId w:val="3"/>
        </w:numPr>
        <w:spacing w:after="60"/>
      </w:pPr>
      <w:r>
        <w:rPr>
          <w:sz w:val="22"/>
          <w:szCs w:val="22"/>
        </w:rPr>
        <w:t xml:space="preserve">View the admission-enquiry form submissions received from the website.</w:t>
      </w:r>
    </w:p>
    <w:p>
      <w:pPr>
        <w:pStyle w:val="ListParagraph"/>
        <w:numPr>
          <w:ilvl w:val="0"/>
          <w:numId w:val="3"/>
        </w:numPr>
        <w:spacing w:after="60"/>
      </w:pPr>
      <w:r>
        <w:rPr>
          <w:sz w:val="22"/>
          <w:szCs w:val="22"/>
        </w:rPr>
        <w:t xml:space="preserve">Search the submissions.</w:t>
      </w:r>
    </w:p>
    <w:p>
      <w:pPr>
        <w:pStyle w:val="ListParagraph"/>
        <w:numPr>
          <w:ilvl w:val="0"/>
          <w:numId w:val="3"/>
        </w:numPr>
        <w:spacing w:after="60"/>
      </w:pPr>
      <w:r>
        <w:rPr>
          <w:sz w:val="22"/>
          <w:szCs w:val="22"/>
        </w:rPr>
        <w:t xml:space="preserve">Export the submissions (spreadsheet file).</w:t>
      </w:r>
    </w:p>
    <w:p>
      <w:pPr>
        <w:pStyle w:val="Heading3"/>
      </w:pPr>
      <w:r>
        <w:t xml:space="preserve">2D. Dashboard becomes live</w:t>
      </w:r>
    </w:p>
    <w:p>
      <w:pPr>
        <w:pStyle w:val="ListParagraph"/>
        <w:numPr>
          <w:ilvl w:val="0"/>
          <w:numId w:val="3"/>
        </w:numPr>
        <w:spacing w:after="60"/>
      </w:pPr>
      <w:r>
        <w:rPr>
          <w:sz w:val="22"/>
          <w:szCs w:val="22"/>
        </w:rPr>
        <w:t xml:space="preserve">The “Recent notices” and “Recent enquiries” areas on the Dashboard now show real data.</w:t>
      </w:r>
    </w:p>
    <w:p>
      <w:pPr>
        <w:pStyle w:val="Heading2"/>
      </w:pPr>
      <w:r>
        <w:t xml:space="preserve">What the developer hands over for testing</w:t>
      </w:r>
    </w:p>
    <w:p>
      <w:pPr>
        <w:pStyle w:val="ListParagraph"/>
        <w:numPr>
          <w:ilvl w:val="0"/>
          <w:numId w:val="3"/>
        </w:numPr>
        <w:spacing w:after="60"/>
      </w:pPr>
      <w:r>
        <w:rPr>
          <w:sz w:val="22"/>
          <w:szCs w:val="22"/>
        </w:rPr>
        <w:t xml:space="preserve">A short demonstration (in person or screen-share) of the core modules — this is the mid-project demonstration named in the payment schedule.</w:t>
      </w:r>
    </w:p>
    <w:p>
      <w:pPr>
        <w:pStyle w:val="ListParagraph"/>
        <w:numPr>
          <w:ilvl w:val="0"/>
          <w:numId w:val="3"/>
        </w:numPr>
        <w:spacing w:after="60"/>
      </w:pPr>
      <w:r>
        <w:rPr>
          <w:sz w:val="22"/>
          <w:szCs w:val="22"/>
        </w:rPr>
        <w:t xml:space="preserve">Confirmation that the website's Admission Enquiry form now saves into the panel.</w:t>
      </w:r>
    </w:p>
    <w:p>
      <w:pPr>
        <w:pStyle w:val="Heading2"/>
      </w:pPr>
      <w:r>
        <w:rPr>
          <w:color w:val="2E7D32"/>
        </w:rPr>
        <w:t xml:space="preserve">✔  How to test Phase 2</w:t>
      </w:r>
    </w:p>
    <w:p>
      <w:pPr>
        <w:pStyle w:val="Heading3"/>
      </w:pPr>
      <w:r>
        <w:t xml:space="preserve">Notice 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2A.1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Sign in, open Notices from the Dashboard, click Add notice. Enter title “TEST – Annual Sports Day”, today's date, category “Event”. Save.</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notice appears in the admin list with the correct date and the “Event” tag.</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2A.2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Open the website's Notices page (/notices) in a new tab, and the home page.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“TEST – Annual Sports Day” is visible on the Notices page and in the home-page notices / ticker area.</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2A.3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Back in the panel, edit the notice: change the title to “TEST – Annual Sports Day 2026”. Save. Refresh the website.</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new title shows on the website; the old one is gone.</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2A.4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Add two more notices, one with category “Admissions” and one with “Result”. Then try the fourth category, “Notice”.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All four categories can be chosen. Each notice shows its own tag on the website.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2A.5</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Use the re-order control (drag handle or up/down arrows) to move the last notice to the top. Refresh the website.</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website lists the notices in the new order.</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2A.6</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Try to save a notice with an empty title.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panel refuses and shows a message asking for a title. Nothing broken appears on the website.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2A.7</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Delete one of the TEST notices. Confirm when asked.</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A confirmation is requested before deleting. After confirming, the notice disappears from the panel and from the website.</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p>
      <w:pPr>
        <w:pStyle w:val="Heading3"/>
      </w:pPr>
      <w:r>
        <w:t xml:space="preserve">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2B.1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Open Events, click Add event. Enter title “TEST – Parent-Teacher Meeting”, a date next month, venue “School Auditorium”. Save.</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event appears in the admin list with date, title and venue.</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2B.2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Open the website page/section where upcoming events are shown.</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“TEST – Parent-Teacher Meeting” is visible with the correct date and venue.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2B.3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Edit the event: change the venue to “Main Hall”. Save. Refresh the website.</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website shows “Main Hall”.</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2B.4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Delete the TEST event. Confirm when asked.</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event is removed from the panel and the website.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p>
      <w:pPr>
        <w:pStyle w:val="Heading3"/>
      </w:pPr>
      <w:r>
        <w:t xml:space="preserve">Enquiry Inbox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2C.1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Sign out of the panel. On the website, open the Admission Enquiry page (/admission-enquiry) and submit the form as a parent would, using the name “TEST Parent” and a real phone number you can recognise.</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website shows its usual thank-you / success message.</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2C.2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Sign back in to the panel and open Enquiries.</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“TEST Parent” enquiry is listed with every field that was filled in (name, phone, email, class, message, date received).</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2C.3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Submit two more test enquiries with different names, then use the search box to search for “TEST Parent”.</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Only the matching enquiry is shown; clearing the search shows all again.</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2C.4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Click Export.</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A spreadsheet file (CSV / Excel) downloads. Opening it in Excel or Google Sheets shows the same enquiries and columns as the inbox.</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2C.5</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Go to the Dashboard.</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“Recent enquiries” lists the test enquiries and “Recent notices” lists the test notices.</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p>
      <w:pPr>
        <w:pStyle w:val="Heading3"/>
      </w:pPr>
      <w:r>
        <w:t xml:space="preserve">Mid-project demonstration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2D.1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Attend the developer's demonstration of the core modules (login, dashboard, notices, events, enquiries).</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Everything shown matches the tests above. Questions are answered. This is the “demonstration of core modules” milestone.</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2D.2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After testing, delete all TEST notices, events and enquiries (or ask the developer to clear them).</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No TEST items remain on the public website.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single" w:color="2E7D32" w:sz="24"/>
              <w:bottom w:val="nil"/>
              <w:right w:val="nil"/>
            </w:tcBorders>
            <w:shd w:fill="EEF6EE" w:color="auto" w:val="clear"/>
            <w:tcMar>
              <w:top w:type="dxa" w:w="120"/>
              <w:left w:type="dxa" w:w="200"/>
              <w:bottom w:type="dxa" w:w="120"/>
              <w:right w:type="dxa" w:w="200"/>
            </w:tcMar>
          </w:tcPr>
          <w:p>
            <w:pPr>
              <w:spacing w:after="0"/>
            </w:pPr>
            <w:r>
              <w:rPr>
                <w:b/>
                <w:bCs/>
                <w:color w:val="2E7D32"/>
                <w:sz w:val="21"/>
                <w:szCs w:val="21"/>
              </w:rPr>
              <w:t xml:space="preserve">Phase accepted when: </w:t>
            </w:r>
            <w:r>
              <w:rPr>
                <w:sz w:val="21"/>
                <w:szCs w:val="21"/>
              </w:rPr>
              <w:t xml:space="preserve">all Phase 2 test rows pass and the mid-project demonstration has taken place. The 30% mid-project payment (₹ 12,000) falls due at this point.</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nil"/>
              <w:bottom w:val="single" w:color="C9A24A" w:sz="24"/>
              <w:right w:val="nil"/>
            </w:tcBorders>
            <w:shd w:fill="1F2E5C" w:color="auto" w:val="clear"/>
            <w:tcMar>
              <w:top w:type="dxa" w:w="160"/>
              <w:left w:type="dxa" w:w="240"/>
              <w:bottom w:type="dxa" w:w="160"/>
              <w:right w:type="dxa" w:w="240"/>
            </w:tcMar>
          </w:tcPr>
          <w:p>
            <w:pPr>
              <w:spacing w:after="40"/>
            </w:pPr>
            <w:r>
              <w:rPr>
                <w:b/>
                <w:bCs/>
                <w:color w:val="C9A24A"/>
                <w:spacing w:val="40"/>
                <w:sz w:val="20"/>
                <w:szCs w:val="20"/>
              </w:rPr>
              <w:t xml:space="preserve">PHASE 3  ·  WEEK 3</w:t>
            </w:r>
          </w:p>
          <w:p>
            <w:pPr>
              <w:spacing w:after="60"/>
            </w:pPr>
            <w:r>
              <w:rPr>
                <w:b/>
                <w:bCs/>
                <w:color w:val="FFFFFF"/>
                <w:sz w:val="30"/>
                <w:szCs w:val="30"/>
              </w:rPr>
              <w:t xml:space="preserve">Hero Banner, Photo Gallery &amp; Admissions / Page Content</w:t>
            </w:r>
          </w:p>
          <w:p>
            <w:pPr>
              <w:spacing w:after="0"/>
            </w:pPr>
            <w:r>
              <w:rPr>
                <w:color w:val="DDE3F0"/>
                <w:sz w:val="20"/>
                <w:szCs w:val="20"/>
              </w:rPr>
              <w:t xml:space="preserve">Budget lines: Hero Banner &amp; Photo Gallery ₹ 9,000  +  Admissions &amp; Page Content ₹ 7,000  =  ₹ 16,000</w:t>
            </w:r>
          </w:p>
        </w:tc>
      </w:tr>
    </w:tbl>
    <w:p>
      <w:pPr>
        <w:spacing w:after="120"/>
      </w:pPr>
    </w:p>
    <w:p>
      <w:pPr>
        <w:pStyle w:val="Heading2"/>
      </w:pPr>
      <w:r>
        <w:t xml:space="preserve">What is delivered</w:t>
      </w:r>
    </w:p>
    <w:p>
      <w:pPr>
        <w:pStyle w:val="Heading3"/>
      </w:pPr>
      <w:r>
        <w:t xml:space="preserve">3A. Image infrastructure</w:t>
      </w:r>
    </w:p>
    <w:p>
      <w:pPr>
        <w:pStyle w:val="ListParagraph"/>
        <w:numPr>
          <w:ilvl w:val="0"/>
          <w:numId w:val="3"/>
        </w:numPr>
        <w:spacing w:after="60"/>
      </w:pPr>
      <w:r>
        <w:rPr>
          <w:sz w:val="22"/>
          <w:szCs w:val="22"/>
        </w:rPr>
        <w:t xml:space="preserve">Cloud image storage for banner and gallery uploads.</w:t>
      </w:r>
    </w:p>
    <w:p>
      <w:pPr>
        <w:pStyle w:val="ListParagraph"/>
        <w:numPr>
          <w:ilvl w:val="0"/>
          <w:numId w:val="3"/>
        </w:numPr>
        <w:spacing w:after="60"/>
      </w:pPr>
      <w:r>
        <w:rPr>
          <w:sz w:val="22"/>
          <w:szCs w:val="22"/>
        </w:rPr>
        <w:t xml:space="preserve">Automatic image optimisation on upload (large photos are resized and compressed so pages stay fast).</w:t>
      </w:r>
    </w:p>
    <w:p>
      <w:pPr>
        <w:pStyle w:val="Heading3"/>
      </w:pPr>
      <w:r>
        <w:t xml:space="preserve">3B. Module: Hero Banner Manager</w:t>
      </w:r>
    </w:p>
    <w:p>
      <w:pPr>
        <w:pStyle w:val="ListParagraph"/>
        <w:numPr>
          <w:ilvl w:val="0"/>
          <w:numId w:val="3"/>
        </w:numPr>
        <w:spacing w:after="60"/>
      </w:pPr>
      <w:r>
        <w:rPr>
          <w:sz w:val="22"/>
          <w:szCs w:val="22"/>
        </w:rPr>
        <w:t xml:space="preserve">Upload full-width home-page banner images shown in the carousel.</w:t>
      </w:r>
    </w:p>
    <w:p>
      <w:pPr>
        <w:pStyle w:val="ListParagraph"/>
        <w:numPr>
          <w:ilvl w:val="0"/>
          <w:numId w:val="3"/>
        </w:numPr>
        <w:spacing w:after="60"/>
      </w:pPr>
      <w:r>
        <w:rPr>
          <w:sz w:val="22"/>
          <w:szCs w:val="22"/>
        </w:rPr>
        <w:t xml:space="preserve">Re-order banner images.</w:t>
      </w:r>
    </w:p>
    <w:p>
      <w:pPr>
        <w:pStyle w:val="ListParagraph"/>
        <w:numPr>
          <w:ilvl w:val="0"/>
          <w:numId w:val="3"/>
        </w:numPr>
        <w:spacing w:after="60"/>
      </w:pPr>
      <w:r>
        <w:rPr>
          <w:sz w:val="22"/>
          <w:szCs w:val="22"/>
        </w:rPr>
        <w:t xml:space="preserve">Remove banner images.</w:t>
      </w:r>
    </w:p>
    <w:p>
      <w:pPr>
        <w:pStyle w:val="Heading3"/>
      </w:pPr>
      <w:r>
        <w:t xml:space="preserve">3C. Module: Photo Gallery Manager</w:t>
      </w:r>
    </w:p>
    <w:p>
      <w:pPr>
        <w:pStyle w:val="ListParagraph"/>
        <w:numPr>
          <w:ilvl w:val="0"/>
          <w:numId w:val="3"/>
        </w:numPr>
        <w:spacing w:after="60"/>
      </w:pPr>
      <w:r>
        <w:rPr>
          <w:sz w:val="22"/>
          <w:szCs w:val="22"/>
        </w:rPr>
        <w:t xml:space="preserve">Upload gallery photographs.</w:t>
      </w:r>
    </w:p>
    <w:p>
      <w:pPr>
        <w:pStyle w:val="ListParagraph"/>
        <w:numPr>
          <w:ilvl w:val="0"/>
          <w:numId w:val="3"/>
        </w:numPr>
        <w:spacing w:after="60"/>
      </w:pPr>
      <w:r>
        <w:rPr>
          <w:sz w:val="22"/>
          <w:szCs w:val="22"/>
        </w:rPr>
        <w:t xml:space="preserve">Categorise photographs: Campus, Academics, Sports or Events.</w:t>
      </w:r>
    </w:p>
    <w:p>
      <w:pPr>
        <w:pStyle w:val="ListParagraph"/>
        <w:numPr>
          <w:ilvl w:val="0"/>
          <w:numId w:val="3"/>
        </w:numPr>
        <w:spacing w:after="60"/>
      </w:pPr>
      <w:r>
        <w:rPr>
          <w:sz w:val="22"/>
          <w:szCs w:val="22"/>
        </w:rPr>
        <w:t xml:space="preserve">Delete gallery photographs.</w:t>
      </w:r>
    </w:p>
    <w:p>
      <w:pPr>
        <w:pStyle w:val="Heading3"/>
      </w:pPr>
      <w:r>
        <w:t xml:space="preserve">3D. Module: Admissions Content</w:t>
      </w:r>
    </w:p>
    <w:p>
      <w:pPr>
        <w:pStyle w:val="ListParagraph"/>
        <w:numPr>
          <w:ilvl w:val="0"/>
          <w:numId w:val="3"/>
        </w:numPr>
        <w:spacing w:after="60"/>
      </w:pPr>
      <w:r>
        <w:rPr>
          <w:sz w:val="22"/>
          <w:szCs w:val="22"/>
        </w:rPr>
        <w:t xml:space="preserve">Edit admission dates shown on the Admission page.</w:t>
      </w:r>
    </w:p>
    <w:p>
      <w:pPr>
        <w:pStyle w:val="ListParagraph"/>
        <w:numPr>
          <w:ilvl w:val="0"/>
          <w:numId w:val="3"/>
        </w:numPr>
        <w:spacing w:after="60"/>
      </w:pPr>
      <w:r>
        <w:rPr>
          <w:sz w:val="22"/>
          <w:szCs w:val="22"/>
        </w:rPr>
        <w:t xml:space="preserve">Edit the fee structure shown on the Admission page.</w:t>
      </w:r>
    </w:p>
    <w:p>
      <w:pPr>
        <w:pStyle w:val="ListParagraph"/>
        <w:numPr>
          <w:ilvl w:val="0"/>
          <w:numId w:val="3"/>
        </w:numPr>
        <w:spacing w:after="60"/>
      </w:pPr>
      <w:r>
        <w:rPr>
          <w:sz w:val="22"/>
          <w:szCs w:val="22"/>
        </w:rPr>
        <w:t xml:space="preserve">Edit eligibility shown on the Admission page.</w:t>
      </w:r>
    </w:p>
    <w:p>
      <w:pPr>
        <w:pStyle w:val="ListParagraph"/>
        <w:numPr>
          <w:ilvl w:val="0"/>
          <w:numId w:val="3"/>
        </w:numPr>
        <w:spacing w:after="60"/>
      </w:pPr>
      <w:r>
        <w:rPr>
          <w:sz w:val="22"/>
          <w:szCs w:val="22"/>
        </w:rPr>
        <w:t xml:space="preserve">Edit other key page content (as per the budget line “Admissions &amp; Page Content”).</w:t>
      </w:r>
    </w:p>
    <w:p>
      <w:pPr>
        <w:pStyle w:val="Heading3"/>
      </w:pPr>
      <w:r>
        <w:t xml:space="preserve">3E. Module: School Info Settings</w:t>
      </w:r>
    </w:p>
    <w:p>
      <w:pPr>
        <w:pStyle w:val="ListParagraph"/>
        <w:numPr>
          <w:ilvl w:val="0"/>
          <w:numId w:val="3"/>
        </w:numPr>
        <w:spacing w:after="60"/>
      </w:pPr>
      <w:r>
        <w:rPr>
          <w:sz w:val="22"/>
          <w:szCs w:val="22"/>
        </w:rPr>
        <w:t xml:space="preserve">Update contact details from one place.</w:t>
      </w:r>
    </w:p>
    <w:p>
      <w:pPr>
        <w:pStyle w:val="ListParagraph"/>
        <w:numPr>
          <w:ilvl w:val="0"/>
          <w:numId w:val="3"/>
        </w:numPr>
        <w:spacing w:after="60"/>
      </w:pPr>
      <w:r>
        <w:rPr>
          <w:sz w:val="22"/>
          <w:szCs w:val="22"/>
        </w:rPr>
        <w:t xml:space="preserve">Update the school address.</w:t>
      </w:r>
    </w:p>
    <w:p>
      <w:pPr>
        <w:pStyle w:val="ListParagraph"/>
        <w:numPr>
          <w:ilvl w:val="0"/>
          <w:numId w:val="3"/>
        </w:numPr>
        <w:spacing w:after="60"/>
      </w:pPr>
      <w:r>
        <w:rPr>
          <w:sz w:val="22"/>
          <w:szCs w:val="22"/>
        </w:rPr>
        <w:t xml:space="preserve">Update phone number.</w:t>
      </w:r>
    </w:p>
    <w:p>
      <w:pPr>
        <w:pStyle w:val="ListParagraph"/>
        <w:numPr>
          <w:ilvl w:val="0"/>
          <w:numId w:val="3"/>
        </w:numPr>
        <w:spacing w:after="60"/>
      </w:pPr>
      <w:r>
        <w:rPr>
          <w:sz w:val="22"/>
          <w:szCs w:val="22"/>
        </w:rPr>
        <w:t xml:space="preserve">Update email address.</w:t>
      </w:r>
    </w:p>
    <w:p>
      <w:pPr>
        <w:pStyle w:val="ListParagraph"/>
        <w:numPr>
          <w:ilvl w:val="0"/>
          <w:numId w:val="3"/>
        </w:numPr>
        <w:spacing w:after="60"/>
      </w:pPr>
      <w:r>
        <w:rPr>
          <w:sz w:val="22"/>
          <w:szCs w:val="22"/>
        </w:rPr>
        <w:t xml:space="preserve">Update school timings.</w:t>
      </w:r>
    </w:p>
    <w:p>
      <w:pPr>
        <w:spacing w:after="120" w:before="0"/>
      </w:pPr>
      <w:r>
        <w:rPr>
          <w:b/>
          <w:bCs/>
          <w:i/>
          <w:iCs/>
          <w:sz w:val="22"/>
          <w:szCs w:val="22"/>
        </w:rPr>
        <w:t xml:space="preserve">Note: </w:t>
      </w:r>
      <w:r>
        <w:rPr>
          <w:i/>
          <w:iCs/>
          <w:color w:val="555555"/>
          <w:sz w:val="22"/>
          <w:szCs w:val="22"/>
        </w:rPr>
        <w:t xml:space="preserve">School Info Settings is listed as a module in the proposal but has no separate budget line; it is delivered under the “Admissions &amp; Page Content” line (key page content).</w:t>
      </w:r>
    </w:p>
    <w:p>
      <w:pPr>
        <w:pStyle w:val="Heading2"/>
      </w:pPr>
      <w:r>
        <w:t xml:space="preserve">What the developer hands over for testing</w:t>
      </w:r>
    </w:p>
    <w:p>
      <w:pPr>
        <w:pStyle w:val="ListParagraph"/>
        <w:numPr>
          <w:ilvl w:val="0"/>
          <w:numId w:val="3"/>
        </w:numPr>
        <w:spacing w:after="60"/>
      </w:pPr>
      <w:r>
        <w:rPr>
          <w:sz w:val="22"/>
          <w:szCs w:val="22"/>
        </w:rPr>
        <w:t xml:space="preserve">Confirmation that image storage is live and that the home carousel, gallery, admissions page and school-info areas now read from the panel.</w:t>
      </w:r>
    </w:p>
    <w:p>
      <w:pPr>
        <w:pStyle w:val="ListParagraph"/>
        <w:numPr>
          <w:ilvl w:val="0"/>
          <w:numId w:val="3"/>
        </w:numPr>
        <w:spacing w:after="60"/>
      </w:pPr>
      <w:r>
        <w:rPr>
          <w:sz w:val="22"/>
          <w:szCs w:val="22"/>
        </w:rPr>
        <w:t xml:space="preserve">A reminder of which sample images to have ready (3–4 landscape JPG/PNG photos and one non-image file).</w:t>
      </w:r>
    </w:p>
    <w:p>
      <w:pPr>
        <w:pStyle w:val="Heading2"/>
      </w:pPr>
      <w:r>
        <w:rPr>
          <w:color w:val="2E7D32"/>
        </w:rPr>
        <w:t xml:space="preserve">✔  How to test Phase 3</w:t>
      </w:r>
    </w:p>
    <w:p>
      <w:pPr>
        <w:pStyle w:val="Heading3"/>
      </w:pPr>
      <w:r>
        <w:t xml:space="preserve">Hero Banner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3B.1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Open Hero Banner from the Dashboard. Upload one landscape photo.</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photo appears in the banner list with a thumbnail. Upload completes within a reasonable time (under about a minute on normal broadband).</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3B.2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Open the website home page and wait for the carousel to rotate.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Your uploaded photo appears as one of the full-width banner slides.</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3B.3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Upload two more photos, then re-order so your first photo is last. Refresh the home page.</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carousel shows slides in the new order.</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3B.4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Upload a very large photo straight from a phone camera (several MB).</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Upload succeeds; on the website the slide loads quickly and looks sharp — it has been optimised automatically.</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3B.5</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Try to upload the PDF or Word file.</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panel refuses with a clear message that only images are allowed.</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3B.6</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Remove one banner. Confirm when asked.</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slide disappears from the panel and from the home-page carousel.</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p>
      <w:pPr>
        <w:pStyle w:val="Heading3"/>
      </w:pPr>
      <w:r>
        <w:t xml:space="preserve">Photo Gallery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3C.1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Open Gallery. Upload a photo and choose category “Sports”.</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photo appears in the admin gallery list tagged “Sports”.</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3C.2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Open the website Gallery page (/gallery).</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photo appears, and if the page has category filters, it appears under “Sports”.</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3C.3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Upload one photo in each of the other categories: Campus, Academics, Events.</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All four categories can be chosen and each photo shows under the right category on the website.</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3C.4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Delete one gallery photo. Confirm when asked.</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It disappears from the panel and from the website Gallery page.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p>
      <w:pPr>
        <w:pStyle w:val="Heading3"/>
      </w:pPr>
      <w:r>
        <w:t xml:space="preserve">Admissions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3D.1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Open the website Admissions page (/admissions) and note the current admission dates, fee structure and eligibility text.</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You have a record of the current content to compare against.</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3D.2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In the panel open Admissions Content. Change an admission date (e.g. add “TEST” to a date label). Save. Refresh the Admissions page.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Admissions page shows the changed date text.</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3D.3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Change one fee amount in the fee structure. Save. Refresh.</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Admissions page shows the new amount, correctly formatted.</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3D.4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Edit the eligibility text. Save. Refresh.</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Admissions page shows the new eligibility text.</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3D.5</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Put the original values back.</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Admissions page returns to its original content, proving edits are fully reversible.</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p>
      <w:pPr>
        <w:pStyle w:val="Heading3"/>
      </w:pPr>
      <w:r>
        <w:t xml:space="preserve">School Info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3E.1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Open School Info. Change the phone number by one digit. Save.</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new number appears in the website header/footer and on the contact area of every page you open.</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3E.2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Change the email address and the address line. Save. Refresh the website.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Footer and contact sections show the new email and address.</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3E.3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Change one school timing. Save. Open the website School Timings page (/school-timings).</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new timing is displayed.</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3E.4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Restore the original phone, email, address and timings.</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website shows the original details again.</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p>
      <w:pPr>
        <w:pStyle w:val="Heading3"/>
      </w:pPr>
      <w:r>
        <w:t xml:space="preserve">Dashboard &amp; general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3F.1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From the Dashboard, click every quick link in turn.</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Each link opens its section; none say “coming soon” any more.</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3F.2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Repeat one upload (3B.1) and one edit (3D.2) from a mobile phone.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Both work on the phone.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3F.3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Remove all TEST images and content, or ask the developer to clear them.</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No TEST content remains on the public website.</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single" w:color="2E7D32" w:sz="24"/>
              <w:bottom w:val="nil"/>
              <w:right w:val="nil"/>
            </w:tcBorders>
            <w:shd w:fill="EEF6EE" w:color="auto" w:val="clear"/>
            <w:tcMar>
              <w:top w:type="dxa" w:w="120"/>
              <w:left w:type="dxa" w:w="200"/>
              <w:bottom w:type="dxa" w:w="120"/>
              <w:right w:type="dxa" w:w="200"/>
            </w:tcMar>
          </w:tcPr>
          <w:p>
            <w:pPr>
              <w:spacing w:after="0"/>
            </w:pPr>
            <w:r>
              <w:rPr>
                <w:b/>
                <w:bCs/>
                <w:color w:val="2E7D32"/>
                <w:sz w:val="21"/>
                <w:szCs w:val="21"/>
              </w:rPr>
              <w:t xml:space="preserve">Phase accepted when: </w:t>
            </w:r>
            <w:r>
              <w:rPr>
                <w:sz w:val="21"/>
                <w:szCs w:val="21"/>
              </w:rPr>
              <w:t xml:space="preserve">all Phase 3 test rows pass; banners, gallery, admissions content and school information are all editable from the panel with images stored and optimised in the cloud.</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nil"/>
              <w:bottom w:val="single" w:color="C9A24A" w:sz="24"/>
              <w:right w:val="nil"/>
            </w:tcBorders>
            <w:shd w:fill="1F2E5C" w:color="auto" w:val="clear"/>
            <w:tcMar>
              <w:top w:type="dxa" w:w="160"/>
              <w:left w:type="dxa" w:w="240"/>
              <w:bottom w:type="dxa" w:w="160"/>
              <w:right w:type="dxa" w:w="240"/>
            </w:tcMar>
          </w:tcPr>
          <w:p>
            <w:pPr>
              <w:spacing w:after="40"/>
            </w:pPr>
            <w:r>
              <w:rPr>
                <w:b/>
                <w:bCs/>
                <w:color w:val="C9A24A"/>
                <w:spacing w:val="40"/>
                <w:sz w:val="20"/>
                <w:szCs w:val="20"/>
              </w:rPr>
              <w:t xml:space="preserve">PHASE 4  ·  WEEK 4</w:t>
            </w:r>
          </w:p>
          <w:p>
            <w:pPr>
              <w:spacing w:after="60"/>
            </w:pPr>
            <w:r>
              <w:rPr>
                <w:b/>
                <w:bCs/>
                <w:color w:val="FFFFFF"/>
                <w:sz w:val="30"/>
                <w:szCs w:val="30"/>
              </w:rPr>
              <w:t xml:space="preserve">Testing, Deployment &amp; Training</w:t>
            </w:r>
          </w:p>
          <w:p>
            <w:pPr>
              <w:spacing w:after="0"/>
            </w:pPr>
            <w:r>
              <w:rPr>
                <w:color w:val="DDE3F0"/>
                <w:sz w:val="20"/>
                <w:szCs w:val="20"/>
              </w:rPr>
              <w:t xml:space="preserve">Budget line: Testing, Deployment &amp; Training  ·  ₹ 5,000  ·  Milestone: final delivery and go-live → 30% = ₹ 12,000</w:t>
            </w:r>
          </w:p>
        </w:tc>
      </w:tr>
    </w:tbl>
    <w:p>
      <w:pPr>
        <w:spacing w:after="120"/>
      </w:pPr>
    </w:p>
    <w:p>
      <w:pPr>
        <w:pStyle w:val="Heading2"/>
      </w:pPr>
      <w:r>
        <w:t xml:space="preserve">What is delivered</w:t>
      </w:r>
    </w:p>
    <w:p>
      <w:pPr>
        <w:pStyle w:val="Heading3"/>
      </w:pPr>
      <w:r>
        <w:t xml:space="preserve">4A. Testing &amp; quality checks</w:t>
      </w:r>
    </w:p>
    <w:p>
      <w:pPr>
        <w:pStyle w:val="ListParagraph"/>
        <w:numPr>
          <w:ilvl w:val="0"/>
          <w:numId w:val="3"/>
        </w:numPr>
        <w:spacing w:after="60"/>
      </w:pPr>
      <w:r>
        <w:rPr>
          <w:sz w:val="22"/>
          <w:szCs w:val="22"/>
        </w:rPr>
        <w:t xml:space="preserve">Quality checks across all modules delivered in Phases 1–3, on desktop and mobile.</w:t>
      </w:r>
    </w:p>
    <w:p>
      <w:pPr>
        <w:pStyle w:val="Heading3"/>
      </w:pPr>
      <w:r>
        <w:t xml:space="preserve">4B. Revisions</w:t>
      </w:r>
    </w:p>
    <w:p>
      <w:pPr>
        <w:pStyle w:val="ListParagraph"/>
        <w:numPr>
          <w:ilvl w:val="0"/>
          <w:numId w:val="3"/>
        </w:numPr>
        <w:spacing w:after="60"/>
      </w:pPr>
      <w:r>
        <w:rPr>
          <w:sz w:val="22"/>
          <w:szCs w:val="22"/>
        </w:rPr>
        <w:t xml:space="preserve">One round of revisions covering everything reported during the Phase 1–3 tests.</w:t>
      </w:r>
    </w:p>
    <w:p>
      <w:pPr>
        <w:pStyle w:val="ListParagraph"/>
        <w:numPr>
          <w:ilvl w:val="0"/>
          <w:numId w:val="3"/>
        </w:numPr>
        <w:spacing w:after="60"/>
      </w:pPr>
      <w:r>
        <w:rPr>
          <w:sz w:val="22"/>
          <w:szCs w:val="22"/>
        </w:rPr>
        <w:t xml:space="preserve">Up to one round of revisions is included per module.</w:t>
      </w:r>
    </w:p>
    <w:p>
      <w:pPr>
        <w:pStyle w:val="Heading3"/>
      </w:pPr>
      <w:r>
        <w:t xml:space="preserve">4C. Deployment</w:t>
      </w:r>
    </w:p>
    <w:p>
      <w:pPr>
        <w:pStyle w:val="ListParagraph"/>
        <w:numPr>
          <w:ilvl w:val="0"/>
          <w:numId w:val="3"/>
        </w:numPr>
        <w:spacing w:after="60"/>
      </w:pPr>
      <w:r>
        <w:rPr>
          <w:sz w:val="22"/>
          <w:szCs w:val="22"/>
        </w:rPr>
        <w:t xml:space="preserve">Go-live deployment of the admin panel on the cloud platform at its final address.</w:t>
      </w:r>
    </w:p>
    <w:p>
      <w:pPr>
        <w:pStyle w:val="Heading3"/>
      </w:pPr>
      <w:r>
        <w:t xml:space="preserve">4D. Training &amp; handover</w:t>
      </w:r>
    </w:p>
    <w:p>
      <w:pPr>
        <w:pStyle w:val="ListParagraph"/>
        <w:numPr>
          <w:ilvl w:val="0"/>
          <w:numId w:val="3"/>
        </w:numPr>
        <w:spacing w:after="60"/>
      </w:pPr>
      <w:r>
        <w:rPr>
          <w:sz w:val="22"/>
          <w:szCs w:val="22"/>
        </w:rPr>
        <w:t xml:space="preserve">Staff training.</w:t>
      </w:r>
    </w:p>
    <w:p>
      <w:pPr>
        <w:pStyle w:val="ListParagraph"/>
        <w:numPr>
          <w:ilvl w:val="0"/>
          <w:numId w:val="3"/>
        </w:numPr>
        <w:spacing w:after="60"/>
      </w:pPr>
      <w:r>
        <w:rPr>
          <w:sz w:val="22"/>
          <w:szCs w:val="22"/>
        </w:rPr>
        <w:t xml:space="preserve">A handover session.</w:t>
      </w:r>
    </w:p>
    <w:p>
      <w:pPr>
        <w:pStyle w:val="ListParagraph"/>
        <w:numPr>
          <w:ilvl w:val="0"/>
          <w:numId w:val="3"/>
        </w:numPr>
        <w:spacing w:after="60"/>
      </w:pPr>
      <w:r>
        <w:rPr>
          <w:sz w:val="22"/>
          <w:szCs w:val="22"/>
        </w:rPr>
        <w:t xml:space="preserve">A short user guide.</w:t>
      </w:r>
    </w:p>
    <w:p>
      <w:pPr>
        <w:pStyle w:val="Heading2"/>
      </w:pPr>
      <w:r>
        <w:t xml:space="preserve">What the developer hands over for testing</w:t>
      </w:r>
    </w:p>
    <w:p>
      <w:pPr>
        <w:pStyle w:val="ListParagraph"/>
        <w:numPr>
          <w:ilvl w:val="0"/>
          <w:numId w:val="3"/>
        </w:numPr>
        <w:spacing w:after="60"/>
      </w:pPr>
      <w:r>
        <w:rPr>
          <w:sz w:val="22"/>
          <w:szCs w:val="22"/>
        </w:rPr>
        <w:t xml:space="preserve">A list of every item reported in Phases 1–3 and what was done about it.</w:t>
      </w:r>
    </w:p>
    <w:p>
      <w:pPr>
        <w:pStyle w:val="ListParagraph"/>
        <w:numPr>
          <w:ilvl w:val="0"/>
          <w:numId w:val="3"/>
        </w:numPr>
        <w:spacing w:after="60"/>
      </w:pPr>
      <w:r>
        <w:rPr>
          <w:sz w:val="22"/>
          <w:szCs w:val="22"/>
        </w:rPr>
        <w:t xml:space="preserve">The final admin address and confirmation that the panel is live.</w:t>
      </w:r>
    </w:p>
    <w:p>
      <w:pPr>
        <w:pStyle w:val="ListParagraph"/>
        <w:numPr>
          <w:ilvl w:val="0"/>
          <w:numId w:val="3"/>
        </w:numPr>
        <w:spacing w:after="60"/>
      </w:pPr>
      <w:r>
        <w:rPr>
          <w:sz w:val="22"/>
          <w:szCs w:val="22"/>
        </w:rPr>
        <w:t xml:space="preserve">The short user guide (PDF or printed).</w:t>
      </w:r>
    </w:p>
    <w:p>
      <w:pPr>
        <w:pStyle w:val="ListParagraph"/>
        <w:numPr>
          <w:ilvl w:val="0"/>
          <w:numId w:val="3"/>
        </w:numPr>
        <w:spacing w:after="60"/>
      </w:pPr>
      <w:r>
        <w:rPr>
          <w:sz w:val="22"/>
          <w:szCs w:val="22"/>
        </w:rPr>
        <w:t xml:space="preserve">A date for the training / handover session.</w:t>
      </w:r>
    </w:p>
    <w:p>
      <w:pPr>
        <w:pStyle w:val="Heading2"/>
      </w:pPr>
      <w:r>
        <w:rPr>
          <w:color w:val="2E7D32"/>
        </w:rPr>
        <w:t xml:space="preserve">✔  How to test Phase 4</w:t>
      </w:r>
    </w:p>
    <w:p>
      <w:pPr>
        <w:pStyle w:val="Heading3"/>
      </w:pPr>
      <w:r>
        <w:t xml:space="preserve">Revisions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4B.1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Go through the developer's list of reported items from Phases 1–3.</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Every item is marked fixed, or has an agreed explanation. Nothing reported has been silently dropped.</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4B.2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Re-run the specific test rows that failed earlier.</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They now pass.</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p>
      <w:pPr>
        <w:pStyle w:val="Heading3"/>
      </w:pPr>
      <w:r>
        <w:t xml:space="preserve">Go-live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4C.1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Open the final admin address on a computer and sign in.</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Login works at the final address with https:// and a padlock.</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4C.2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Run this quick regression in under 15 minutes: add and delete one notice (2A), one event (2B), submit and find one enquiry (2C), upload and remove one banner (3B) and one gallery photo (3C), change and restore one admissions line (3D) and one school-info line (3E).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Every step behaves as in the earlier phases. No errors, no broken pages on the public website.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4C.3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Browse the whole public website as a visitor on a computer and a phone: home, notices, admissions, enquiry form, gallery, school timings, and the message pages.</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Every page loads normally, looks as before, and shows the panel-managed content correctly.</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4C.4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Ask a colleague who has not seen the panel to sign in and add a notice using only the user guide.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They succeed without asking the developer for help.</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p>
      <w:pPr>
        <w:pStyle w:val="Heading3"/>
      </w:pPr>
      <w:r>
        <w:t xml:space="preserve">Training &amp; handover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4D.1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Attend the training / handover session.</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Every module is demonstrated; staff practise adding a notice, an event, a banner and a gallery photo themselves during the session.</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4D.2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Receive the short user guide.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The guide covers signing in, every module, and who to contact; it matches what the panel actually looks like.</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4D.3</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Confirm the school holds the final admin password and knows how to change it.</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password has been set by the school; the developer's temporary password no longer works.</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4D.4</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Confirm what happens after handover.</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It is clear that ongoing maintenance is not included and is available separately under an Annual Maintenance Contract (see Phase 5).</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single" w:color="2E7D32" w:sz="24"/>
              <w:bottom w:val="nil"/>
              <w:right w:val="nil"/>
            </w:tcBorders>
            <w:shd w:fill="EEF6EE" w:color="auto" w:val="clear"/>
            <w:tcMar>
              <w:top w:type="dxa" w:w="120"/>
              <w:left w:type="dxa" w:w="200"/>
              <w:bottom w:type="dxa" w:w="120"/>
              <w:right w:type="dxa" w:w="200"/>
            </w:tcMar>
          </w:tcPr>
          <w:p>
            <w:pPr>
              <w:spacing w:after="0"/>
            </w:pPr>
            <w:r>
              <w:rPr>
                <w:b/>
                <w:bCs/>
                <w:color w:val="2E7D32"/>
                <w:sz w:val="21"/>
                <w:szCs w:val="21"/>
              </w:rPr>
              <w:t xml:space="preserve">Phase accepted when: </w:t>
            </w:r>
            <w:r>
              <w:rPr>
                <w:sz w:val="21"/>
                <w:szCs w:val="21"/>
              </w:rPr>
              <w:t xml:space="preserve">all Phase 4 test rows pass, the panel is live at its final address, staff are trained and the user guide is handed over. The final 30% payment (₹ 12,000) falls due at this point and the project is complete.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nil"/>
              <w:bottom w:val="single" w:color="C9A24A" w:sz="24"/>
              <w:right w:val="nil"/>
            </w:tcBorders>
            <w:shd w:fill="1F2E5C" w:color="auto" w:val="clear"/>
            <w:tcMar>
              <w:top w:type="dxa" w:w="160"/>
              <w:left w:type="dxa" w:w="240"/>
              <w:bottom w:type="dxa" w:w="160"/>
              <w:right w:type="dxa" w:w="240"/>
            </w:tcMar>
          </w:tcPr>
          <w:p>
            <w:pPr>
              <w:spacing w:after="40"/>
            </w:pPr>
            <w:r>
              <w:rPr>
                <w:b/>
                <w:bCs/>
                <w:color w:val="C9A24A"/>
                <w:spacing w:val="40"/>
                <w:sz w:val="20"/>
                <w:szCs w:val="20"/>
              </w:rPr>
              <w:t xml:space="preserve">PHASE 5</w:t>
            </w:r>
          </w:p>
          <w:p>
            <w:pPr>
              <w:spacing w:after="60"/>
            </w:pPr>
            <w:r>
              <w:rPr>
                <w:b/>
                <w:bCs/>
                <w:color w:val="FFFFFF"/>
                <w:sz w:val="30"/>
                <w:szCs w:val="30"/>
              </w:rPr>
              <w:t xml:space="preserve">After Handover — Not Included in the ₹ 40,000 Scope</w:t>
            </w:r>
          </w:p>
          <w:p>
            <w:pPr>
              <w:spacing w:after="0"/>
            </w:pPr>
            <w:r>
              <w:rPr>
                <w:color w:val="DDE3F0"/>
                <w:sz w:val="20"/>
                <w:szCs w:val="20"/>
              </w:rPr>
              <w:t xml:space="preserve">Everything below is excluded from this budget and can be quoted separately as future phases</w:t>
            </w:r>
          </w:p>
        </w:tc>
      </w:tr>
    </w:tbl>
    <w:p>
      <w:pPr>
        <w:spacing w:after="120"/>
      </w:pPr>
    </w:p>
    <w:p>
      <w:pPr>
        <w:pStyle w:val="Heading2"/>
      </w:pPr>
      <w:r>
        <w:t xml:space="preserve">5A. Out of scope for this budget</w:t>
      </w:r>
    </w:p>
    <w:p>
      <w:pPr>
        <w:pStyle w:val="ListParagraph"/>
        <w:numPr>
          <w:ilvl w:val="0"/>
          <w:numId w:val="3"/>
        </w:numPr>
        <w:spacing w:after="60"/>
      </w:pPr>
      <w:r>
        <w:rPr>
          <w:sz w:val="22"/>
          <w:szCs w:val="22"/>
        </w:rPr>
        <w:t xml:space="preserve">Online fee payment / payment gateway integration.</w:t>
      </w:r>
    </w:p>
    <w:p>
      <w:pPr>
        <w:pStyle w:val="ListParagraph"/>
        <w:numPr>
          <w:ilvl w:val="0"/>
          <w:numId w:val="3"/>
        </w:numPr>
        <w:spacing w:after="60"/>
      </w:pPr>
      <w:r>
        <w:rPr>
          <w:sz w:val="22"/>
          <w:szCs w:val="22"/>
        </w:rPr>
        <w:t xml:space="preserve">Student or parent login portal, results, attendance or ID-card systems.</w:t>
      </w:r>
    </w:p>
    <w:p>
      <w:pPr>
        <w:pStyle w:val="ListParagraph"/>
        <w:numPr>
          <w:ilvl w:val="0"/>
          <w:numId w:val="3"/>
        </w:numPr>
        <w:spacing w:after="60"/>
      </w:pPr>
      <w:r>
        <w:rPr>
          <w:sz w:val="22"/>
          <w:szCs w:val="22"/>
        </w:rPr>
        <w:t xml:space="preserve">Mobile application (Android / iOS).</w:t>
      </w:r>
    </w:p>
    <w:p>
      <w:pPr>
        <w:pStyle w:val="ListParagraph"/>
        <w:numPr>
          <w:ilvl w:val="0"/>
          <w:numId w:val="3"/>
        </w:numPr>
        <w:spacing w:after="60"/>
      </w:pPr>
      <w:r>
        <w:rPr>
          <w:sz w:val="22"/>
          <w:szCs w:val="22"/>
        </w:rPr>
        <w:t xml:space="preserve">Bulk SMS or automated email campaigns.</w:t>
      </w:r>
    </w:p>
    <w:p>
      <w:pPr>
        <w:pStyle w:val="ListParagraph"/>
        <w:numPr>
          <w:ilvl w:val="0"/>
          <w:numId w:val="3"/>
        </w:numPr>
        <w:spacing w:after="60"/>
      </w:pPr>
      <w:r>
        <w:rPr>
          <w:sz w:val="22"/>
          <w:szCs w:val="22"/>
        </w:rPr>
        <w:t xml:space="preserve">Multi-language content.</w:t>
      </w:r>
    </w:p>
    <w:p>
      <w:pPr>
        <w:pStyle w:val="ListParagraph"/>
        <w:numPr>
          <w:ilvl w:val="0"/>
          <w:numId w:val="3"/>
        </w:numPr>
        <w:spacing w:after="60"/>
      </w:pPr>
      <w:r>
        <w:rPr>
          <w:sz w:val="22"/>
          <w:szCs w:val="22"/>
        </w:rPr>
        <w:t xml:space="preserve">Advanced role permissions, audit logs and analytics.</w:t>
      </w:r>
    </w:p>
    <w:p>
      <w:pPr>
        <w:pStyle w:val="ListParagraph"/>
        <w:numPr>
          <w:ilvl w:val="0"/>
          <w:numId w:val="3"/>
        </w:numPr>
        <w:spacing w:after="60"/>
      </w:pPr>
      <w:r>
        <w:rPr>
          <w:sz w:val="22"/>
          <w:szCs w:val="22"/>
        </w:rPr>
        <w:t xml:space="preserve">Ongoing maintenance and support after handover (available as a separate Annual Maintenance Contract).</w:t>
      </w:r>
    </w:p>
    <w:p>
      <w:pPr>
        <w:pStyle w:val="Heading2"/>
      </w:pPr>
      <w:r>
        <w:t xml:space="preserve">5B. Optional future enhancements (separate, individually-quoted phases)</w:t>
      </w:r>
    </w:p>
    <w:p>
      <w:pPr>
        <w:pStyle w:val="ListParagraph"/>
        <w:numPr>
          <w:ilvl w:val="0"/>
          <w:numId w:val="3"/>
        </w:numPr>
        <w:spacing w:after="60"/>
      </w:pPr>
      <w:r>
        <w:rPr>
          <w:sz w:val="22"/>
          <w:szCs w:val="22"/>
        </w:rPr>
        <w:t xml:space="preserve">Online admission form with document upload and fee payment.</w:t>
      </w:r>
    </w:p>
    <w:p>
      <w:pPr>
        <w:pStyle w:val="ListParagraph"/>
        <w:numPr>
          <w:ilvl w:val="0"/>
          <w:numId w:val="3"/>
        </w:numPr>
        <w:spacing w:after="60"/>
      </w:pPr>
      <w:r>
        <w:rPr>
          <w:sz w:val="22"/>
          <w:szCs w:val="22"/>
        </w:rPr>
        <w:t xml:space="preserve">Student / parent portal with results and notices.</w:t>
      </w:r>
    </w:p>
    <w:p>
      <w:pPr>
        <w:pStyle w:val="ListParagraph"/>
        <w:numPr>
          <w:ilvl w:val="0"/>
          <w:numId w:val="3"/>
        </w:numPr>
        <w:spacing w:after="60"/>
      </w:pPr>
      <w:r>
        <w:rPr>
          <w:sz w:val="22"/>
          <w:szCs w:val="22"/>
        </w:rPr>
        <w:t xml:space="preserve">Automated SMS / email notifications for admissions and events.</w:t>
      </w:r>
    </w:p>
    <w:p>
      <w:pPr>
        <w:pStyle w:val="ListParagraph"/>
        <w:numPr>
          <w:ilvl w:val="0"/>
          <w:numId w:val="3"/>
        </w:numPr>
        <w:spacing w:after="60"/>
      </w:pPr>
      <w:r>
        <w:rPr>
          <w:sz w:val="22"/>
          <w:szCs w:val="22"/>
        </w:rPr>
        <w:t xml:space="preserve">Annual Maintenance Contract (AMC) for updates, backups and support.</w:t>
      </w:r>
    </w:p>
    <w:p>
      <w:pPr>
        <w:pStyle w:val="Heading2"/>
      </w:pPr>
      <w:r>
        <w:rPr>
          <w:color w:val="2E7D32"/>
        </w:rPr>
        <w:t xml:space="preserve">✔  How to test Phase 5</w:t>
      </w:r>
    </w:p>
    <w:p>
      <w:pPr>
        <w:spacing w:after="120" w:before="0"/>
      </w:pPr>
      <w:r>
        <w:rPr>
          <w:i/>
          <w:iCs/>
          <w:color w:val="555555"/>
          <w:sz w:val="22"/>
          <w:szCs w:val="22"/>
        </w:rPr>
        <w:t xml:space="preserve">There is nothing to test in this phase. It exists so expectations are clear.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838"/>
        <w:gridCol w:w="800"/>
      </w:tblGrid>
      <w:tr>
        <w:trPr>
          <w:tblHeader/>
        </w:trPr>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42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to do</w:t>
            </w:r>
          </w:p>
        </w:tc>
        <w:tc>
          <w:tcPr>
            <w:tcW w:type="dxa" w:w="3838"/>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What you should see (expected result)</w:t>
            </w:r>
          </w:p>
        </w:tc>
        <w:tc>
          <w:tcPr>
            <w:tcW w:type="dxa" w:w="800"/>
            <w:tcBorders>
              <w:top w:val="single" w:color="C8CCD8" w:sz="4"/>
              <w:left w:val="single" w:color="C8CCD8" w:sz="4"/>
              <w:bottom w:val="single" w:color="C8CCD8" w:sz="4"/>
              <w:right w:val="single" w:color="C8CCD8" w:sz="4"/>
            </w:tcBorders>
            <w:shd w:fill="2E7D32" w:color="auto" w:val="clear"/>
            <w:tcMar>
              <w:top w:type="dxa" w:w="80"/>
              <w:left w:type="dxa" w:w="120"/>
              <w:bottom w:type="dxa" w:w="80"/>
              <w:right w:type="dxa" w:w="120"/>
            </w:tcMar>
            <w:vAlign w:val="center"/>
          </w:tcPr>
          <w:p>
            <w:pPr>
              <w:spacing w:after="0"/>
            </w:pPr>
            <w:r>
              <w:rPr>
                <w:b/>
                <w:bCs/>
                <w:color w:val="FFFFFF"/>
                <w:sz w:val="20"/>
                <w:szCs w:val="20"/>
              </w:rPr>
              <w:t xml:space="preserve">Pass?</w:t>
            </w:r>
          </w:p>
        </w:tc>
      </w:tr>
      <w:tr>
        <w:trPr>
          <w:cantSplit/>
        </w:trPr>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5.1</w:t>
            </w:r>
          </w:p>
        </w:tc>
        <w:tc>
          <w:tcPr>
            <w:tcW w:type="dxa" w:w="4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Read lists 5A and 5B.</w:t>
            </w:r>
          </w:p>
        </w:tc>
        <w:tc>
          <w:tcPr>
            <w:tcW w:type="dxa" w:w="38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The school understands these features are not part of the ₹ 40,000 delivery and will not appear in the panel.</w:t>
            </w:r>
          </w:p>
        </w:tc>
        <w:tc>
          <w:tcPr>
            <w:tcW w:type="dxa" w:w="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center"/>
            </w:pPr>
            <w:r>
              <w:rPr>
                <w:sz w:val="20"/>
                <w:szCs w:val="20"/>
              </w:rPr>
              <w:t xml:space="preserve">☐</w:t>
            </w:r>
          </w:p>
        </w:tc>
      </w:tr>
      <w:tr>
        <w:trPr>
          <w:cantSplit/>
        </w:trPr>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5.2</w:t>
            </w:r>
          </w:p>
        </w:tc>
        <w:tc>
          <w:tcPr>
            <w:tcW w:type="dxa" w:w="4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Decide whether any item should be quoted now for a later phase.</w:t>
            </w:r>
          </w:p>
        </w:tc>
        <w:tc>
          <w:tcPr>
            <w:tcW w:type="dxa" w:w="38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If yes, the developer sends a separate quotation; the current project is unaffected.</w:t>
            </w:r>
          </w:p>
        </w:tc>
        <w:tc>
          <w:tcPr>
            <w:tcW w:type="dxa" w:w="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center"/>
            </w:pPr>
            <w:r>
              <w:rPr>
                <w:sz w:val="20"/>
                <w:szCs w:val="20"/>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single" w:color="2E7D32" w:sz="24"/>
              <w:bottom w:val="nil"/>
              <w:right w:val="nil"/>
            </w:tcBorders>
            <w:shd w:fill="EEF6EE" w:color="auto" w:val="clear"/>
            <w:tcMar>
              <w:top w:type="dxa" w:w="120"/>
              <w:left w:type="dxa" w:w="200"/>
              <w:bottom w:type="dxa" w:w="120"/>
              <w:right w:type="dxa" w:w="200"/>
            </w:tcMar>
          </w:tcPr>
          <w:p>
            <w:pPr>
              <w:spacing w:after="0"/>
            </w:pPr>
            <w:r>
              <w:rPr>
                <w:b/>
                <w:bCs/>
                <w:color w:val="2E7D32"/>
                <w:sz w:val="21"/>
                <w:szCs w:val="21"/>
              </w:rPr>
              <w:t xml:space="preserve">Phase accepted when: </w:t>
            </w:r>
            <w:r>
              <w:rPr>
                <w:sz w:val="21"/>
                <w:szCs w:val="21"/>
              </w:rPr>
              <w:t xml:space="preserve">the exclusions are understood; no acceptance payment is attached to this phase.</w:t>
            </w:r>
          </w:p>
        </w:tc>
      </w:tr>
    </w:tbl>
    <w:p>
      <w:r>
        <w:br w:type="page"/>
      </w:r>
    </w:p>
    <w:p>
      <w:pPr>
        <w:pStyle w:val="Heading1"/>
      </w:pPr>
      <w:r>
        <w:t xml:space="preserve">Cross-cutting items (apply throughout)</w:t>
      </w:r>
    </w:p>
    <w:p>
      <w:pPr>
        <w:pStyle w:val="Heading2"/>
      </w:pPr>
      <w:r>
        <w:t xml:space="preserve">Assumptions</w:t>
      </w:r>
    </w:p>
    <w:p>
      <w:pPr>
        <w:pStyle w:val="ListParagraph"/>
        <w:numPr>
          <w:ilvl w:val="0"/>
          <w:numId w:val="3"/>
        </w:numPr>
        <w:spacing w:after="60"/>
      </w:pPr>
      <w:r>
        <w:rPr>
          <w:sz w:val="22"/>
          <w:szCs w:val="22"/>
        </w:rPr>
        <w:t xml:space="preserve">All content (text, images and documents) will be provided by the school.</w:t>
      </w:r>
    </w:p>
    <w:p>
      <w:pPr>
        <w:pStyle w:val="ListParagraph"/>
        <w:numPr>
          <w:ilvl w:val="0"/>
          <w:numId w:val="3"/>
        </w:numPr>
        <w:spacing w:after="60"/>
      </w:pPr>
      <w:r>
        <w:rPr>
          <w:sz w:val="22"/>
          <w:szCs w:val="22"/>
        </w:rPr>
        <w:t xml:space="preserve">Hosting and the database run on managed cloud services.</w:t>
      </w:r>
    </w:p>
    <w:p>
      <w:pPr>
        <w:pStyle w:val="ListParagraph"/>
        <w:numPr>
          <w:ilvl w:val="0"/>
          <w:numId w:val="3"/>
        </w:numPr>
        <w:spacing w:after="60"/>
      </w:pPr>
      <w:r>
        <w:rPr>
          <w:sz w:val="22"/>
          <w:szCs w:val="22"/>
        </w:rPr>
        <w:t xml:space="preserve">Usage beyond the included limits, a custom domain and business email are billed separately or set up on the school's own accounts.</w:t>
      </w:r>
    </w:p>
    <w:p>
      <w:pPr>
        <w:pStyle w:val="ListParagraph"/>
        <w:numPr>
          <w:ilvl w:val="0"/>
          <w:numId w:val="3"/>
        </w:numPr>
        <w:spacing w:after="60"/>
      </w:pPr>
      <w:r>
        <w:rPr>
          <w:sz w:val="22"/>
          <w:szCs w:val="22"/>
        </w:rPr>
        <w:t xml:space="preserve">Up to one round of revisions is included per module.</w:t>
      </w:r>
    </w:p>
    <w:p>
      <w:pPr>
        <w:pStyle w:val="ListParagraph"/>
        <w:numPr>
          <w:ilvl w:val="0"/>
          <w:numId w:val="3"/>
        </w:numPr>
        <w:spacing w:after="60"/>
      </w:pPr>
      <w:r>
        <w:rPr>
          <w:sz w:val="22"/>
          <w:szCs w:val="22"/>
        </w:rPr>
        <w:t xml:space="preserve">The quoted amount is exclusive of GST / taxes, if applicable.</w:t>
      </w:r>
    </w:p>
    <w:p>
      <w:pPr>
        <w:pStyle w:val="ListParagraph"/>
        <w:numPr>
          <w:ilvl w:val="0"/>
          <w:numId w:val="3"/>
        </w:numPr>
        <w:spacing w:after="60"/>
      </w:pPr>
      <w:r>
        <w:rPr>
          <w:sz w:val="22"/>
          <w:szCs w:val="22"/>
        </w:rPr>
        <w:t xml:space="preserve">Work builds upon the existing website codebase and design.</w:t>
      </w:r>
    </w:p>
    <w:p>
      <w:pPr>
        <w:pStyle w:val="Heading2"/>
      </w:pPr>
      <w:r>
        <w:t xml:space="preserve">Commercial terms</w:t>
      </w:r>
    </w:p>
    <w:p>
      <w:pPr>
        <w:pStyle w:val="ListParagraph"/>
        <w:numPr>
          <w:ilvl w:val="0"/>
          <w:numId w:val="3"/>
        </w:numPr>
        <w:spacing w:after="60"/>
      </w:pPr>
      <w:r>
        <w:rPr>
          <w:sz w:val="22"/>
          <w:szCs w:val="22"/>
        </w:rPr>
        <w:t xml:space="preserve">All figures are in Indian Rupees (INR).</w:t>
      </w:r>
    </w:p>
    <w:p>
      <w:pPr>
        <w:pStyle w:val="ListParagraph"/>
        <w:numPr>
          <w:ilvl w:val="0"/>
          <w:numId w:val="3"/>
        </w:numPr>
        <w:spacing w:after="60"/>
      </w:pPr>
      <w:r>
        <w:rPr>
          <w:sz w:val="22"/>
          <w:szCs w:val="22"/>
        </w:rPr>
        <w:t xml:space="preserve">All figures are indicative and open to discussion.</w:t>
      </w:r>
    </w:p>
    <w:p>
      <w:pPr>
        <w:pStyle w:val="ListParagraph"/>
        <w:numPr>
          <w:ilvl w:val="0"/>
          <w:numId w:val="3"/>
        </w:numPr>
        <w:spacing w:after="60"/>
      </w:pPr>
      <w:r>
        <w:rPr>
          <w:sz w:val="22"/>
          <w:szCs w:val="22"/>
        </w:rPr>
        <w:t xml:space="preserve">All figures are exclusive of applicable taxes (GST), if any.</w:t>
      </w:r>
    </w:p>
    <w:p>
      <w:pPr>
        <w:pStyle w:val="ListParagraph"/>
        <w:numPr>
          <w:ilvl w:val="0"/>
          <w:numId w:val="3"/>
        </w:numPr>
        <w:spacing w:after="60"/>
      </w:pPr>
      <w:r>
        <w:rPr>
          <w:sz w:val="22"/>
          <w:szCs w:val="22"/>
        </w:rPr>
        <w:t xml:space="preserve">The proposal is valid for 30 days from 30 July 2026.</w:t>
      </w:r>
    </w:p>
    <w:p>
      <w:pPr>
        <w:pStyle w:val="ListParagraph"/>
        <w:numPr>
          <w:ilvl w:val="0"/>
          <w:numId w:val="3"/>
        </w:numPr>
        <w:spacing w:after="60"/>
      </w:pPr>
      <w:r>
        <w:rPr>
          <w:sz w:val="22"/>
          <w:szCs w:val="22"/>
        </w:rPr>
        <w:t xml:space="preserve">Nothing is confirmed until mutually agreed in writing.</w:t>
      </w:r>
    </w:p>
    <w:p>
      <w:pPr>
        <w:pStyle w:val="ListParagraph"/>
        <w:numPr>
          <w:ilvl w:val="0"/>
          <w:numId w:val="3"/>
        </w:numPr>
        <w:spacing w:after="60"/>
      </w:pPr>
      <w:r>
        <w:rPr>
          <w:sz w:val="22"/>
          <w:szCs w:val="22"/>
        </w:rPr>
        <w:t xml:space="preserve">Payment milestones fall due when the linked phase is accepted (all its test rows pass).</w:t>
      </w:r>
    </w:p>
    <w:p>
      <w:pPr>
        <w:pStyle w:val="Heading2"/>
      </w:pPr>
      <w:r>
        <w:t xml:space="preserve">Budget breakdown by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4538"/>
        <w:gridCol w:w="1200"/>
      </w:tblGrid>
      <w:tr>
        <w:trPr>
          <w:tblHeader/>
        </w:trPr>
        <w:tc>
          <w:tcPr>
            <w:tcW w:type="dxa" w:w="11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Phase</w:t>
            </w:r>
          </w:p>
        </w:tc>
        <w:tc>
          <w:tcPr>
            <w:tcW w:type="dxa" w:w="28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Module / Budget line</w:t>
            </w:r>
          </w:p>
        </w:tc>
        <w:tc>
          <w:tcPr>
            <w:tcW w:type="dxa" w:w="4538"/>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Deliverable</w:t>
            </w:r>
          </w:p>
        </w:tc>
        <w:tc>
          <w:tcPr>
            <w:tcW w:type="dxa" w:w="12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Cost (₹)</w:t>
            </w:r>
          </w:p>
        </w:tc>
      </w:tr>
      <w:tr>
        <w:trPr>
          <w:cantSplit/>
        </w:trPr>
        <w:tc>
          <w:tcPr>
            <w:tcW w:type="dxa" w:w="11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Phase 1</w:t>
            </w:r>
          </w:p>
        </w:tc>
        <w:tc>
          <w:tcPr>
            <w:tcW w:type="dxa" w:w="2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Setup, Authentication &amp; Dashboard</w:t>
            </w:r>
          </w:p>
        </w:tc>
        <w:tc>
          <w:tcPr>
            <w:tcW w:type="dxa" w:w="45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Secure admin login, staff account, dashboard, database &amp; hosting configuration</w:t>
            </w:r>
          </w:p>
        </w:tc>
        <w:tc>
          <w:tcPr>
            <w:tcW w:type="dxa" w:w="1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right"/>
            </w:pPr>
            <w:r>
              <w:rPr>
                <w:b w:val="false"/>
                <w:bCs w:val="false"/>
                <w:sz w:val="20"/>
                <w:szCs w:val="20"/>
              </w:rPr>
              <w:t xml:space="preserve">8,000</w:t>
            </w:r>
          </w:p>
        </w:tc>
      </w:tr>
      <w:tr>
        <w:trPr>
          <w:cantSplit/>
        </w:trPr>
        <w:tc>
          <w:tcPr>
            <w:tcW w:type="dxa" w:w="11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Phase 2</w:t>
            </w:r>
          </w:p>
        </w:tc>
        <w:tc>
          <w:tcPr>
            <w:tcW w:type="dxa" w:w="2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Notice Board &amp; Events</w:t>
            </w:r>
          </w:p>
        </w:tc>
        <w:tc>
          <w:tcPr>
            <w:tcW w:type="dxa" w:w="45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Full add / edit / delete for notices and events with dates and tags</w:t>
            </w:r>
          </w:p>
        </w:tc>
        <w:tc>
          <w:tcPr>
            <w:tcW w:type="dxa" w:w="1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right"/>
            </w:pPr>
            <w:r>
              <w:rPr>
                <w:b w:val="false"/>
                <w:bCs w:val="false"/>
                <w:sz w:val="20"/>
                <w:szCs w:val="20"/>
              </w:rPr>
              <w:t xml:space="preserve">7,000</w:t>
            </w:r>
          </w:p>
        </w:tc>
      </w:tr>
      <w:tr>
        <w:trPr>
          <w:cantSplit/>
        </w:trPr>
        <w:tc>
          <w:tcPr>
            <w:tcW w:type="dxa" w:w="11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Phase 2</w:t>
            </w:r>
          </w:p>
        </w:tc>
        <w:tc>
          <w:tcPr>
            <w:tcW w:type="dxa" w:w="2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Admission Enquiry Inbox</w:t>
            </w:r>
          </w:p>
        </w:tc>
        <w:tc>
          <w:tcPr>
            <w:tcW w:type="dxa" w:w="45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View, search and export website enquiry submissions</w:t>
            </w:r>
          </w:p>
        </w:tc>
        <w:tc>
          <w:tcPr>
            <w:tcW w:type="dxa" w:w="1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right"/>
            </w:pPr>
            <w:r>
              <w:rPr>
                <w:b w:val="false"/>
                <w:bCs w:val="false"/>
                <w:sz w:val="20"/>
                <w:szCs w:val="20"/>
              </w:rPr>
              <w:t xml:space="preserve">4,000</w:t>
            </w:r>
          </w:p>
        </w:tc>
      </w:tr>
      <w:tr>
        <w:trPr>
          <w:cantSplit/>
        </w:trPr>
        <w:tc>
          <w:tcPr>
            <w:tcW w:type="dxa" w:w="11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Phase 3</w:t>
            </w:r>
          </w:p>
        </w:tc>
        <w:tc>
          <w:tcPr>
            <w:tcW w:type="dxa" w:w="2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Hero Banner &amp; Photo Gallery</w:t>
            </w:r>
          </w:p>
        </w:tc>
        <w:tc>
          <w:tcPr>
            <w:tcW w:type="dxa" w:w="45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Image upload, re-ordering, categories and deletion for banners and gallery</w:t>
            </w:r>
          </w:p>
        </w:tc>
        <w:tc>
          <w:tcPr>
            <w:tcW w:type="dxa" w:w="1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right"/>
            </w:pPr>
            <w:r>
              <w:rPr>
                <w:b w:val="false"/>
                <w:bCs w:val="false"/>
                <w:sz w:val="20"/>
                <w:szCs w:val="20"/>
              </w:rPr>
              <w:t xml:space="preserve">9,000</w:t>
            </w:r>
          </w:p>
        </w:tc>
      </w:tr>
      <w:tr>
        <w:trPr>
          <w:cantSplit/>
        </w:trPr>
        <w:tc>
          <w:tcPr>
            <w:tcW w:type="dxa" w:w="11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Phase 3</w:t>
            </w:r>
          </w:p>
        </w:tc>
        <w:tc>
          <w:tcPr>
            <w:tcW w:type="dxa" w:w="28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Admissions &amp; Page Content</w:t>
            </w:r>
          </w:p>
        </w:tc>
        <w:tc>
          <w:tcPr>
            <w:tcW w:type="dxa" w:w="45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Editable admission dates, fees, eligibility and key page content (incl. School Info Settings)</w:t>
            </w:r>
          </w:p>
        </w:tc>
        <w:tc>
          <w:tcPr>
            <w:tcW w:type="dxa" w:w="1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right"/>
            </w:pPr>
            <w:r>
              <w:rPr>
                <w:b w:val="false"/>
                <w:bCs w:val="false"/>
                <w:sz w:val="20"/>
                <w:szCs w:val="20"/>
              </w:rPr>
              <w:t xml:space="preserve">7,000</w:t>
            </w:r>
          </w:p>
        </w:tc>
      </w:tr>
      <w:tr>
        <w:trPr>
          <w:cantSplit/>
        </w:trPr>
        <w:tc>
          <w:tcPr>
            <w:tcW w:type="dxa" w:w="11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Phase 4</w:t>
            </w:r>
          </w:p>
        </w:tc>
        <w:tc>
          <w:tcPr>
            <w:tcW w:type="dxa" w:w="28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Testing, Deployment &amp; Training</w:t>
            </w:r>
          </w:p>
        </w:tc>
        <w:tc>
          <w:tcPr>
            <w:tcW w:type="dxa" w:w="45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Quality checks, go-live and a handover session with a short user guide</w:t>
            </w:r>
          </w:p>
        </w:tc>
        <w:tc>
          <w:tcPr>
            <w:tcW w:type="dxa" w:w="1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right"/>
            </w:pPr>
            <w:r>
              <w:rPr>
                <w:b w:val="false"/>
                <w:bCs w:val="false"/>
                <w:sz w:val="20"/>
                <w:szCs w:val="20"/>
              </w:rPr>
              <w:t xml:space="preserve">5,000</w:t>
            </w:r>
          </w:p>
        </w:tc>
      </w:tr>
      <w:tr>
        <w:trPr>
          <w:cantSplit/>
        </w:trPr>
        <w:tc>
          <w:tcPr>
            <w:tcW w:type="dxa" w:w="1100"/>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pPr>
            <w:r>
              <w:rPr>
                <w:b/>
                <w:bCs/>
                <w:sz w:val="20"/>
                <w:szCs w:val="20"/>
              </w:rPr>
              <w:t xml:space="preserve"/>
            </w:r>
          </w:p>
        </w:tc>
        <w:tc>
          <w:tcPr>
            <w:tcW w:type="dxa" w:w="2800"/>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pPr>
            <w:r>
              <w:rPr>
                <w:b/>
                <w:bCs/>
                <w:sz w:val="20"/>
                <w:szCs w:val="20"/>
              </w:rPr>
              <w:t xml:space="preserve">TOTAL</w:t>
            </w:r>
          </w:p>
        </w:tc>
        <w:tc>
          <w:tcPr>
            <w:tcW w:type="dxa" w:w="4538"/>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pPr>
            <w:r>
              <w:rPr>
                <w:b/>
                <w:bCs/>
                <w:sz w:val="20"/>
                <w:szCs w:val="20"/>
              </w:rPr>
              <w:t xml:space="preserve"/>
            </w:r>
          </w:p>
        </w:tc>
        <w:tc>
          <w:tcPr>
            <w:tcW w:type="dxa" w:w="1200"/>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jc w:val="right"/>
            </w:pPr>
            <w:r>
              <w:rPr>
                <w:b/>
                <w:bCs/>
                <w:sz w:val="20"/>
                <w:szCs w:val="20"/>
              </w:rPr>
              <w:t xml:space="preserve">40,000</w:t>
            </w:r>
          </w:p>
        </w:tc>
      </w:tr>
    </w:tbl>
    <w:p>
      <w:pPr>
        <w:spacing w:after="120"/>
      </w:pPr>
    </w:p>
    <w:p>
      <w:pPr>
        <w:pStyle w:val="Heading2"/>
      </w:pPr>
      <w:r>
        <w:t xml:space="preserve">Timeline by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538"/>
        <w:gridCol w:w="2400"/>
      </w:tblGrid>
      <w:tr>
        <w:trPr>
          <w:tblHeader/>
        </w:trPr>
        <w:tc>
          <w:tcPr>
            <w:tcW w:type="dxa" w:w="12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Phase</w:t>
            </w:r>
          </w:p>
        </w:tc>
        <w:tc>
          <w:tcPr>
            <w:tcW w:type="dxa" w:w="15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Timeframe</w:t>
            </w:r>
          </w:p>
        </w:tc>
        <w:tc>
          <w:tcPr>
            <w:tcW w:type="dxa" w:w="4538"/>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Focus</w:t>
            </w:r>
          </w:p>
        </w:tc>
        <w:tc>
          <w:tcPr>
            <w:tcW w:type="dxa" w:w="24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School's testing time</w:t>
            </w:r>
          </w:p>
        </w:tc>
      </w:tr>
      <w:tr>
        <w:trPr>
          <w:cantSplit/>
        </w:trPr>
        <w:tc>
          <w:tcPr>
            <w:tcW w:type="dxa" w:w="1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Phase 0</w:t>
            </w:r>
          </w:p>
        </w:tc>
        <w:tc>
          <w:tcPr>
            <w:tcW w:type="dxa" w:w="15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Before start</w:t>
            </w:r>
          </w:p>
        </w:tc>
        <w:tc>
          <w:tcPr>
            <w:tcW w:type="dxa" w:w="45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Approval in writing, work agreement, advance invoice and advance payment</w:t>
            </w:r>
          </w:p>
        </w:tc>
        <w:tc>
          <w:tcPr>
            <w:tcW w:type="dxa" w:w="24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Paperwork checklist</w:t>
            </w:r>
          </w:p>
        </w:tc>
      </w:tr>
      <w:tr>
        <w:trPr>
          <w:cantSplit/>
        </w:trPr>
        <w:tc>
          <w:tcPr>
            <w:tcW w:type="dxa" w:w="1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Phase 1</w:t>
            </w:r>
          </w:p>
        </w:tc>
        <w:tc>
          <w:tcPr>
            <w:tcW w:type="dxa" w:w="15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Week 1</w:t>
            </w:r>
          </w:p>
        </w:tc>
        <w:tc>
          <w:tcPr>
            <w:tcW w:type="dxa" w:w="45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Project setup, database, secure authentication and the admin dashboard</w:t>
            </w:r>
          </w:p>
        </w:tc>
        <w:tc>
          <w:tcPr>
            <w:tcW w:type="dxa" w:w="24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 30 min at end of week</w:t>
            </w:r>
          </w:p>
        </w:tc>
      </w:tr>
      <w:tr>
        <w:trPr>
          <w:cantSplit/>
        </w:trPr>
        <w:tc>
          <w:tcPr>
            <w:tcW w:type="dxa" w:w="1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Phase 2</w:t>
            </w:r>
          </w:p>
        </w:tc>
        <w:tc>
          <w:tcPr>
            <w:tcW w:type="dxa" w:w="15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Week 2</w:t>
            </w:r>
          </w:p>
        </w:tc>
        <w:tc>
          <w:tcPr>
            <w:tcW w:type="dxa" w:w="45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Notice Board, Events and Enquiry Inbox modules</w:t>
            </w:r>
          </w:p>
        </w:tc>
        <w:tc>
          <w:tcPr>
            <w:tcW w:type="dxa" w:w="24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 45 min + demo</w:t>
            </w:r>
          </w:p>
        </w:tc>
      </w:tr>
      <w:tr>
        <w:trPr>
          <w:cantSplit/>
        </w:trPr>
        <w:tc>
          <w:tcPr>
            <w:tcW w:type="dxa" w:w="1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Phase 3</w:t>
            </w:r>
          </w:p>
        </w:tc>
        <w:tc>
          <w:tcPr>
            <w:tcW w:type="dxa" w:w="15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Week 3</w:t>
            </w:r>
          </w:p>
        </w:tc>
        <w:tc>
          <w:tcPr>
            <w:tcW w:type="dxa" w:w="45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Hero Banner, Photo Gallery and Admissions content modules</w:t>
            </w:r>
          </w:p>
        </w:tc>
        <w:tc>
          <w:tcPr>
            <w:tcW w:type="dxa" w:w="24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 45 min</w:t>
            </w:r>
          </w:p>
        </w:tc>
      </w:tr>
      <w:tr>
        <w:trPr>
          <w:cantSplit/>
        </w:trPr>
        <w:tc>
          <w:tcPr>
            <w:tcW w:type="dxa" w:w="1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Phase 4</w:t>
            </w:r>
          </w:p>
        </w:tc>
        <w:tc>
          <w:tcPr>
            <w:tcW w:type="dxa" w:w="15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Week 4</w:t>
            </w:r>
          </w:p>
        </w:tc>
        <w:tc>
          <w:tcPr>
            <w:tcW w:type="dxa" w:w="45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Testing, one round of revisions, deployment and staff training</w:t>
            </w:r>
          </w:p>
        </w:tc>
        <w:tc>
          <w:tcPr>
            <w:tcW w:type="dxa" w:w="24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 1 hr + training session</w:t>
            </w:r>
          </w:p>
        </w:tc>
      </w:tr>
      <w:tr>
        <w:trPr>
          <w:cantSplit/>
        </w:trPr>
        <w:tc>
          <w:tcPr>
            <w:tcW w:type="dxa" w:w="1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Phase 5</w:t>
            </w:r>
          </w:p>
        </w:tc>
        <w:tc>
          <w:tcPr>
            <w:tcW w:type="dxa" w:w="15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After go-live</w:t>
            </w:r>
          </w:p>
        </w:tc>
        <w:tc>
          <w:tcPr>
            <w:tcW w:type="dxa" w:w="45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Future phases quoted separately (see Phase 5)</w:t>
            </w:r>
          </w:p>
        </w:tc>
        <w:tc>
          <w:tcPr>
            <w:tcW w:type="dxa" w:w="24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None</w:t>
            </w:r>
          </w:p>
        </w:tc>
      </w:tr>
    </w:tbl>
    <w:p>
      <w:pPr>
        <w:spacing w:after="120"/>
      </w:pPr>
    </w:p>
    <w:p>
      <w:pPr>
        <w:pStyle w:val="Heading2"/>
      </w:pPr>
      <w:r>
        <w:t xml:space="preserve">Payment schedule by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738"/>
        <w:gridCol w:w="1200"/>
        <w:gridCol w:w="1400"/>
      </w:tblGrid>
      <w:tr>
        <w:trPr>
          <w:tblHeader/>
        </w:trPr>
        <w:tc>
          <w:tcPr>
            <w:tcW w:type="dxa" w:w="13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Phase</w:t>
            </w:r>
          </w:p>
        </w:tc>
        <w:tc>
          <w:tcPr>
            <w:tcW w:type="dxa" w:w="5738"/>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Milestone</w:t>
            </w:r>
          </w:p>
        </w:tc>
        <w:tc>
          <w:tcPr>
            <w:tcW w:type="dxa" w:w="12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Share</w:t>
            </w:r>
          </w:p>
        </w:tc>
        <w:tc>
          <w:tcPr>
            <w:tcW w:type="dxa" w:w="14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Amount (₹)</w:t>
            </w:r>
          </w:p>
        </w:tc>
      </w:tr>
      <w:tr>
        <w:trPr>
          <w:cantSplit/>
        </w:trPr>
        <w:tc>
          <w:tcPr>
            <w:tcW w:type="dxa" w:w="13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Phase 0</w:t>
            </w:r>
          </w:p>
        </w:tc>
        <w:tc>
          <w:tcPr>
            <w:tcW w:type="dxa" w:w="57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On approval of this proposal (advance)</w:t>
            </w:r>
          </w:p>
        </w:tc>
        <w:tc>
          <w:tcPr>
            <w:tcW w:type="dxa" w:w="1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right"/>
            </w:pPr>
            <w:r>
              <w:rPr>
                <w:b w:val="false"/>
                <w:bCs w:val="false"/>
                <w:sz w:val="20"/>
                <w:szCs w:val="20"/>
              </w:rPr>
              <w:t xml:space="preserve">40%</w:t>
            </w:r>
          </w:p>
        </w:tc>
        <w:tc>
          <w:tcPr>
            <w:tcW w:type="dxa" w:w="14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right"/>
            </w:pPr>
            <w:r>
              <w:rPr>
                <w:b w:val="false"/>
                <w:bCs w:val="false"/>
                <w:sz w:val="20"/>
                <w:szCs w:val="20"/>
              </w:rPr>
              <w:t xml:space="preserve">16,000</w:t>
            </w:r>
          </w:p>
        </w:tc>
      </w:tr>
      <w:tr>
        <w:trPr>
          <w:cantSplit/>
        </w:trPr>
        <w:tc>
          <w:tcPr>
            <w:tcW w:type="dxa" w:w="13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Phase 2</w:t>
            </w:r>
          </w:p>
        </w:tc>
        <w:tc>
          <w:tcPr>
            <w:tcW w:type="dxa" w:w="57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b w:val="false"/>
                <w:bCs w:val="false"/>
                <w:sz w:val="20"/>
                <w:szCs w:val="20"/>
              </w:rPr>
              <w:t xml:space="preserve">On demonstration of core modules (mid-project) — Phase 2 accepted</w:t>
            </w:r>
          </w:p>
        </w:tc>
        <w:tc>
          <w:tcPr>
            <w:tcW w:type="dxa" w:w="12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right"/>
            </w:pPr>
            <w:r>
              <w:rPr>
                <w:b w:val="false"/>
                <w:bCs w:val="false"/>
                <w:sz w:val="20"/>
                <w:szCs w:val="20"/>
              </w:rPr>
              <w:t xml:space="preserve">30%</w:t>
            </w:r>
          </w:p>
        </w:tc>
        <w:tc>
          <w:tcPr>
            <w:tcW w:type="dxa" w:w="14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jc w:val="right"/>
            </w:pPr>
            <w:r>
              <w:rPr>
                <w:b w:val="false"/>
                <w:bCs w:val="false"/>
                <w:sz w:val="20"/>
                <w:szCs w:val="20"/>
              </w:rPr>
              <w:t xml:space="preserve">12,000</w:t>
            </w:r>
          </w:p>
        </w:tc>
      </w:tr>
      <w:tr>
        <w:trPr>
          <w:cantSplit/>
        </w:trPr>
        <w:tc>
          <w:tcPr>
            <w:tcW w:type="dxa" w:w="13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Phase 4</w:t>
            </w:r>
          </w:p>
        </w:tc>
        <w:tc>
          <w:tcPr>
            <w:tcW w:type="dxa" w:w="57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b w:val="false"/>
                <w:bCs w:val="false"/>
                <w:sz w:val="20"/>
                <w:szCs w:val="20"/>
              </w:rPr>
              <w:t xml:space="preserve">On final delivery and go-live — Phase 4 accepted</w:t>
            </w:r>
          </w:p>
        </w:tc>
        <w:tc>
          <w:tcPr>
            <w:tcW w:type="dxa" w:w="12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right"/>
            </w:pPr>
            <w:r>
              <w:rPr>
                <w:b w:val="false"/>
                <w:bCs w:val="false"/>
                <w:sz w:val="20"/>
                <w:szCs w:val="20"/>
              </w:rPr>
              <w:t xml:space="preserve">30%</w:t>
            </w:r>
          </w:p>
        </w:tc>
        <w:tc>
          <w:tcPr>
            <w:tcW w:type="dxa" w:w="14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jc w:val="right"/>
            </w:pPr>
            <w:r>
              <w:rPr>
                <w:b w:val="false"/>
                <w:bCs w:val="false"/>
                <w:sz w:val="20"/>
                <w:szCs w:val="20"/>
              </w:rPr>
              <w:t xml:space="preserve">12,000</w:t>
            </w:r>
          </w:p>
        </w:tc>
      </w:tr>
      <w:tr>
        <w:trPr>
          <w:cantSplit/>
        </w:trPr>
        <w:tc>
          <w:tcPr>
            <w:tcW w:type="dxa" w:w="1300"/>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pPr>
            <w:r>
              <w:rPr>
                <w:b/>
                <w:bCs/>
                <w:sz w:val="20"/>
                <w:szCs w:val="20"/>
              </w:rPr>
              <w:t xml:space="preserve"/>
            </w:r>
          </w:p>
        </w:tc>
        <w:tc>
          <w:tcPr>
            <w:tcW w:type="dxa" w:w="5738"/>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pPr>
            <w:r>
              <w:rPr>
                <w:b/>
                <w:bCs/>
                <w:sz w:val="20"/>
                <w:szCs w:val="20"/>
              </w:rPr>
              <w:t xml:space="preserve">TOTAL</w:t>
            </w:r>
          </w:p>
        </w:tc>
        <w:tc>
          <w:tcPr>
            <w:tcW w:type="dxa" w:w="1200"/>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jc w:val="right"/>
            </w:pPr>
            <w:r>
              <w:rPr>
                <w:b/>
                <w:bCs/>
                <w:sz w:val="20"/>
                <w:szCs w:val="20"/>
              </w:rPr>
              <w:t xml:space="preserve">100%</w:t>
            </w:r>
          </w:p>
        </w:tc>
        <w:tc>
          <w:tcPr>
            <w:tcW w:type="dxa" w:w="1400"/>
            <w:tcBorders>
              <w:top w:val="single" w:color="C8CCD8" w:sz="4"/>
              <w:left w:val="single" w:color="C8CCD8" w:sz="4"/>
              <w:bottom w:val="single" w:color="C8CCD8" w:sz="4"/>
              <w:right w:val="single" w:color="C8CCD8" w:sz="4"/>
            </w:tcBorders>
            <w:shd w:fill="FBF4E3" w:color="auto" w:val="clear"/>
            <w:tcMar>
              <w:top w:type="dxa" w:w="80"/>
              <w:left w:type="dxa" w:w="120"/>
              <w:bottom w:type="dxa" w:w="80"/>
              <w:right w:type="dxa" w:w="120"/>
            </w:tcMar>
            <w:vAlign w:val="center"/>
          </w:tcPr>
          <w:p>
            <w:pPr>
              <w:spacing w:after="0"/>
              <w:jc w:val="right"/>
            </w:pPr>
            <w:r>
              <w:rPr>
                <w:b/>
                <w:bCs/>
                <w:sz w:val="20"/>
                <w:szCs w:val="20"/>
              </w:rPr>
              <w:t xml:space="preserve">40,000</w:t>
            </w:r>
          </w:p>
        </w:tc>
      </w:tr>
    </w:tbl>
    <w:p>
      <w:r>
        <w:br w:type="page"/>
      </w:r>
    </w:p>
    <w:p>
      <w:pPr>
        <w:pStyle w:val="Heading1"/>
      </w:pPr>
      <w:r>
        <w:t xml:space="preserve">Coverage checklist — original proposal → this document</w:t>
      </w:r>
    </w:p>
    <w:p>
      <w:pPr>
        <w:spacing w:after="120" w:before="0"/>
      </w:pPr>
      <w:r>
        <w:rPr>
          <w:i/>
          <w:iCs/>
          <w:color w:val="555555"/>
          <w:sz w:val="22"/>
          <w:szCs w:val="22"/>
        </w:rPr>
        <w:t xml:space="preserve">Each section of the original proposal and where its points appear here, so nothing is missed.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tblHeader/>
        </w:trPr>
        <w:tc>
          <w:tcPr>
            <w:tcW w:type="dxa" w:w="26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Original section</w:t>
            </w:r>
          </w:p>
        </w:tc>
        <w:tc>
          <w:tcPr>
            <w:tcW w:type="dxa" w:w="2600"/>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Points</w:t>
            </w:r>
          </w:p>
        </w:tc>
        <w:tc>
          <w:tcPr>
            <w:tcW w:type="dxa" w:w="4438"/>
            <w:tcBorders>
              <w:top w:val="single" w:color="C8CCD8" w:sz="4"/>
              <w:left w:val="single" w:color="C8CCD8" w:sz="4"/>
              <w:bottom w:val="single" w:color="C8CCD8" w:sz="4"/>
              <w:right w:val="single" w:color="C8CCD8" w:sz="4"/>
            </w:tcBorders>
            <w:shd w:fill="1F2E5C" w:color="auto" w:val="clear"/>
            <w:tcMar>
              <w:top w:type="dxa" w:w="80"/>
              <w:left w:type="dxa" w:w="120"/>
              <w:bottom w:type="dxa" w:w="80"/>
              <w:right w:type="dxa" w:w="120"/>
            </w:tcMar>
            <w:vAlign w:val="center"/>
          </w:tcPr>
          <w:p>
            <w:pPr>
              <w:spacing w:after="0"/>
            </w:pPr>
            <w:r>
              <w:rPr>
                <w:b/>
                <w:bCs/>
                <w:color w:val="FFFFFF"/>
                <w:sz w:val="20"/>
                <w:szCs w:val="20"/>
              </w:rPr>
              <w:t xml:space="preserve">Where covered</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Cover / metadata</w:t>
            </w:r>
          </w:p>
        </w:tc>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Prepared for, prepared by, date, version, budget, status, disclaimer</w:t>
            </w:r>
          </w:p>
        </w:tc>
        <w:tc>
          <w:tcPr>
            <w:tcW w:type="dxa" w:w="44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Title block and metadata table</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1. Overview</w:t>
            </w:r>
          </w:p>
        </w:tc>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4 points</w:t>
            </w:r>
          </w:p>
        </w:tc>
        <w:tc>
          <w:tcPr>
            <w:tcW w:type="dxa" w:w="44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Background &amp; Objectives → Overview</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2. Objectives</w:t>
            </w:r>
          </w:p>
        </w:tc>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4 objectives</w:t>
            </w:r>
          </w:p>
        </w:tc>
        <w:tc>
          <w:tcPr>
            <w:tcW w:type="dxa" w:w="44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Background &amp; Objectives → Objectives</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3. In-Scope Deliverables</w:t>
            </w:r>
          </w:p>
        </w:tc>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9 modules</w:t>
            </w:r>
          </w:p>
        </w:tc>
        <w:tc>
          <w:tcPr>
            <w:tcW w:type="dxa" w:w="44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Phase 1 (Admin Login &amp; Security, Dashboard); Phase 2 (Notice Board, Events, Enquiry Inbox); Phase 3 (Hero Banner, Photo Gallery, Admissions Content, School Info Settings) — each with its own test table</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4. Technical Approach</w:t>
            </w:r>
          </w:p>
        </w:tc>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5 points</w:t>
            </w:r>
          </w:p>
        </w:tc>
        <w:tc>
          <w:tcPr>
            <w:tcW w:type="dxa" w:w="44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Background &amp; Objectives → Technical approach; applied in Phase 1 (Next.js, database, hosting, brand design) and Phase 3 (image storage &amp; optimisation); tested in 1.6, 1.11, 3B.4</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5. Proposed Budget Breakdown</w:t>
            </w:r>
          </w:p>
        </w:tc>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6 line items + total + INR/GST note</w:t>
            </w:r>
          </w:p>
        </w:tc>
        <w:tc>
          <w:tcPr>
            <w:tcW w:type="dxa" w:w="44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Phase banners; Cross-cutting → Budget breakdown by phase; Commercial terms</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6. Project Timeline</w:t>
            </w:r>
          </w:p>
        </w:tc>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4-week estimate + 4 weekly rows</w:t>
            </w:r>
          </w:p>
        </w:tc>
        <w:tc>
          <w:tcPr>
            <w:tcW w:type="dxa" w:w="44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Phase overview table; Cross-cutting → Timeline by phase</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7. Payment Schedule</w:t>
            </w:r>
          </w:p>
        </w:tc>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3 milestones</w:t>
            </w:r>
          </w:p>
        </w:tc>
        <w:tc>
          <w:tcPr>
            <w:tcW w:type="dxa" w:w="44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Phase 0, Phase 2 and Phase 4 acceptance notes; Cross-cutting → Payment schedule by phase</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8. Assumptions</w:t>
            </w:r>
          </w:p>
        </w:tc>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5 assumptions</w:t>
            </w:r>
          </w:p>
        </w:tc>
        <w:tc>
          <w:tcPr>
            <w:tcW w:type="dxa" w:w="44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Cross-cutting → Assumptions; also “What counts as a pass”</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9. Out of Scope</w:t>
            </w:r>
          </w:p>
        </w:tc>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7 items</w:t>
            </w:r>
          </w:p>
        </w:tc>
        <w:tc>
          <w:tcPr>
            <w:tcW w:type="dxa" w:w="44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Phase 5A</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10. Optional Future Enhancements</w:t>
            </w:r>
          </w:p>
        </w:tc>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4 items</w:t>
            </w:r>
          </w:p>
        </w:tc>
        <w:tc>
          <w:tcPr>
            <w:tcW w:type="dxa" w:w="44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Phase 5B</w:t>
            </w:r>
          </w:p>
        </w:tc>
      </w:tr>
      <w:tr>
        <w:trPr>
          <w:cantSplit/>
        </w:trPr>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11. Next Steps</w:t>
            </w:r>
          </w:p>
        </w:tc>
        <w:tc>
          <w:tcPr>
            <w:tcW w:type="dxa" w:w="2600"/>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Validity, 3 steps, openness to adjust</w:t>
            </w:r>
          </w:p>
        </w:tc>
        <w:tc>
          <w:tcPr>
            <w:tcW w:type="dxa" w:w="4438"/>
            <w:tcBorders>
              <w:top w:val="single" w:color="C8CCD8" w:sz="4"/>
              <w:left w:val="single" w:color="C8CCD8" w:sz="4"/>
              <w:bottom w:val="single" w:color="C8CCD8" w:sz="4"/>
              <w:right w:val="single" w:color="C8CCD8" w:sz="4"/>
            </w:tcBorders>
            <w:shd w:fill="F3F5FA" w:color="auto" w:val="clear"/>
            <w:tcMar>
              <w:top w:type="dxa" w:w="80"/>
              <w:left w:type="dxa" w:w="120"/>
              <w:bottom w:type="dxa" w:w="80"/>
              <w:right w:type="dxa" w:w="120"/>
            </w:tcMar>
            <w:vAlign w:val="center"/>
          </w:tcPr>
          <w:p>
            <w:pPr>
              <w:spacing w:after="0"/>
            </w:pPr>
            <w:r>
              <w:rPr>
                <w:sz w:val="20"/>
                <w:szCs w:val="20"/>
              </w:rPr>
              <w:t xml:space="preserve">Phase 0 and its test table</w:t>
            </w:r>
          </w:p>
        </w:tc>
      </w:tr>
      <w:tr>
        <w:trPr>
          <w:cantSplit/>
        </w:trPr>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Signature line</w:t>
            </w:r>
          </w:p>
        </w:tc>
        <w:tc>
          <w:tcPr>
            <w:tcW w:type="dxa" w:w="2600"/>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Prepared and submitted by placeholders</w:t>
            </w:r>
          </w:p>
        </w:tc>
        <w:tc>
          <w:tcPr>
            <w:tcW w:type="dxa" w:w="4438"/>
            <w:tcBorders>
              <w:top w:val="single" w:color="C8CCD8" w:sz="4"/>
              <w:left w:val="single" w:color="C8CCD8" w:sz="4"/>
              <w:bottom w:val="single" w:color="C8CCD8" w:sz="4"/>
              <w:right w:val="single" w:color="C8CCD8" w:sz="4"/>
            </w:tcBorders>
            <w:tcMar>
              <w:top w:type="dxa" w:w="80"/>
              <w:left w:type="dxa" w:w="120"/>
              <w:bottom w:type="dxa" w:w="80"/>
              <w:right w:type="dxa" w:w="120"/>
            </w:tcMar>
            <w:vAlign w:val="center"/>
          </w:tcPr>
          <w:p>
            <w:pPr>
              <w:spacing w:after="0"/>
            </w:pPr>
            <w:r>
              <w:rPr>
                <w:sz w:val="20"/>
                <w:szCs w:val="20"/>
              </w:rPr>
              <w:t xml:space="preserve">Closing block below</w:t>
            </w:r>
          </w:p>
        </w:tc>
      </w:tr>
    </w:tbl>
    <w:p>
      <w:pPr>
        <w:spacing w:after="300"/>
      </w:pPr>
    </w:p>
    <w:p>
      <w:pPr>
        <w:spacing w:after="120" w:before="0"/>
      </w:pPr>
      <w:r>
        <w:rPr>
          <w:color w:val="555555"/>
          <w:sz w:val="20"/>
          <w:szCs w:val="20"/>
        </w:rPr>
        <w:t xml:space="preserve">Prepared and submitted by:   [Your Company / Name]  ·  [Phone]  ·  [Email]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Indicative proposal · figures in INR, exclusive of GST · not final until mutually agreed in writing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Authpur National Model H.S. School  ·  Admin Panel — Phase-wise Plan with Test Steps  ·  v1.1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4A" w:sz="8" w:space="4"/>
      </w:pBdr>
      <w:spacing w:after="160" w:before="360"/>
      <w:outlineLvl w:val="0"/>
    </w:pPr>
    <w:rPr>
      <w:rFonts w:ascii="Calibri" w:cs="Calibri" w:eastAsia="Calibri" w:hAnsi="Calibri"/>
      <w:b/>
      <w:bCs/>
      <w:color w:val="1F2E5C"/>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2E5C"/>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Phase-wise Plan with Test Steps — Website Admin Panel</dc:title>
  <dc:creator>Authpur School Website Project</dc:creator>
  <cp:lastModifiedBy>Un-named</cp:lastModifiedBy>
  <cp:revision>1</cp:revision>
  <dcterms:created xsi:type="dcterms:W3CDTF">2026-09-14T08:01:24.488Z</dcterms:created>
  <dcterms:modified xsi:type="dcterms:W3CDTF">2026-09-14T08:01:24.493Z</dcterms:modified>
</cp:coreProperties>
</file>

<file path=docProps/custom.xml><?xml version="1.0" encoding="utf-8"?>
<Properties xmlns="http://schemas.openxmlformats.org/officeDocument/2006/custom-properties" xmlns:vt="http://schemas.openxmlformats.org/officeDocument/2006/docPropsVTypes"/>
</file>