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B4832A"/>
          <w:spacing w:val="60"/>
          <w:sz w:val="22"/>
          <w:szCs w:val="22"/>
        </w:rPr>
        <w:t xml:space="preserve">PROPOSAL  ·  SCOPE OF WORK</w:t>
      </w:r>
    </w:p>
    <w:p>
      <w:pPr>
        <w:spacing w:after="20"/>
      </w:pPr>
      <w:r>
        <w:rPr>
          <w:rFonts w:ascii="Cambria" w:cs="Cambria" w:eastAsia="Cambria" w:hAnsi="Cambria"/>
          <w:b/>
          <w:bCs/>
          <w:color w:val="1E3A63"/>
          <w:sz w:val="40"/>
          <w:szCs w:val="40"/>
        </w:rPr>
        <w:t xml:space="preserve">Website Admin Panel (Content Management System)</w:t>
      </w:r>
    </w:p>
    <w:p>
      <w:pPr>
        <w:pBdr>
          <w:bottom w:val="single" w:color="B4832A" w:sz="12" w:space="8"/>
        </w:pBdr>
        <w:spacing w:after="60"/>
      </w:pPr>
      <w:r>
        <w:rPr>
          <w:rFonts w:ascii="Calibri" w:cs="Calibri" w:eastAsia="Calibri" w:hAnsi="Calibri"/>
          <w:color w:val="5B6472"/>
          <w:sz w:val="22"/>
          <w:szCs w:val="22"/>
        </w:rPr>
        <w:t xml:space="preserve">For Authpur National Model Higher Secondary School</w:t>
      </w:r>
    </w:p>
    <w:p>
      <w:pPr>
        <w:spacing w:after="80"/>
      </w:pPr>
    </w:p>
    <w:tbl>
      <w:tblPr>
        <w:tblW w:type="dxa" w:w="9700"/>
        <w:tblBorders>
          <w:top w:val="none"/>
          <w:left w:val="none"/>
          <w:bottom w:val="none"/>
          <w:right w:val="none"/>
          <w:insideH w:val="none"/>
          <w:insideV w:val="none"/>
        </w:tblBorders>
      </w:tblPr>
      <w:tblGrid>
        <w:gridCol w:w="2600"/>
        <w:gridCol w:w="7100"/>
      </w:tblGrid>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Prepared for</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Authpur National Model Higher Secondary School, Shyamnagar, West Bengal</w:t>
            </w:r>
          </w:p>
        </w:tc>
      </w:tr>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Prepared by</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[Your Company / Name]</w:t>
            </w:r>
          </w:p>
        </w:tc>
      </w:tr>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Date</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30 July 2026</w:t>
            </w:r>
          </w:p>
        </w:tc>
      </w:tr>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Version</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1.0 (Proposal)</w:t>
            </w:r>
          </w:p>
        </w:tc>
      </w:tr>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Proposed budget</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 40,000 (INR)</w:t>
            </w:r>
          </w:p>
        </w:tc>
      </w:tr>
      <w:tr>
        <w:tc>
          <w:tcPr>
            <w:tcW w:type="dxa" w:w="2600"/>
            <w:tcMar>
              <w:top w:type="dxa" w:w="70"/>
              <w:left w:type="dxa" w:w="130"/>
              <w:bottom w:type="dxa" w:w="70"/>
              <w:right w:type="dxa" w:w="130"/>
            </w:tcMar>
            <w:vAlign w:val="center"/>
          </w:tcPr>
          <w:p>
            <w:pPr>
              <w:spacing w:after="40" w:line="264"/>
            </w:pPr>
            <w:r>
              <w:rPr>
                <w:rFonts w:ascii="Calibri" w:cs="Calibri" w:eastAsia="Calibri" w:hAnsi="Calibri"/>
                <w:b/>
                <w:bCs/>
                <w:color w:val="1E3A63"/>
                <w:sz w:val="20"/>
                <w:szCs w:val="20"/>
              </w:rPr>
              <w:t xml:space="preserve">Status</w:t>
            </w:r>
          </w:p>
        </w:tc>
        <w:tc>
          <w:tcPr>
            <w:tcW w:type="dxa" w:w="7100"/>
            <w:tcMar>
              <w:top w:type="dxa" w:w="70"/>
              <w:left w:type="dxa" w:w="130"/>
              <w:bottom w:type="dxa" w:w="70"/>
              <w:right w:type="dxa" w:w="130"/>
            </w:tcMar>
            <w:vAlign w:val="center"/>
          </w:tcPr>
          <w:p>
            <w:pPr>
              <w:spacing w:after="40" w:line="264"/>
            </w:pPr>
            <w:r>
              <w:rPr>
                <w:rFonts w:ascii="Calibri" w:cs="Calibri" w:eastAsia="Calibri" w:hAnsi="Calibri"/>
                <w:color w:val="20272F"/>
                <w:sz w:val="20"/>
                <w:szCs w:val="20"/>
              </w:rPr>
              <w:t xml:space="preserve">Proposal — for discussion; not yet agreed</w:t>
            </w:r>
          </w:p>
        </w:tc>
      </w:tr>
    </w:tbl>
    <w:p>
      <w:pPr>
        <w:pBdr>
          <w:top w:val="single" w:color="B4832A" w:sz="2" w:space="6"/>
          <w:bottom w:val="single" w:color="B4832A" w:sz="2" w:space="6"/>
          <w:left w:val="single" w:color="B4832A" w:sz="14" w:space="8"/>
          <w:right w:val="single" w:color="B4832A" w:sz="2" w:space="6"/>
        </w:pBdr>
        <w:shd w:fill="FBF3E2" w:color="auto" w:val="clear"/>
        <w:spacing w:after="40" w:before="160" w:line="272"/>
      </w:pPr>
      <w:r>
        <w:rPr>
          <w:rFonts w:ascii="Calibri" w:cs="Calibri" w:eastAsia="Calibri" w:hAnsi="Calibri"/>
          <w:b/>
          <w:bCs/>
          <w:color w:val="1E3A63"/>
          <w:sz w:val="19"/>
          <w:szCs w:val="19"/>
        </w:rPr>
        <w:t xml:space="preserve">Please note:  </w:t>
      </w:r>
      <w:r>
        <w:rPr>
          <w:rFonts w:ascii="Calibri" w:cs="Calibri" w:eastAsia="Calibri" w:hAnsi="Calibri"/>
          <w:color w:val="20272F"/>
          <w:sz w:val="19"/>
          <w:szCs w:val="19"/>
        </w:rPr>
        <w:t xml:space="preserve">This document is a proposal prepared for the school's consideration. The scope, budget and timeline below are indicative and are not final until mutually agreed in writing.</w:t>
      </w:r>
    </w:p>
    <w:p>
      <w:pPr>
        <w:spacing w:after="120"/>
      </w:pPr>
    </w:p>
    <w:p>
      <w:pPr>
        <w:pBdr>
          <w:bottom w:val="single" w:color="D8DEE7" w:sz="6" w:space="6"/>
        </w:pBdr>
        <w:spacing w:after="130" w:before="300"/>
      </w:pPr>
      <w:r>
        <w:rPr>
          <w:rFonts w:ascii="Cambria" w:cs="Cambria" w:eastAsia="Cambria" w:hAnsi="Cambria"/>
          <w:b/>
          <w:bCs/>
          <w:color w:val="B4832A"/>
          <w:sz w:val="24"/>
          <w:szCs w:val="24"/>
        </w:rPr>
        <w:t xml:space="preserve">1.  </w:t>
      </w:r>
      <w:r>
        <w:rPr>
          <w:rFonts w:ascii="Cambria" w:cs="Cambria" w:eastAsia="Cambria" w:hAnsi="Cambria"/>
          <w:b/>
          <w:bCs/>
          <w:color w:val="1E3A63"/>
          <w:sz w:val="24"/>
          <w:szCs w:val="24"/>
        </w:rPr>
        <w:t xml:space="preserve">Overview</w:t>
      </w:r>
    </w:p>
    <w:p>
      <w:pPr>
        <w:spacing w:after="120" w:before="0" w:line="276"/>
      </w:pPr>
      <w:r>
        <w:rPr>
          <w:rFonts w:ascii="Calibri" w:cs="Calibri" w:eastAsia="Calibri" w:hAnsi="Calibri"/>
          <w:b w:val="false"/>
          <w:bCs w:val="false"/>
          <w:i w:val="false"/>
          <w:iCs w:val="false"/>
          <w:caps w:val="false"/>
          <w:color w:val="20272F"/>
          <w:sz w:val="21"/>
          <w:szCs w:val="21"/>
        </w:rPr>
        <w:t xml:space="preserve">The website for Authpur National Model Higher Secondary School is live and presents the school's information across the home page and its supporting pages (Admissions, Academics, Gallery, Notices and more). At present, updating this content requires developer assistance.</w:t>
      </w:r>
    </w:p>
    <w:p>
      <w:pPr>
        <w:spacing w:after="120" w:before="0" w:line="276"/>
      </w:pPr>
      <w:r>
        <w:rPr>
          <w:rFonts w:ascii="Calibri" w:cs="Calibri" w:eastAsia="Calibri" w:hAnsi="Calibri"/>
          <w:b w:val="false"/>
          <w:bCs w:val="false"/>
          <w:i w:val="false"/>
          <w:iCs w:val="false"/>
          <w:caps w:val="false"/>
          <w:color w:val="20272F"/>
          <w:sz w:val="21"/>
          <w:szCs w:val="21"/>
        </w:rPr>
        <w:t xml:space="preserve">This Scope of Work sets out the development of a secure, easy-to-use Admin Panel (Content Management System) that will allow authorised school staff to manage the website's day-to-day content themselves — without any technical knowledge. It is put forward as a proposal within a suggested budget of ₹ 40,000.</w:t>
      </w:r>
    </w:p>
    <w:p>
      <w:pPr>
        <w:pBdr>
          <w:bottom w:val="single" w:color="D8DEE7" w:sz="6" w:space="6"/>
        </w:pBdr>
        <w:spacing w:after="130" w:before="300"/>
      </w:pPr>
      <w:r>
        <w:rPr>
          <w:rFonts w:ascii="Cambria" w:cs="Cambria" w:eastAsia="Cambria" w:hAnsi="Cambria"/>
          <w:b/>
          <w:bCs/>
          <w:color w:val="B4832A"/>
          <w:sz w:val="24"/>
          <w:szCs w:val="24"/>
        </w:rPr>
        <w:t xml:space="preserve">2.  </w:t>
      </w:r>
      <w:r>
        <w:rPr>
          <w:rFonts w:ascii="Cambria" w:cs="Cambria" w:eastAsia="Cambria" w:hAnsi="Cambria"/>
          <w:b/>
          <w:bCs/>
          <w:color w:val="1E3A63"/>
          <w:sz w:val="24"/>
          <w:szCs w:val="24"/>
        </w:rPr>
        <w:t xml:space="preserve">Objectives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Give the school full control over the website's changing content.</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Remove the need for developer help for routine updates such as notices, events and photos.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Keep the panel simple, secure and consistent with the existing website design.</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Deliver a practical, well-tested solution within the proposed ₹ 40,000 budget.</w:t>
      </w:r>
    </w:p>
    <w:p>
      <w:pPr>
        <w:pBdr>
          <w:bottom w:val="single" w:color="D8DEE7" w:sz="6" w:space="6"/>
        </w:pBdr>
        <w:spacing w:after="130" w:before="300"/>
      </w:pPr>
      <w:r>
        <w:rPr>
          <w:rFonts w:ascii="Cambria" w:cs="Cambria" w:eastAsia="Cambria" w:hAnsi="Cambria"/>
          <w:b/>
          <w:bCs/>
          <w:color w:val="B4832A"/>
          <w:sz w:val="24"/>
          <w:szCs w:val="24"/>
        </w:rPr>
        <w:t xml:space="preserve">3.  </w:t>
      </w:r>
      <w:r>
        <w:rPr>
          <w:rFonts w:ascii="Cambria" w:cs="Cambria" w:eastAsia="Cambria" w:hAnsi="Cambria"/>
          <w:b/>
          <w:bCs/>
          <w:color w:val="1E3A63"/>
          <w:sz w:val="24"/>
          <w:szCs w:val="24"/>
        </w:rPr>
        <w:t xml:space="preserve">In-Scope Deliverables</w:t>
      </w:r>
    </w:p>
    <w:p>
      <w:pPr>
        <w:spacing w:after="130" w:before="0" w:line="276"/>
      </w:pPr>
      <w:r>
        <w:rPr>
          <w:rFonts w:ascii="Calibri" w:cs="Calibri" w:eastAsia="Calibri" w:hAnsi="Calibri"/>
          <w:b w:val="false"/>
          <w:bCs w:val="false"/>
          <w:i w:val="false"/>
          <w:iCs w:val="false"/>
          <w:caps w:val="false"/>
          <w:color w:val="20272F"/>
          <w:sz w:val="21"/>
          <w:szCs w:val="21"/>
        </w:rPr>
        <w:t xml:space="preserve">The Admin Panel will include the following modules:</w:t>
      </w:r>
    </w:p>
    <w:tbl>
      <w:tblPr>
        <w:tblW w:type="dxa" w:w="9700"/>
        <w:tblBorders>
          <w:top w:val="single" w:color="D8DEE7" w:sz="4"/>
          <w:left w:val="single" w:color="D8DEE7" w:sz="4"/>
          <w:bottom w:val="single" w:color="D8DEE7" w:sz="4"/>
          <w:right w:val="single" w:color="D8DEE7" w:sz="4"/>
          <w:insideH w:val="single" w:color="D8DEE7" w:sz="4"/>
          <w:insideV w:val="single" w:color="D8DEE7" w:sz="4"/>
        </w:tblBorders>
      </w:tblPr>
      <w:tblGrid>
        <w:gridCol w:w="3200"/>
        <w:gridCol w:w="6500"/>
      </w:tblGrid>
      <w:tr>
        <w:trPr>
          <w:tblHeader/>
        </w:trPr>
        <w:tc>
          <w:tcPr>
            <w:tcW w:type="dxa" w:w="32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Module</w:t>
            </w:r>
          </w:p>
        </w:tc>
        <w:tc>
          <w:tcPr>
            <w:tcW w:type="dxa" w:w="65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What it includes</w:t>
            </w:r>
          </w:p>
        </w:tc>
      </w:tr>
      <w:tr>
        <w:tc>
          <w:tcPr>
            <w:tcW w:type="dxa" w:w="3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Admin Login &amp; Security</w:t>
            </w:r>
          </w:p>
        </w:tc>
        <w:tc>
          <w:tcPr>
            <w:tcW w:type="dxa" w:w="6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Password-protected admin area with secure sign-in, session handling and a simple staff account.</w:t>
            </w:r>
          </w:p>
        </w:tc>
      </w:tr>
      <w:tr>
        <w:tc>
          <w:tcPr>
            <w:tcW w:type="dxa" w:w="3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Dashboard</w:t>
            </w:r>
          </w:p>
        </w:tc>
        <w:tc>
          <w:tcPr>
            <w:tcW w:type="dxa" w:w="6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A clean landing screen summarising recent notices, enquiries and quick links to each section.</w:t>
            </w:r>
          </w:p>
        </w:tc>
      </w:tr>
      <w:tr>
        <w:tc>
          <w:tcPr>
            <w:tcW w:type="dxa" w:w="3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Notice Board Manager</w:t>
            </w:r>
          </w:p>
        </w:tc>
        <w:tc>
          <w:tcPr>
            <w:tcW w:type="dxa" w:w="6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Add, edit, delete and re-order notices with a date and a category tag (Admissions, Result, Event, Notice).</w:t>
            </w:r>
          </w:p>
        </w:tc>
      </w:tr>
      <w:tr>
        <w:tc>
          <w:tcPr>
            <w:tcW w:type="dxa" w:w="3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Events Manager</w:t>
            </w:r>
          </w:p>
        </w:tc>
        <w:tc>
          <w:tcPr>
            <w:tcW w:type="dxa" w:w="6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Add, edit and delete upcoming events shown on the site (date, title, venue).</w:t>
            </w:r>
          </w:p>
        </w:tc>
      </w:tr>
      <w:tr>
        <w:tc>
          <w:tcPr>
            <w:tcW w:type="dxa" w:w="3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Hero Banner Manager</w:t>
            </w:r>
          </w:p>
        </w:tc>
        <w:tc>
          <w:tcPr>
            <w:tcW w:type="dxa" w:w="6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Upload, re-order and remove the full-width home-page banner images shown in the carousel.</w:t>
            </w:r>
          </w:p>
        </w:tc>
      </w:tr>
      <w:tr>
        <w:tc>
          <w:tcPr>
            <w:tcW w:type="dxa" w:w="3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Photo Gallery Manager</w:t>
            </w:r>
          </w:p>
        </w:tc>
        <w:tc>
          <w:tcPr>
            <w:tcW w:type="dxa" w:w="6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Upload, categorise (Campus, Academics, Sports, Events) and delete gallery photographs.</w:t>
            </w:r>
          </w:p>
        </w:tc>
      </w:tr>
      <w:tr>
        <w:tc>
          <w:tcPr>
            <w:tcW w:type="dxa" w:w="3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Admissions Content</w:t>
            </w:r>
          </w:p>
        </w:tc>
        <w:tc>
          <w:tcPr>
            <w:tcW w:type="dxa" w:w="6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Edit admission dates, fee structure and eligibility shown on the Admission page.</w:t>
            </w:r>
          </w:p>
        </w:tc>
      </w:tr>
      <w:tr>
        <w:tc>
          <w:tcPr>
            <w:tcW w:type="dxa" w:w="3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Enquiry Inbox</w:t>
            </w:r>
          </w:p>
        </w:tc>
        <w:tc>
          <w:tcPr>
            <w:tcW w:type="dxa" w:w="6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View, search and export the admission-enquiry form submissions received from the website.</w:t>
            </w:r>
          </w:p>
        </w:tc>
      </w:tr>
      <w:tr>
        <w:tc>
          <w:tcPr>
            <w:tcW w:type="dxa" w:w="3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School Info Settings</w:t>
            </w:r>
          </w:p>
        </w:tc>
        <w:tc>
          <w:tcPr>
            <w:tcW w:type="dxa" w:w="6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Update contact details, address, phone, email and school timings from one place.</w:t>
            </w:r>
          </w:p>
        </w:tc>
      </w:tr>
    </w:tbl>
    <w:p>
      <w:pPr>
        <w:pBdr>
          <w:bottom w:val="single" w:color="D8DEE7" w:sz="6" w:space="6"/>
        </w:pBdr>
        <w:spacing w:after="130" w:before="300"/>
      </w:pPr>
      <w:r>
        <w:rPr>
          <w:rFonts w:ascii="Cambria" w:cs="Cambria" w:eastAsia="Cambria" w:hAnsi="Cambria"/>
          <w:b/>
          <w:bCs/>
          <w:color w:val="B4832A"/>
          <w:sz w:val="24"/>
          <w:szCs w:val="24"/>
        </w:rPr>
        <w:t xml:space="preserve">4.  </w:t>
      </w:r>
      <w:r>
        <w:rPr>
          <w:rFonts w:ascii="Cambria" w:cs="Cambria" w:eastAsia="Cambria" w:hAnsi="Cambria"/>
          <w:b/>
          <w:bCs/>
          <w:color w:val="1E3A63"/>
          <w:sz w:val="24"/>
          <w:szCs w:val="24"/>
        </w:rPr>
        <w:t xml:space="preserve">Technical Approach</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Built on the website's existing technology (Next.js) so the panel and site stay in sync.</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A secure cloud database to store notices, events, gallery items and enquiries.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Cloud image storage for banner and gallery uploads, with automatic optimisation.</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Hosted on a fast, secure and reliable cloud platform for smooth performance.</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The admin interface reuses the school's brand colours and design for a familiar feel.</w:t>
      </w:r>
    </w:p>
    <w:p>
      <w:pPr>
        <w:pBdr>
          <w:bottom w:val="single" w:color="D8DEE7" w:sz="6" w:space="6"/>
        </w:pBdr>
        <w:spacing w:after="130" w:before="300"/>
      </w:pPr>
      <w:r>
        <w:rPr>
          <w:rFonts w:ascii="Cambria" w:cs="Cambria" w:eastAsia="Cambria" w:hAnsi="Cambria"/>
          <w:b/>
          <w:bCs/>
          <w:color w:val="B4832A"/>
          <w:sz w:val="24"/>
          <w:szCs w:val="24"/>
        </w:rPr>
        <w:t xml:space="preserve">5.  </w:t>
      </w:r>
      <w:r>
        <w:rPr>
          <w:rFonts w:ascii="Cambria" w:cs="Cambria" w:eastAsia="Cambria" w:hAnsi="Cambria"/>
          <w:b/>
          <w:bCs/>
          <w:color w:val="1E3A63"/>
          <w:sz w:val="24"/>
          <w:szCs w:val="24"/>
        </w:rPr>
        <w:t xml:space="preserve">Proposed Budget Breakdown</w:t>
      </w:r>
    </w:p>
    <w:tbl>
      <w:tblPr>
        <w:tblW w:type="dxa" w:w="9700"/>
        <w:tblBorders>
          <w:top w:val="single" w:color="D8DEE7" w:sz="4"/>
          <w:left w:val="single" w:color="D8DEE7" w:sz="4"/>
          <w:bottom w:val="single" w:color="D8DEE7" w:sz="4"/>
          <w:right w:val="single" w:color="D8DEE7" w:sz="4"/>
          <w:insideH w:val="single" w:color="D8DEE7" w:sz="4"/>
          <w:insideV w:val="single" w:color="D8DEE7" w:sz="4"/>
        </w:tblBorders>
      </w:tblPr>
      <w:tblGrid>
        <w:gridCol w:w="3000"/>
        <w:gridCol w:w="5000"/>
        <w:gridCol w:w="1700"/>
      </w:tblGrid>
      <w:tr>
        <w:trPr>
          <w:tblHeader/>
        </w:trPr>
        <w:tc>
          <w:tcPr>
            <w:tcW w:type="dxa" w:w="30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Module / Phase</w:t>
            </w:r>
          </w:p>
        </w:tc>
        <w:tc>
          <w:tcPr>
            <w:tcW w:type="dxa" w:w="50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Deliverable</w:t>
            </w:r>
          </w:p>
        </w:tc>
        <w:tc>
          <w:tcPr>
            <w:tcW w:type="dxa" w:w="17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Cost (₹)</w:t>
            </w:r>
          </w:p>
        </w:tc>
      </w:tr>
      <w:tr>
        <w:tc>
          <w:tcPr>
            <w:tcW w:type="dxa" w:w="3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Setup, Authentication &amp; Dashboard</w:t>
            </w:r>
          </w:p>
        </w:tc>
        <w:tc>
          <w:tcPr>
            <w:tcW w:type="dxa" w:w="5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Secure admin login, staff account, dashboard, database &amp; hosting configuration</w:t>
            </w:r>
          </w:p>
        </w:tc>
        <w:tc>
          <w:tcPr>
            <w:tcW w:type="dxa" w:w="1700"/>
            <w:shd w:fill="FFFFFF"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8,000</w:t>
            </w:r>
          </w:p>
        </w:tc>
      </w:tr>
      <w:tr>
        <w:tc>
          <w:tcPr>
            <w:tcW w:type="dxa" w:w="3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Notice Board &amp; Events</w:t>
            </w:r>
          </w:p>
        </w:tc>
        <w:tc>
          <w:tcPr>
            <w:tcW w:type="dxa" w:w="5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Full add / edit / delete for notices and events with dates and tags</w:t>
            </w:r>
          </w:p>
        </w:tc>
        <w:tc>
          <w:tcPr>
            <w:tcW w:type="dxa" w:w="1700"/>
            <w:shd w:fill="F3F5F8"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7,000</w:t>
            </w:r>
          </w:p>
        </w:tc>
      </w:tr>
      <w:tr>
        <w:tc>
          <w:tcPr>
            <w:tcW w:type="dxa" w:w="3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Hero Banner &amp; Photo Gallery</w:t>
            </w:r>
          </w:p>
        </w:tc>
        <w:tc>
          <w:tcPr>
            <w:tcW w:type="dxa" w:w="5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Image upload, re-ordering, categories and deletion for banners and gallery</w:t>
            </w:r>
          </w:p>
        </w:tc>
        <w:tc>
          <w:tcPr>
            <w:tcW w:type="dxa" w:w="1700"/>
            <w:shd w:fill="FFFFFF"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9,000</w:t>
            </w:r>
          </w:p>
        </w:tc>
      </w:tr>
      <w:tr>
        <w:tc>
          <w:tcPr>
            <w:tcW w:type="dxa" w:w="3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Admissions &amp; Page Content</w:t>
            </w:r>
          </w:p>
        </w:tc>
        <w:tc>
          <w:tcPr>
            <w:tcW w:type="dxa" w:w="5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Editable admission dates, fees, eligibility and key page content</w:t>
            </w:r>
          </w:p>
        </w:tc>
        <w:tc>
          <w:tcPr>
            <w:tcW w:type="dxa" w:w="1700"/>
            <w:shd w:fill="F3F5F8"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7,000</w:t>
            </w:r>
          </w:p>
        </w:tc>
      </w:tr>
      <w:tr>
        <w:tc>
          <w:tcPr>
            <w:tcW w:type="dxa" w:w="3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Admission Enquiry Inbox</w:t>
            </w:r>
          </w:p>
        </w:tc>
        <w:tc>
          <w:tcPr>
            <w:tcW w:type="dxa" w:w="50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View, search and export website enquiry submissions</w:t>
            </w:r>
          </w:p>
        </w:tc>
        <w:tc>
          <w:tcPr>
            <w:tcW w:type="dxa" w:w="1700"/>
            <w:shd w:fill="FFFFFF"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4,000</w:t>
            </w:r>
          </w:p>
        </w:tc>
      </w:tr>
      <w:tr>
        <w:tc>
          <w:tcPr>
            <w:tcW w:type="dxa" w:w="3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Testing, Deployment &amp; Training</w:t>
            </w:r>
          </w:p>
        </w:tc>
        <w:tc>
          <w:tcPr>
            <w:tcW w:type="dxa" w:w="50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Quality checks, go-live and a handover session with a short user guide</w:t>
            </w:r>
          </w:p>
        </w:tc>
        <w:tc>
          <w:tcPr>
            <w:tcW w:type="dxa" w:w="1700"/>
            <w:shd w:fill="F3F5F8"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5,000</w:t>
            </w:r>
          </w:p>
        </w:tc>
      </w:tr>
      <w:tr>
        <w:tc>
          <w:tcPr>
            <w:tcW w:type="dxa" w:w="8000"/>
            <w:shd w:fill="1E3A63" w:color="auto" w:val="clear"/>
            <w:tcMar>
              <w:top w:type="dxa" w:w="70"/>
              <w:left w:type="dxa" w:w="130"/>
              <w:bottom w:type="dxa" w:w="70"/>
              <w:right w:type="dxa" w:w="130"/>
            </w:tcMar>
            <w:vAlign w:val="center"/>
          </w:tcPr>
          <w:p>
            <w:pPr>
              <w:spacing w:after="0"/>
            </w:pPr>
            <w:r>
              <w:rPr>
                <w:rFonts w:ascii="Calibri" w:cs="Calibri" w:eastAsia="Calibri" w:hAnsi="Calibri"/>
                <w:b/>
                <w:bCs/>
                <w:color w:val="FFFFFF"/>
                <w:spacing w:val="6"/>
                <w:sz w:val="20"/>
                <w:szCs w:val="20"/>
              </w:rPr>
              <w:t xml:space="preserve">TOTAL</w:t>
            </w:r>
          </w:p>
        </w:tc>
        <w:tc>
          <w:tcPr>
            <w:tcW w:type="dxa" w:w="1700"/>
            <w:shd w:fill="1E3A63" w:color="auto" w:val="clear"/>
            <w:tcMar>
              <w:top w:type="dxa" w:w="70"/>
              <w:left w:type="dxa" w:w="130"/>
              <w:bottom w:type="dxa" w:w="70"/>
              <w:right w:type="dxa" w:w="130"/>
            </w:tcMar>
            <w:vAlign w:val="center"/>
          </w:tcPr>
          <w:p>
            <w:pPr>
              <w:spacing w:after="0"/>
              <w:jc w:val="right"/>
            </w:pPr>
            <w:r>
              <w:rPr>
                <w:rFonts w:ascii="Calibri" w:cs="Calibri" w:eastAsia="Calibri" w:hAnsi="Calibri"/>
                <w:b/>
                <w:bCs/>
                <w:color w:val="FFFFFF"/>
                <w:sz w:val="22"/>
                <w:szCs w:val="22"/>
              </w:rPr>
              <w:t xml:space="preserve">₹ 40,000</w:t>
            </w:r>
          </w:p>
        </w:tc>
      </w:tr>
    </w:tbl>
    <w:p>
      <w:pPr>
        <w:spacing w:after="120" w:before="100" w:line="276"/>
      </w:pPr>
      <w:r>
        <w:rPr>
          <w:rFonts w:ascii="Calibri" w:cs="Calibri" w:eastAsia="Calibri" w:hAnsi="Calibri"/>
          <w:b w:val="false"/>
          <w:bCs w:val="false"/>
          <w:i/>
          <w:iCs/>
          <w:caps w:val="false"/>
          <w:color w:val="5B6472"/>
          <w:sz w:val="18"/>
          <w:szCs w:val="18"/>
        </w:rPr>
        <w:t xml:space="preserve">All figures are in Indian Rupees (INR), indicative and open to discussion, and exclusive of applicable taxes (GST), if any.</w:t>
      </w:r>
    </w:p>
    <w:p>
      <w:pPr>
        <w:pBdr>
          <w:bottom w:val="single" w:color="D8DEE7" w:sz="6" w:space="6"/>
        </w:pBdr>
        <w:spacing w:after="130" w:before="300"/>
      </w:pPr>
      <w:r>
        <w:rPr>
          <w:rFonts w:ascii="Cambria" w:cs="Cambria" w:eastAsia="Cambria" w:hAnsi="Cambria"/>
          <w:b/>
          <w:bCs/>
          <w:color w:val="B4832A"/>
          <w:sz w:val="24"/>
          <w:szCs w:val="24"/>
        </w:rPr>
        <w:t xml:space="preserve">6.  </w:t>
      </w:r>
      <w:r>
        <w:rPr>
          <w:rFonts w:ascii="Cambria" w:cs="Cambria" w:eastAsia="Cambria" w:hAnsi="Cambria"/>
          <w:b/>
          <w:bCs/>
          <w:color w:val="1E3A63"/>
          <w:sz w:val="24"/>
          <w:szCs w:val="24"/>
        </w:rPr>
        <w:t xml:space="preserve">Project Timeline</w:t>
      </w:r>
    </w:p>
    <w:p>
      <w:pPr>
        <w:spacing w:after="130" w:before="0" w:line="276"/>
      </w:pPr>
      <w:r>
        <w:rPr>
          <w:rFonts w:ascii="Calibri" w:cs="Calibri" w:eastAsia="Calibri" w:hAnsi="Calibri"/>
          <w:b w:val="false"/>
          <w:bCs w:val="false"/>
          <w:i w:val="false"/>
          <w:iCs w:val="false"/>
          <w:caps w:val="false"/>
          <w:color w:val="20272F"/>
          <w:sz w:val="21"/>
          <w:szCs w:val="21"/>
        </w:rPr>
        <w:t xml:space="preserve">Estimated delivery: approximately 4 weeks from approval of this proposal and receipt of the advance.</w:t>
      </w:r>
    </w:p>
    <w:tbl>
      <w:tblPr>
        <w:tblW w:type="dxa" w:w="9700"/>
        <w:tblBorders>
          <w:top w:val="single" w:color="D8DEE7" w:sz="4"/>
          <w:left w:val="single" w:color="D8DEE7" w:sz="4"/>
          <w:bottom w:val="single" w:color="D8DEE7" w:sz="4"/>
          <w:right w:val="single" w:color="D8DEE7" w:sz="4"/>
          <w:insideH w:val="single" w:color="D8DEE7" w:sz="4"/>
          <w:insideV w:val="single" w:color="D8DEE7" w:sz="4"/>
        </w:tblBorders>
      </w:tblPr>
      <w:tblGrid>
        <w:gridCol w:w="2200"/>
        <w:gridCol w:w="7500"/>
      </w:tblGrid>
      <w:tr>
        <w:trPr>
          <w:tblHeader/>
        </w:trPr>
        <w:tc>
          <w:tcPr>
            <w:tcW w:type="dxa" w:w="22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Timeframe</w:t>
            </w:r>
          </w:p>
        </w:tc>
        <w:tc>
          <w:tcPr>
            <w:tcW w:type="dxa" w:w="75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Focus</w:t>
            </w:r>
          </w:p>
        </w:tc>
      </w:tr>
      <w:tr>
        <w:tc>
          <w:tcPr>
            <w:tcW w:type="dxa" w:w="2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Week 1</w:t>
            </w:r>
          </w:p>
        </w:tc>
        <w:tc>
          <w:tcPr>
            <w:tcW w:type="dxa" w:w="7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Project setup, database, secure authentication and the admin dashboard</w:t>
            </w:r>
          </w:p>
        </w:tc>
      </w:tr>
      <w:tr>
        <w:tc>
          <w:tcPr>
            <w:tcW w:type="dxa" w:w="2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Week 2</w:t>
            </w:r>
          </w:p>
        </w:tc>
        <w:tc>
          <w:tcPr>
            <w:tcW w:type="dxa" w:w="7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Notice Board, Events and Enquiry Inbox modules</w:t>
            </w:r>
          </w:p>
        </w:tc>
      </w:tr>
      <w:tr>
        <w:tc>
          <w:tcPr>
            <w:tcW w:type="dxa" w:w="2200"/>
            <w:shd w:fill="FFFFFF"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Week 3</w:t>
            </w:r>
          </w:p>
        </w:tc>
        <w:tc>
          <w:tcPr>
            <w:tcW w:type="dxa" w:w="75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Hero Banner, Photo Gallery and Admissions content modules</w:t>
            </w:r>
          </w:p>
        </w:tc>
      </w:tr>
      <w:tr>
        <w:tc>
          <w:tcPr>
            <w:tcW w:type="dxa" w:w="2200"/>
            <w:shd w:fill="F3F5F8" w:color="auto" w:val="clear"/>
            <w:tcMar>
              <w:top w:type="dxa" w:w="70"/>
              <w:left w:type="dxa" w:w="130"/>
              <w:bottom w:type="dxa" w:w="70"/>
              <w:right w:type="dxa" w:w="130"/>
            </w:tcMar>
            <w:vAlign w:val="center"/>
          </w:tcPr>
          <w:p>
            <w:pPr>
              <w:spacing w:after="0" w:line="268"/>
            </w:pPr>
            <w:r>
              <w:rPr>
                <w:rFonts w:ascii="Calibri" w:cs="Calibri" w:eastAsia="Calibri" w:hAnsi="Calibri"/>
                <w:b/>
                <w:bCs/>
                <w:color w:val="1E3A63"/>
                <w:sz w:val="20"/>
                <w:szCs w:val="20"/>
              </w:rPr>
              <w:t xml:space="preserve">Week 4</w:t>
            </w:r>
          </w:p>
        </w:tc>
        <w:tc>
          <w:tcPr>
            <w:tcW w:type="dxa" w:w="75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Testing, one round of revisions, deployment and staff training</w:t>
            </w:r>
          </w:p>
        </w:tc>
      </w:tr>
    </w:tbl>
    <w:p>
      <w:pPr>
        <w:pBdr>
          <w:bottom w:val="single" w:color="D8DEE7" w:sz="6" w:space="6"/>
        </w:pBdr>
        <w:spacing w:after="130" w:before="300"/>
      </w:pPr>
      <w:r>
        <w:rPr>
          <w:rFonts w:ascii="Cambria" w:cs="Cambria" w:eastAsia="Cambria" w:hAnsi="Cambria"/>
          <w:b/>
          <w:bCs/>
          <w:color w:val="B4832A"/>
          <w:sz w:val="24"/>
          <w:szCs w:val="24"/>
        </w:rPr>
        <w:t xml:space="preserve">7.  </w:t>
      </w:r>
      <w:r>
        <w:rPr>
          <w:rFonts w:ascii="Cambria" w:cs="Cambria" w:eastAsia="Cambria" w:hAnsi="Cambria"/>
          <w:b/>
          <w:bCs/>
          <w:color w:val="1E3A63"/>
          <w:sz w:val="24"/>
          <w:szCs w:val="24"/>
        </w:rPr>
        <w:t xml:space="preserve">Payment Schedule</w:t>
      </w:r>
    </w:p>
    <w:tbl>
      <w:tblPr>
        <w:tblW w:type="dxa" w:w="9700"/>
        <w:tblBorders>
          <w:top w:val="single" w:color="D8DEE7" w:sz="4"/>
          <w:left w:val="single" w:color="D8DEE7" w:sz="4"/>
          <w:bottom w:val="single" w:color="D8DEE7" w:sz="4"/>
          <w:right w:val="single" w:color="D8DEE7" w:sz="4"/>
          <w:insideH w:val="single" w:color="D8DEE7" w:sz="4"/>
          <w:insideV w:val="single" w:color="D8DEE7" w:sz="4"/>
        </w:tblBorders>
      </w:tblPr>
      <w:tblGrid>
        <w:gridCol w:w="5300"/>
        <w:gridCol w:w="1700"/>
        <w:gridCol w:w="2700"/>
      </w:tblGrid>
      <w:tr>
        <w:trPr>
          <w:tblHeader/>
        </w:trPr>
        <w:tc>
          <w:tcPr>
            <w:tcW w:type="dxa" w:w="53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Milestone</w:t>
            </w:r>
          </w:p>
        </w:tc>
        <w:tc>
          <w:tcPr>
            <w:tcW w:type="dxa" w:w="17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Share</w:t>
            </w:r>
          </w:p>
        </w:tc>
        <w:tc>
          <w:tcPr>
            <w:tcW w:type="dxa" w:w="2700"/>
            <w:shd w:fill="1E3A63" w:color="auto" w:val="clear"/>
            <w:tcMar>
              <w:top w:type="dxa" w:w="70"/>
              <w:left w:type="dxa" w:w="130"/>
              <w:bottom w:type="dxa" w:w="70"/>
              <w:right w:type="dxa" w:w="130"/>
            </w:tcMar>
            <w:vAlign w:val="center"/>
          </w:tcPr>
          <w:p>
            <w:pPr>
              <w:spacing w:after="0" w:line="264"/>
            </w:pPr>
            <w:r>
              <w:rPr>
                <w:rFonts w:ascii="Calibri" w:cs="Calibri" w:eastAsia="Calibri" w:hAnsi="Calibri"/>
                <w:b/>
                <w:bCs/>
                <w:caps/>
                <w:color w:val="FFFFFF"/>
                <w:spacing w:val="4"/>
                <w:sz w:val="19"/>
                <w:szCs w:val="19"/>
              </w:rPr>
              <w:t xml:space="preserve">Amount (₹)</w:t>
            </w:r>
          </w:p>
        </w:tc>
      </w:tr>
      <w:tr>
        <w:tc>
          <w:tcPr>
            <w:tcW w:type="dxa" w:w="53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On approval of this proposal (advance)</w:t>
            </w:r>
          </w:p>
        </w:tc>
        <w:tc>
          <w:tcPr>
            <w:tcW w:type="dxa" w:w="1700"/>
            <w:shd w:fill="FFFFFF" w:color="auto" w:val="clear"/>
            <w:tcMar>
              <w:top w:type="dxa" w:w="70"/>
              <w:left w:type="dxa" w:w="130"/>
              <w:bottom w:type="dxa" w:w="70"/>
              <w:right w:type="dxa" w:w="130"/>
            </w:tcMar>
            <w:vAlign w:val="center"/>
          </w:tcPr>
          <w:p>
            <w:pPr>
              <w:spacing w:after="0" w:line="268"/>
              <w:jc w:val="center"/>
            </w:pPr>
            <w:r>
              <w:rPr>
                <w:rFonts w:ascii="Calibri" w:cs="Calibri" w:eastAsia="Calibri" w:hAnsi="Calibri"/>
                <w:b/>
                <w:bCs/>
                <w:color w:val="1E3A63"/>
                <w:sz w:val="20"/>
                <w:szCs w:val="20"/>
              </w:rPr>
              <w:t xml:space="preserve">40%</w:t>
            </w:r>
          </w:p>
        </w:tc>
        <w:tc>
          <w:tcPr>
            <w:tcW w:type="dxa" w:w="2700"/>
            <w:shd w:fill="FFFFFF"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16,000</w:t>
            </w:r>
          </w:p>
        </w:tc>
      </w:tr>
      <w:tr>
        <w:tc>
          <w:tcPr>
            <w:tcW w:type="dxa" w:w="5300"/>
            <w:shd w:fill="F3F5F8"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On demonstration of core modules (mid-project)</w:t>
            </w:r>
          </w:p>
        </w:tc>
        <w:tc>
          <w:tcPr>
            <w:tcW w:type="dxa" w:w="1700"/>
            <w:shd w:fill="F3F5F8" w:color="auto" w:val="clear"/>
            <w:tcMar>
              <w:top w:type="dxa" w:w="70"/>
              <w:left w:type="dxa" w:w="130"/>
              <w:bottom w:type="dxa" w:w="70"/>
              <w:right w:type="dxa" w:w="130"/>
            </w:tcMar>
            <w:vAlign w:val="center"/>
          </w:tcPr>
          <w:p>
            <w:pPr>
              <w:spacing w:after="0" w:line="268"/>
              <w:jc w:val="center"/>
            </w:pPr>
            <w:r>
              <w:rPr>
                <w:rFonts w:ascii="Calibri" w:cs="Calibri" w:eastAsia="Calibri" w:hAnsi="Calibri"/>
                <w:b/>
                <w:bCs/>
                <w:color w:val="1E3A63"/>
                <w:sz w:val="20"/>
                <w:szCs w:val="20"/>
              </w:rPr>
              <w:t xml:space="preserve">30%</w:t>
            </w:r>
          </w:p>
        </w:tc>
        <w:tc>
          <w:tcPr>
            <w:tcW w:type="dxa" w:w="2700"/>
            <w:shd w:fill="F3F5F8"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12,000</w:t>
            </w:r>
          </w:p>
        </w:tc>
      </w:tr>
      <w:tr>
        <w:tc>
          <w:tcPr>
            <w:tcW w:type="dxa" w:w="5300"/>
            <w:shd w:fill="FFFFFF" w:color="auto" w:val="clear"/>
            <w:tcMar>
              <w:top w:type="dxa" w:w="70"/>
              <w:left w:type="dxa" w:w="130"/>
              <w:bottom w:type="dxa" w:w="70"/>
              <w:right w:type="dxa" w:w="130"/>
            </w:tcMar>
            <w:vAlign w:val="center"/>
          </w:tcPr>
          <w:p>
            <w:pPr>
              <w:spacing w:after="0" w:line="268"/>
            </w:pPr>
            <w:r>
              <w:rPr>
                <w:rFonts w:ascii="Calibri" w:cs="Calibri" w:eastAsia="Calibri" w:hAnsi="Calibri"/>
                <w:b w:val="false"/>
                <w:bCs w:val="false"/>
                <w:color w:val="20272F"/>
                <w:sz w:val="20"/>
                <w:szCs w:val="20"/>
              </w:rPr>
              <w:t xml:space="preserve">On final delivery and go-live</w:t>
            </w:r>
          </w:p>
        </w:tc>
        <w:tc>
          <w:tcPr>
            <w:tcW w:type="dxa" w:w="1700"/>
            <w:shd w:fill="FFFFFF" w:color="auto" w:val="clear"/>
            <w:tcMar>
              <w:top w:type="dxa" w:w="70"/>
              <w:left w:type="dxa" w:w="130"/>
              <w:bottom w:type="dxa" w:w="70"/>
              <w:right w:type="dxa" w:w="130"/>
            </w:tcMar>
            <w:vAlign w:val="center"/>
          </w:tcPr>
          <w:p>
            <w:pPr>
              <w:spacing w:after="0" w:line="268"/>
              <w:jc w:val="center"/>
            </w:pPr>
            <w:r>
              <w:rPr>
                <w:rFonts w:ascii="Calibri" w:cs="Calibri" w:eastAsia="Calibri" w:hAnsi="Calibri"/>
                <w:b/>
                <w:bCs/>
                <w:color w:val="1E3A63"/>
                <w:sz w:val="20"/>
                <w:szCs w:val="20"/>
              </w:rPr>
              <w:t xml:space="preserve">30%</w:t>
            </w:r>
          </w:p>
        </w:tc>
        <w:tc>
          <w:tcPr>
            <w:tcW w:type="dxa" w:w="2700"/>
            <w:shd w:fill="FFFFFF" w:color="auto" w:val="clear"/>
            <w:tcMar>
              <w:top w:type="dxa" w:w="70"/>
              <w:left w:type="dxa" w:w="130"/>
              <w:bottom w:type="dxa" w:w="70"/>
              <w:right w:type="dxa" w:w="130"/>
            </w:tcMar>
            <w:vAlign w:val="center"/>
          </w:tcPr>
          <w:p>
            <w:pPr>
              <w:spacing w:after="0" w:line="268"/>
              <w:jc w:val="right"/>
            </w:pPr>
            <w:r>
              <w:rPr>
                <w:rFonts w:ascii="Calibri" w:cs="Calibri" w:eastAsia="Calibri" w:hAnsi="Calibri"/>
                <w:color w:val="20272F"/>
                <w:sz w:val="20"/>
                <w:szCs w:val="20"/>
              </w:rPr>
              <w:t xml:space="preserve">12,000</w:t>
            </w:r>
          </w:p>
        </w:tc>
      </w:tr>
    </w:tbl>
    <w:p>
      <w:pPr>
        <w:pBdr>
          <w:bottom w:val="single" w:color="D8DEE7" w:sz="6" w:space="6"/>
        </w:pBdr>
        <w:spacing w:after="130" w:before="300"/>
      </w:pPr>
      <w:r>
        <w:rPr>
          <w:rFonts w:ascii="Cambria" w:cs="Cambria" w:eastAsia="Cambria" w:hAnsi="Cambria"/>
          <w:b/>
          <w:bCs/>
          <w:color w:val="B4832A"/>
          <w:sz w:val="24"/>
          <w:szCs w:val="24"/>
        </w:rPr>
        <w:t xml:space="preserve">8.  </w:t>
      </w:r>
      <w:r>
        <w:rPr>
          <w:rFonts w:ascii="Cambria" w:cs="Cambria" w:eastAsia="Cambria" w:hAnsi="Cambria"/>
          <w:b/>
          <w:bCs/>
          <w:color w:val="1E3A63"/>
          <w:sz w:val="24"/>
          <w:szCs w:val="24"/>
        </w:rPr>
        <w:t xml:space="preserve">Assumptions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All content (text, images and documents) will be provided by the school.</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Hosting and the database run on managed cloud services; usage beyond the included limits, a custom domain and business email are billed separately or set up on the school's own accounts.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Up to one round of revisions is included per module.</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The quoted amount is exclusive of GST / taxes, if applicable.</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Work builds upon the existing website codebase and design.</w:t>
      </w:r>
    </w:p>
    <w:p>
      <w:pPr>
        <w:pBdr>
          <w:bottom w:val="single" w:color="D8DEE7" w:sz="6" w:space="6"/>
        </w:pBdr>
        <w:spacing w:after="130" w:before="300"/>
      </w:pPr>
      <w:r>
        <w:rPr>
          <w:rFonts w:ascii="Cambria" w:cs="Cambria" w:eastAsia="Cambria" w:hAnsi="Cambria"/>
          <w:b/>
          <w:bCs/>
          <w:color w:val="B4832A"/>
          <w:sz w:val="24"/>
          <w:szCs w:val="24"/>
        </w:rPr>
        <w:t xml:space="preserve">9.  </w:t>
      </w:r>
      <w:r>
        <w:rPr>
          <w:rFonts w:ascii="Cambria" w:cs="Cambria" w:eastAsia="Cambria" w:hAnsi="Cambria"/>
          <w:b/>
          <w:bCs/>
          <w:color w:val="1E3A63"/>
          <w:sz w:val="24"/>
          <w:szCs w:val="24"/>
        </w:rPr>
        <w:t xml:space="preserve">Out of Scope (for this budget)</w:t>
      </w:r>
    </w:p>
    <w:p>
      <w:pPr>
        <w:spacing w:after="120" w:before="0" w:line="276"/>
      </w:pPr>
      <w:r>
        <w:rPr>
          <w:rFonts w:ascii="Calibri" w:cs="Calibri" w:eastAsia="Calibri" w:hAnsi="Calibri"/>
          <w:b w:val="false"/>
          <w:bCs w:val="false"/>
          <w:i w:val="false"/>
          <w:iCs w:val="false"/>
          <w:caps w:val="false"/>
          <w:color w:val="20272F"/>
          <w:sz w:val="21"/>
          <w:szCs w:val="21"/>
        </w:rPr>
        <w:t xml:space="preserve">To keep the project within ₹ 40,000, the following are not included and can be quoted separately as future phases: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Online fee payment / payment gateway integration.</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Student or parent login portal, results, attendance or ID-card systems.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Mobile application (Android / iOS).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Bulk SMS or automated email campaigns.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Multi-language content.</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Advanced role permissions, audit logs and analytics.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Ongoing maintenance and support after handover (available as a separate Annual Maintenance Contract).</w:t>
      </w:r>
    </w:p>
    <w:p>
      <w:pPr>
        <w:pBdr>
          <w:bottom w:val="single" w:color="D8DEE7" w:sz="6" w:space="6"/>
        </w:pBdr>
        <w:spacing w:after="130" w:before="300"/>
      </w:pPr>
      <w:r>
        <w:rPr>
          <w:rFonts w:ascii="Cambria" w:cs="Cambria" w:eastAsia="Cambria" w:hAnsi="Cambria"/>
          <w:b/>
          <w:bCs/>
          <w:color w:val="B4832A"/>
          <w:sz w:val="24"/>
          <w:szCs w:val="24"/>
        </w:rPr>
        <w:t xml:space="preserve">10.  </w:t>
      </w:r>
      <w:r>
        <w:rPr>
          <w:rFonts w:ascii="Cambria" w:cs="Cambria" w:eastAsia="Cambria" w:hAnsi="Cambria"/>
          <w:b/>
          <w:bCs/>
          <w:color w:val="1E3A63"/>
          <w:sz w:val="24"/>
          <w:szCs w:val="24"/>
        </w:rPr>
        <w:t xml:space="preserve">Optional Future Enhancements</w:t>
      </w:r>
    </w:p>
    <w:p>
      <w:pPr>
        <w:spacing w:after="120" w:before="0" w:line="276"/>
      </w:pPr>
      <w:r>
        <w:rPr>
          <w:rFonts w:ascii="Calibri" w:cs="Calibri" w:eastAsia="Calibri" w:hAnsi="Calibri"/>
          <w:b w:val="false"/>
          <w:bCs w:val="false"/>
          <w:i w:val="false"/>
          <w:iCs w:val="false"/>
          <w:caps w:val="false"/>
          <w:color w:val="20272F"/>
          <w:sz w:val="21"/>
          <w:szCs w:val="21"/>
        </w:rPr>
        <w:t xml:space="preserve">These are </w:t>
      </w:r>
      <w:r>
        <w:rPr>
          <w:rFonts w:ascii="Calibri" w:cs="Calibri" w:eastAsia="Calibri" w:hAnsi="Calibri"/>
          <w:b/>
          <w:bCs/>
          <w:i w:val="false"/>
          <w:iCs w:val="false"/>
          <w:caps w:val="false"/>
          <w:color w:val="20272F"/>
          <w:sz w:val="21"/>
          <w:szCs w:val="21"/>
        </w:rPr>
        <w:t xml:space="preserve">not part of the current ₹ 40,000 scope</w:t>
      </w:r>
      <w:r>
        <w:rPr>
          <w:rFonts w:ascii="Calibri" w:cs="Calibri" w:eastAsia="Calibri" w:hAnsi="Calibri"/>
          <w:b w:val="false"/>
          <w:bCs w:val="false"/>
          <w:i w:val="false"/>
          <w:iCs w:val="false"/>
          <w:caps w:val="false"/>
          <w:color w:val="20272F"/>
          <w:sz w:val="21"/>
          <w:szCs w:val="21"/>
        </w:rPr>
        <w:t xml:space="preserve"> and can be taken up later as separate, individually-quoted phases: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Online admission form with document upload and fee payment.</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Student / parent portal with results and notices.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Automated SMS / email notifications for admissions and events.</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Annual Maintenance Contract (AMC) for updates, backups and support.</w:t>
      </w:r>
    </w:p>
    <w:p>
      <w:pPr>
        <w:pBdr>
          <w:bottom w:val="single" w:color="D8DEE7" w:sz="6" w:space="6"/>
        </w:pBdr>
        <w:spacing w:after="130" w:before="300"/>
      </w:pPr>
      <w:r>
        <w:rPr>
          <w:rFonts w:ascii="Cambria" w:cs="Cambria" w:eastAsia="Cambria" w:hAnsi="Cambria"/>
          <w:b/>
          <w:bCs/>
          <w:color w:val="B4832A"/>
          <w:sz w:val="24"/>
          <w:szCs w:val="24"/>
        </w:rPr>
        <w:t xml:space="preserve">11.  </w:t>
      </w:r>
      <w:r>
        <w:rPr>
          <w:rFonts w:ascii="Cambria" w:cs="Cambria" w:eastAsia="Cambria" w:hAnsi="Cambria"/>
          <w:b/>
          <w:bCs/>
          <w:color w:val="1E3A63"/>
          <w:sz w:val="24"/>
          <w:szCs w:val="24"/>
        </w:rPr>
        <w:t xml:space="preserve">Next Steps</w:t>
      </w:r>
    </w:p>
    <w:p>
      <w:pPr>
        <w:spacing w:after="120" w:before="0" w:line="276"/>
      </w:pPr>
      <w:r>
        <w:rPr>
          <w:rFonts w:ascii="Calibri" w:cs="Calibri" w:eastAsia="Calibri" w:hAnsi="Calibri"/>
          <w:b w:val="false"/>
          <w:bCs w:val="false"/>
          <w:i w:val="false"/>
          <w:iCs w:val="false"/>
          <w:caps w:val="false"/>
          <w:color w:val="20272F"/>
          <w:sz w:val="21"/>
          <w:szCs w:val="21"/>
        </w:rPr>
        <w:t xml:space="preserve">This is a proposal for the school's consideration — nothing is confirmed until mutually agreed. This proposal is valid for 30 days from the date above.</w:t>
      </w:r>
    </w:p>
    <w:p>
      <w:pPr>
        <w:spacing w:after="120" w:before="0" w:line="276"/>
      </w:pPr>
      <w:r>
        <w:rPr>
          <w:rFonts w:ascii="Calibri" w:cs="Calibri" w:eastAsia="Calibri" w:hAnsi="Calibri"/>
          <w:b w:val="false"/>
          <w:bCs w:val="false"/>
          <w:i w:val="false"/>
          <w:iCs w:val="false"/>
          <w:caps w:val="false"/>
          <w:color w:val="20272F"/>
          <w:sz w:val="21"/>
          <w:szCs w:val="21"/>
        </w:rPr>
        <w:t xml:space="preserve">If the school is happy to proceed:</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Share your approval of this proposal in writing (email or WhatsApp is fine).</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We will then send a short work agreement and the advance invoice.</w:t>
      </w:r>
    </w:p>
    <w:p>
      <w:pPr>
        <w:pStyle w:val="ListParagraph"/>
        <w:numPr>
          <w:ilvl w:val="0"/>
          <w:numId w:val="2"/>
        </w:numPr>
        <w:spacing w:after="90" w:line="272"/>
      </w:pPr>
      <w:r>
        <w:rPr>
          <w:rFonts w:ascii="Calibri" w:cs="Calibri" w:eastAsia="Calibri" w:hAnsi="Calibri"/>
          <w:b w:val="false"/>
          <w:bCs w:val="false"/>
          <w:i w:val="false"/>
          <w:iCs w:val="false"/>
          <w:caps w:val="false"/>
          <w:color w:val="20272F"/>
          <w:sz w:val="21"/>
          <w:szCs w:val="21"/>
        </w:rPr>
        <w:t xml:space="preserve">Development begins once the advance is received, following the schedule above.</w:t>
      </w:r>
    </w:p>
    <w:p>
      <w:pPr>
        <w:spacing w:after="120" w:before="140" w:line="276"/>
      </w:pPr>
      <w:r>
        <w:rPr>
          <w:rFonts w:ascii="Calibri" w:cs="Calibri" w:eastAsia="Calibri" w:hAnsi="Calibri"/>
          <w:b w:val="false"/>
          <w:bCs w:val="false"/>
          <w:i/>
          <w:iCs/>
          <w:caps w:val="false"/>
          <w:color w:val="5B6472"/>
          <w:sz w:val="19"/>
          <w:szCs w:val="19"/>
        </w:rPr>
        <w:t xml:space="preserve">We would be glad to adjust the modules, scope or budget to better match the school's priorities — please feel free to suggest changes.</w:t>
      </w:r>
    </w:p>
    <w:p>
      <w:pPr>
        <w:spacing w:after="140"/>
      </w:pPr>
    </w:p>
    <w:p>
      <w:pPr>
        <w:spacing w:after="120" w:before="0" w:line="276"/>
      </w:pPr>
      <w:r>
        <w:rPr>
          <w:rFonts w:ascii="Calibri" w:cs="Calibri" w:eastAsia="Calibri" w:hAnsi="Calibri"/>
          <w:b/>
          <w:bCs/>
          <w:i w:val="false"/>
          <w:iCs w:val="false"/>
          <w:caps w:val="false"/>
          <w:color w:val="1E3A63"/>
          <w:sz w:val="20"/>
          <w:szCs w:val="20"/>
        </w:rPr>
        <w:t xml:space="preserve">Prepared and submitted by:   </w:t>
      </w:r>
      <w:r>
        <w:rPr>
          <w:rFonts w:ascii="Calibri" w:cs="Calibri" w:eastAsia="Calibri" w:hAnsi="Calibri"/>
          <w:b w:val="false"/>
          <w:bCs w:val="false"/>
          <w:i w:val="false"/>
          <w:iCs w:val="false"/>
          <w:caps w:val="false"/>
          <w:color w:val="20272F"/>
          <w:sz w:val="20"/>
          <w:szCs w:val="20"/>
        </w:rPr>
        <w:t xml:space="preserve">[Your Company / Name]  ·  [Phone]  ·  [Email]</w:t>
      </w:r>
    </w:p>
    <w:sectPr>
      <w:headerReference w:type="default" r:id="rId7"/>
      <w:footerReference w:type="default" r:id="rId8"/>
      <w:pgSz w:w="11906" w:h="16838"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7" w:sz="4" w:space="6"/>
      </w:pBdr>
      <w:tabs>
        <w:tab w:val="right" w:pos="9700"/>
      </w:tabs>
      <w:spacing w:before="40"/>
    </w:pPr>
    <w:r>
      <w:rPr>
        <w:rFonts w:ascii="Calibri" w:cs="Calibri" w:eastAsia="Calibri" w:hAnsi="Calibri"/>
        <w:color w:val="5B6472"/>
        <w:sz w:val="15"/>
        <w:szCs w:val="15"/>
      </w:rPr>
      <w:t xml:space="preserve">Confidential — Authpur National Model Higher Secondary School</w:t>
    </w:r>
    <w:r>
      <w:rPr>
        <w:rFonts w:ascii="Calibri" w:cs="Calibri" w:eastAsia="Calibri" w:hAnsi="Calibri"/>
        <w:sz w:val="15"/>
        <w:szCs w:val="15"/>
      </w:rPr>
      <w:t xml:space="preserve">	</w:t>
    </w:r>
    <w:r>
      <w:rPr>
        <w:rFonts w:ascii="Calibri" w:cs="Calibri" w:eastAsia="Calibri" w:hAnsi="Calibri"/>
        <w:color w:val="5B64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7" w:sz="4" w:space="6"/>
      </w:pBdr>
      <w:spacing w:after="0"/>
      <w:jc w:val="right"/>
    </w:pPr>
    <w:r>
      <w:rPr>
        <w:rFonts w:ascii="Calibri" w:cs="Calibri" w:eastAsia="Calibri" w:hAnsi="Calibri"/>
        <w:color w:val="5B6472"/>
        <w:sz w:val="16"/>
        <w:szCs w:val="16"/>
      </w:rPr>
      <w:t xml:space="preserve">Proposal  ·  Website Admin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4832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Website Admin Panel</dc:title>
  <dc:creator>Project Proposal</dc:creator>
  <cp:lastModifiedBy>Un-named</cp:lastModifiedBy>
  <cp:revision>1</cp:revision>
  <dcterms:created xsi:type="dcterms:W3CDTF">2026-07-30T16:21:09.651Z</dcterms:created>
  <dcterms:modified xsi:type="dcterms:W3CDTF">2026-07-30T16:21:09.657Z</dcterms:modified>
</cp:coreProperties>
</file>

<file path=docProps/custom.xml><?xml version="1.0" encoding="utf-8"?>
<Properties xmlns="http://schemas.openxmlformats.org/officeDocument/2006/custom-properties" xmlns:vt="http://schemas.openxmlformats.org/officeDocument/2006/docPropsVTypes"/>
</file>