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Literature Review: Image Embedding, CBIR, and Retrieval-Augmented Vision AI</w:t>
      </w:r>
    </w:p>
    <w:p/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2300"/>
        <w:gridCol w:w="1900"/>
        <w:gridCol w:w="2200"/>
        <w:gridCol w:w="2400"/>
        <w:gridCol w:w="1800"/>
        <w:gridCol w:w="1800"/>
      </w:tblGrid>
      <w:tr>
        <w:trPr>
          <w:tblHeader/>
        </w:trPr>
        <w:tc>
          <w:tcPr>
            <w:tcW w:type="dxa" w:w="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Serial No</w:t>
            </w:r>
          </w:p>
        </w:tc>
        <w:tc>
          <w:tcPr>
            <w:tcW w:type="dxa" w:w="15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Journal</w:t>
            </w:r>
          </w:p>
        </w:tc>
        <w:tc>
          <w:tcPr>
            <w:tcW w:type="dxa" w:w="23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Journal Title</w:t>
            </w:r>
          </w:p>
        </w:tc>
        <w:tc>
          <w:tcPr>
            <w:tcW w:type="dxa" w:w="19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Author Details</w:t>
            </w:r>
          </w:p>
        </w:tc>
        <w:tc>
          <w:tcPr>
            <w:tcW w:type="dxa" w:w="22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Dataset Used</w:t>
            </w:r>
          </w:p>
        </w:tc>
        <w:tc>
          <w:tcPr>
            <w:tcW w:type="dxa" w:w="24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Work Done</w:t>
            </w:r>
          </w:p>
        </w:tc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Existing Problem Statement</w:t>
            </w:r>
          </w:p>
        </w:tc>
        <w:tc>
          <w:tcPr>
            <w:tcW w:type="dxa" w:w="1800"/>
            <w:shd w:fill="D9E2F3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Similar Other Dataset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arXiv preprint (IEEE-style survey)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A Decade Survey of Content Based Image Retrieval using Deep Learning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Shiv Ram Dubey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Survey covering common CBIR benchmark datasets (ImageNet, CIFAR, Oxford/Paris buildings, etc.), not a single dataset.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Organized ten years of deep-learning-based CBIR methods by supervision type, network architecture, descriptor type and retrieval type, with a performance comparison across methods.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Hand-crafted color/texture/shape descriptors could not bridge the semantic gap between pixels and meaning, motivating learned features.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CIFAR-family datasets are among those reviewed; our own project trains its embedding CNN on CIFAR-100.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arXiv preprint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Advancements in Content-Based Image Retrieval: A Comprehensive Survey of Relevance Feedback Techniques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Hamed Qazanfari, Mohammad M. AlyanNezhadi, Zohreh Nozari Khoshdaregi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Survey (no single dataset); covers CNN-based CBIR literature broadly.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Reviewed relevance-feedback methods (short-term and long-term) and their integration with CNNs to improve CBIR accuracy and close the semantic gap.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Semantic gap between low-level visual features and high-level user intent, plus scalability to large image collections.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Not applicable - survey paper; conceptually related to the optional user-feedback re-ranking extension listed in our project's future scope.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OpenAI / arXiv preprint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Learning Transferable Visual Models From Natural Language Supervision (CLIP)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Alec Radford, Jong Wook Kim, Chris Hallacy, Aditya Ramesh, Gabriel Goh, Sandhini Agarwal, Girish Sastry, Amanda Askell, Pamela Mishkin, Jack Clark, Gretchen Krueger, Ilya Sutskever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400 million image-text pairs collected from the public internet (WIT: WebImageText).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Trained paired image and text encoders with a contrastive loss so matching image-caption pairs land close together in a shared vector space, enabling zero-shot classification and retrieval.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Standard vision systems are trained on a fixed label set and need new labeled data for every new visual concept, limiting generality.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Not applicable - proprietary web-scraped dataset. Our project's local MiniLM text-matching step is a lighter-weight analogue, since our own CNN is image-only and was not trained jointly with text.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IEEE Transactions on Big Data (arXiv preprint)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Billion-scale similarity search with GPUs (the FAISS library)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Jeff Johnson, Matthijs Douze, Hervé Jégou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YFCC100M (95 million images) and a synthetic benchmark of 1 billion vectors.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Designed GPU-efficient k-nearest-neighbour search (brute-force, approximate, and product-quantization based) and released it as the open-source FAISS library.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Existing nearest-neighbour search implementations under-used GPU parallelism, making large-scale vector search slow.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Not applicable - benchmark vector collections, not an image-label dataset. Our project uses FAISS's IndexFlatIP directly for the retrieval step.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IEEE CVPR 2015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FaceNet: A Unified Embedding for Face Recognition and Clustering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Florian Schroff, Dmitry Kalenichenko, James Philbin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Labeled Faces in the Wild (LFW) and YouTube Faces DB.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Trained a CNN end-to-end with triplet loss to directly optimize a compact 128-dimensional embedding, rather than reusing an intermediate classification-layer bottleneck.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Earlier deep embedding methods relied on a bottleneck layer not directly optimized for similarity, reducing representational efficiency.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Not applicable - face-specific dataset. Triplet-loss training is listed as a stronger alternative to our classification-based embedding in our project's future scope.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NeurIPS 2020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Retrieval-Augmented Generation for Knowledge-Intensive NLP Tasks (RAG)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Patrick Lewis, Ethan Perez, Aleksandra Piktus, Fabio Petroni, Vladimir Karpukhin, Naman Goyal, Heinrich Küttler, Mike Lewis, Wen-tau Yih, Tim Rocktäschel, Sebastian Riedel, Douwe Kiela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A dense vector index built over Wikipedia, evaluated on open-domain QA benchmarks.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Combined a pretrained sequence-to-sequence generator with a learned dense retriever so that generated text is grounded in retrieved passages rather than only the model's parameters.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Parametric-only language models cannot easily verify, update, or provide provenance for the facts they generate.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Not applicable - text passage index. Our project applies the same retrieve-then-generate principle to images: FAISS retrieval followed by TinyLlama generation.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ACM EMNLP 2022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MuRAG: Multimodal Retrieval-Augmented Generator for Open Question Answering over Images and Text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Wenhu Chen, Hexiang Hu, Xi Chen, Pat Verga, William W. Cohen (Google Research)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WebQA and MultimodalQA, which require reasoning over both images and text.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Extended the RAG idea to a multimodal memory of image-text pairs, retrieving top-k items with maximum inner-product search before generating an answer.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Text-only retrieval systems miss information that exists only in images, limiting open-domain QA that needs visual evidence.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Not applicable - closed multimodal QA benchmarks. This is the closest published analogue to our project's overall retrieve-images-then-generate-an-answer pipeline.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arXiv preprint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TinyLlama: An Open-Source Small Language Model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Peiyuan Zhang, Guangtao Zeng, Tianduo Wang, Wei Lu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General web-scale text corpora, pretrained on roughly 1-3 trillion tokens.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Built a compact 1.1-billion-parameter chat model on the Llama-2 architecture and tokenizer, optimized for efficient inference under restricted compute and memory.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Large language models need heavy compute and memory, making local or offline deployment impractical on ordinary hardware.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Not applicable - text-only pretraining corpus. Our project uses this exact model, unmodified, as the local offline answer-generation component in generate_answer.py.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9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IEEE CVPR 2016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Deep Supervised Hashing for Fast Image Retrieval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Haomiao Liu, Ruiping Wang, Shiguang Shan, Xilin Chen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CIFAR-10 and NUS-WIDE.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Trained a CNN on pairs of similar/dissimilar images so that outputs approximate compact binary codes, enabling very fast large-scale retrieval by Hamming distance.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Real-valued deep features give accurate retrieval but are comparatively slow and memory-heavy to search at very large scale.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Uses CIFAR-10, the sibling dataset of CIFAR-100, which our own project's embedding CNN is trained on.</w:t>
            </w:r>
          </w:p>
        </w:tc>
      </w:tr>
      <w:tr>
        <w:tc>
          <w:tcPr>
            <w:tcW w:type="dxa" w:w="500"/>
          </w:tcPr>
          <w:p>
            <w:r>
              <w:rPr>
                <w:sz w:val="17"/>
                <w:szCs w:val="17"/>
              </w:rPr>
              <w:t xml:space="preserve">10</w:t>
            </w:r>
          </w:p>
        </w:tc>
        <w:tc>
          <w:tcPr>
            <w:tcW w:type="dxa" w:w="1500"/>
          </w:tcPr>
          <w:p>
            <w:r>
              <w:rPr>
                <w:sz w:val="17"/>
                <w:szCs w:val="17"/>
              </w:rPr>
              <w:t xml:space="preserve">University of Toronto Technical Report (2009)</w:t>
            </w:r>
          </w:p>
        </w:tc>
        <w:tc>
          <w:tcPr>
            <w:tcW w:type="dxa" w:w="2300"/>
          </w:tcPr>
          <w:p>
            <w:r>
              <w:rPr>
                <w:sz w:val="17"/>
                <w:szCs w:val="17"/>
              </w:rPr>
              <w:t xml:space="preserve">Learning Multiple Layers of Features from Tiny Images</w:t>
            </w:r>
          </w:p>
        </w:tc>
        <w:tc>
          <w:tcPr>
            <w:tcW w:type="dxa" w:w="1900"/>
          </w:tcPr>
          <w:p>
            <w:r>
              <w:rPr>
                <w:sz w:val="17"/>
                <w:szCs w:val="17"/>
              </w:rPr>
              <w:t xml:space="preserve">Alex Krizhevsky</w:t>
            </w:r>
          </w:p>
        </w:tc>
        <w:tc>
          <w:tcPr>
            <w:tcW w:type="dxa" w:w="2200"/>
          </w:tcPr>
          <w:p>
            <w:r>
              <w:rPr>
                <w:sz w:val="17"/>
                <w:szCs w:val="17"/>
              </w:rPr>
              <w:t xml:space="preserve">80 million tiny colour images collected from the web; introduced the labeled CIFAR-10 and CIFAR-100 subsets (60,000 images each in total across their classes).</w:t>
            </w:r>
          </w:p>
        </w:tc>
        <w:tc>
          <w:tcPr>
            <w:tcW w:type="dxa" w:w="2400"/>
          </w:tcPr>
          <w:p>
            <w:r>
              <w:rPr>
                <w:sz w:val="17"/>
                <w:szCs w:val="17"/>
              </w:rPr>
              <w:t xml:space="preserve">Created reliable class labels for two subsets of the tiny-images collection and showed that pre-training features on the larger unlabeled set improves object-recognition accuracy.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The full tiny-images collection had no reliable class labels, making it unsuitable on its own for supervised object-recognition experiments.</w:t>
            </w:r>
          </w:p>
        </w:tc>
        <w:tc>
          <w:tcPr>
            <w:tcW w:type="dxa" w:w="1800"/>
          </w:tcPr>
          <w:p>
            <w:r>
              <w:rPr>
                <w:sz w:val="17"/>
                <w:szCs w:val="17"/>
              </w:rPr>
              <w:t xml:space="preserve">This is the exact dataset (CIFAR-100) used to train our project's EmbeddingCNN from scratch, as documented in train_embedding_model.py.</w:t>
            </w:r>
          </w:p>
        </w:tc>
      </w:tr>
    </w:tbl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2026-10-01T17:30:46.208Z</dcterms:created>
  <dcterms:modified xsi:type="dcterms:W3CDTF">2026-10-01T17:30:46.208Z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