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Swiggy analysis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list: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Top 10 Areas with Most Restaurants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spacing w:after="240" w:before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Identify the top 10 areas with the highest number of restaurants.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Output: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Rohini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Chembu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Kothrud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Andheri east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Navrangpura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Indiranagar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Kurla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Koramangala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Bidhannagar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Ashok nagar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2: Most Popular Food Types Served by Swiggy Restaurants in Each City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Determine the most popular food types served in each city.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Indian food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3: Top Rated Swiggy Restaurants (In Percentage)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Find the percentage of top-rated restaurants (e.g., those with an average rating above 4.5).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Output:  Percentage of top rated restaurants( above 4.5) : 3.14% of restaurants.</w:t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4: Correlation of Factors Affecting Average Rating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240" w:before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Identify correlations between different factors (e.g., price, total ratings, delivery time) and average rating.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The ratings are based on the count of restaurants, delivery timing, food types.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5: Correlation Between Restaurant Price and Average Rating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240" w:before="24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the relationship between restaurant price and average rating.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Average rating: 3.66 based on price.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 6: City-wise Restaurant Count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Find out the number of restaurants in each city.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Output: Kolkata has the highest number of restaurants.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7: Price Analysis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the price distribution of restaurants.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Price range is distributed from Rs.100 to Rs.2500 And most of the restaurants have the price range of Rs.300.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8: Delivery Time Analysis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the average delivery time of restaurants.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Average delivery time is 48 min in city wise and 38 min in area wise.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9: Cuisine Analysis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the variety of cuisines offered by restaurants.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Indian, Italian, Chinese etc.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10: Area-wise Restaurant Analysis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the number of restaurants in each area within the city.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Rohini has the highest number of restaurants.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11: Correlation Analysis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Investigate any correlations between variables such as price, ratings, and delivery time.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Correlation between price and delivery time by average ratings.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12: Customer Feedback Analysis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Analyze customer feedback based on ratings and total ratings.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Customer feedback is higher in Hyderabad.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13: Business Recommendations: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Enhance Customer Satisfaction.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Optimize Delivery Efficiency.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Strengthen Market Positioning.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Competitive Pricing and Menu Strategy.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Drive Insights for Targeted Marketing.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0f0e0e"/>
          <w:sz w:val="24"/>
          <w:szCs w:val="24"/>
          <w:rtl w:val="0"/>
        </w:rPr>
        <w:t xml:space="preserve">Implement Feedback Mechanisms.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