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27E73" w14:textId="7E2B3CBA" w:rsidR="00D2557C" w:rsidRPr="008A082D" w:rsidRDefault="00807DBA">
      <w:pPr>
        <w:rPr>
          <w:rStyle w:val="eop"/>
          <w:rFonts w:ascii="Calibri" w:hAnsi="Calibri" w:cs="Calibri"/>
          <w:sz w:val="32"/>
          <w:szCs w:val="32"/>
          <w:shd w:val="clear" w:color="auto" w:fill="FFFFFF"/>
        </w:rPr>
      </w:pPr>
      <w:r w:rsidRPr="008A082D"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"/>
        </w:rPr>
        <w:t>CIS6100 Leadership in Digital Services</w:t>
      </w:r>
      <w:r w:rsidRPr="008A082D">
        <w:rPr>
          <w:rStyle w:val="eop"/>
          <w:rFonts w:ascii="Calibri" w:hAnsi="Calibri" w:cs="Calibri"/>
          <w:sz w:val="32"/>
          <w:szCs w:val="32"/>
          <w:shd w:val="clear" w:color="auto" w:fill="FFFFFF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5"/>
        <w:gridCol w:w="3555"/>
        <w:gridCol w:w="3390"/>
      </w:tblGrid>
      <w:tr w:rsidR="008A082D" w:rsidRPr="008A082D" w14:paraId="3536CBDB" w14:textId="77777777" w:rsidTr="00807DBA">
        <w:trPr>
          <w:trHeight w:val="300"/>
        </w:trPr>
        <w:tc>
          <w:tcPr>
            <w:tcW w:w="13590" w:type="dxa"/>
            <w:gridSpan w:val="3"/>
            <w:tcBorders>
              <w:top w:val="single" w:sz="6" w:space="0" w:color="FFC000"/>
              <w:left w:val="single" w:sz="6" w:space="0" w:color="FFC000"/>
              <w:bottom w:val="nil"/>
              <w:right w:val="nil"/>
            </w:tcBorders>
            <w:shd w:val="clear" w:color="auto" w:fill="FFC000"/>
            <w:hideMark/>
          </w:tcPr>
          <w:p w14:paraId="1491B76F" w14:textId="77777777" w:rsidR="00807DBA" w:rsidRPr="008A082D" w:rsidRDefault="00807DBA" w:rsidP="00807DB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8A082D">
              <w:rPr>
                <w:rFonts w:ascii="Calibri" w:eastAsia="Times New Roman" w:hAnsi="Calibri" w:cs="Calibri"/>
                <w:b/>
                <w:bCs/>
                <w:kern w:val="0"/>
                <w:lang w:val="en" w:eastAsia="en-AU" w:bidi="ml-IN"/>
                <w14:ligatures w14:val="none"/>
              </w:rPr>
              <w:t>Assessment 1 Critique (written)</w:t>
            </w:r>
            <w:r w:rsidRPr="008A082D">
              <w:rPr>
                <w:rFonts w:ascii="Calibri" w:eastAsia="Times New Roman" w:hAnsi="Calibri" w:cs="Calibri"/>
                <w:kern w:val="0"/>
                <w:lang w:val="en" w:eastAsia="en-AU" w:bidi="ml-IN"/>
                <w14:ligatures w14:val="none"/>
              </w:rPr>
              <w:t xml:space="preserve"> </w:t>
            </w:r>
            <w:r w:rsidRPr="008A082D">
              <w:rPr>
                <w:rFonts w:ascii="Calibri" w:eastAsia="Times New Roman" w:hAnsi="Calibri" w:cs="Calibri"/>
                <w:b/>
                <w:bCs/>
                <w:kern w:val="0"/>
                <w:lang w:val="en" w:eastAsia="en-AU" w:bidi="ml-IN"/>
                <w14:ligatures w14:val="none"/>
              </w:rPr>
              <w:t>Rubric</w:t>
            </w:r>
            <w:r w:rsidRPr="008A082D">
              <w:rPr>
                <w:rFonts w:ascii="Calibri" w:eastAsia="Times New Roman" w:hAnsi="Calibri" w:cs="Calibri"/>
                <w:b/>
                <w:bCs/>
                <w:kern w:val="0"/>
                <w:lang w:eastAsia="en-AU" w:bidi="ml-IN"/>
                <w14:ligatures w14:val="none"/>
              </w:rPr>
              <w:t> </w:t>
            </w:r>
          </w:p>
        </w:tc>
      </w:tr>
      <w:tr w:rsidR="008A082D" w:rsidRPr="008A082D" w14:paraId="0EA9CA3A" w14:textId="77777777" w:rsidTr="00807DBA">
        <w:trPr>
          <w:trHeight w:val="300"/>
        </w:trPr>
        <w:tc>
          <w:tcPr>
            <w:tcW w:w="10200" w:type="dxa"/>
            <w:gridSpan w:val="2"/>
            <w:tcBorders>
              <w:top w:val="single" w:sz="6" w:space="0" w:color="FFC000"/>
              <w:left w:val="single" w:sz="6" w:space="0" w:color="FFC000"/>
              <w:bottom w:val="single" w:sz="6" w:space="0" w:color="FFC000"/>
              <w:right w:val="nil"/>
            </w:tcBorders>
            <w:shd w:val="clear" w:color="auto" w:fill="FFFFFF"/>
            <w:hideMark/>
          </w:tcPr>
          <w:p w14:paraId="123762AF" w14:textId="074EA733" w:rsidR="00807DBA" w:rsidRPr="008A082D" w:rsidRDefault="00807DBA" w:rsidP="00807DB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8A082D">
              <w:rPr>
                <w:rFonts w:ascii="Calibri" w:eastAsia="Times New Roman" w:hAnsi="Calibri" w:cs="Calibri"/>
                <w:kern w:val="0"/>
                <w:lang w:val="en" w:eastAsia="en-AU" w:bidi="ml-IN"/>
                <w14:ligatures w14:val="none"/>
              </w:rPr>
              <w:t>Student Name:</w:t>
            </w:r>
            <w:r w:rsidRPr="008A082D">
              <w:rPr>
                <w:rFonts w:ascii="Calibri" w:eastAsia="Times New Roman" w:hAnsi="Calibri" w:cs="Calibri"/>
                <w:b/>
                <w:bCs/>
                <w:kern w:val="0"/>
                <w:lang w:eastAsia="en-AU" w:bidi="ml-IN"/>
                <w14:ligatures w14:val="none"/>
              </w:rPr>
              <w:t> </w:t>
            </w:r>
            <w:r w:rsidR="0080605F" w:rsidRPr="0080605F">
              <w:rPr>
                <w:rFonts w:ascii="Calibri" w:eastAsia="Times New Roman" w:hAnsi="Calibri" w:cs="Calibri"/>
                <w:b/>
                <w:bCs/>
                <w:kern w:val="0"/>
                <w:lang w:eastAsia="en-AU" w:bidi="ml-IN"/>
                <w14:ligatures w14:val="none"/>
              </w:rPr>
              <w:t>Subin Maharjan</w:t>
            </w:r>
            <w:r w:rsidR="00CA69AB">
              <w:rPr>
                <w:rFonts w:ascii="Calibri" w:eastAsia="Times New Roman" w:hAnsi="Calibri" w:cs="Calibri"/>
                <w:b/>
                <w:bCs/>
                <w:kern w:val="0"/>
                <w:lang w:eastAsia="en-AU" w:bidi="ml-IN"/>
                <w14:ligatures w14:val="none"/>
              </w:rPr>
              <w:t xml:space="preserve"> </w:t>
            </w:r>
          </w:p>
        </w:tc>
        <w:tc>
          <w:tcPr>
            <w:tcW w:w="3390" w:type="dxa"/>
            <w:tcBorders>
              <w:top w:val="single" w:sz="6" w:space="0" w:color="FFC000"/>
              <w:left w:val="nil"/>
              <w:bottom w:val="single" w:sz="6" w:space="0" w:color="FFC000"/>
              <w:right w:val="single" w:sz="6" w:space="0" w:color="FFC000"/>
            </w:tcBorders>
            <w:shd w:val="clear" w:color="auto" w:fill="auto"/>
            <w:hideMark/>
          </w:tcPr>
          <w:p w14:paraId="71D18A0B" w14:textId="797DF195" w:rsidR="00807DBA" w:rsidRPr="008A082D" w:rsidRDefault="00807DBA" w:rsidP="00807DB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8A082D">
              <w:rPr>
                <w:rFonts w:ascii="Calibri" w:eastAsia="Times New Roman" w:hAnsi="Calibri" w:cs="Calibri"/>
                <w:kern w:val="0"/>
                <w:lang w:val="en" w:eastAsia="en-AU" w:bidi="ml-IN"/>
                <w14:ligatures w14:val="none"/>
              </w:rPr>
              <w:t xml:space="preserve">Due Date: </w:t>
            </w:r>
            <w:r w:rsidRPr="008A082D">
              <w:rPr>
                <w:rFonts w:ascii="Calibri" w:eastAsia="Times New Roman" w:hAnsi="Calibri" w:cs="Calibri"/>
                <w:kern w:val="0"/>
                <w:lang w:eastAsia="en-AU" w:bidi="ml-IN"/>
                <w14:ligatures w14:val="none"/>
              </w:rPr>
              <w:t> </w:t>
            </w:r>
          </w:p>
        </w:tc>
      </w:tr>
      <w:tr w:rsidR="008A082D" w:rsidRPr="008A082D" w14:paraId="09EC9CB5" w14:textId="77777777" w:rsidTr="00807DBA">
        <w:trPr>
          <w:trHeight w:val="300"/>
        </w:trPr>
        <w:tc>
          <w:tcPr>
            <w:tcW w:w="6645" w:type="dxa"/>
            <w:tcBorders>
              <w:top w:val="nil"/>
              <w:left w:val="single" w:sz="6" w:space="0" w:color="FFC000"/>
              <w:bottom w:val="single" w:sz="6" w:space="0" w:color="FFC000"/>
              <w:right w:val="nil"/>
            </w:tcBorders>
            <w:shd w:val="clear" w:color="auto" w:fill="FFFFFF"/>
            <w:hideMark/>
          </w:tcPr>
          <w:p w14:paraId="22BFBADC" w14:textId="45B1F2AE" w:rsidR="00807DBA" w:rsidRPr="008A082D" w:rsidRDefault="00807DBA" w:rsidP="001E76B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8A082D">
              <w:rPr>
                <w:rFonts w:ascii="Calibri" w:eastAsia="Times New Roman" w:hAnsi="Calibri" w:cs="Calibri"/>
                <w:kern w:val="0"/>
                <w:lang w:val="en" w:eastAsia="en-AU" w:bidi="ml-IN"/>
                <w14:ligatures w14:val="none"/>
              </w:rPr>
              <w:t>Assessment Name: </w:t>
            </w:r>
            <w:r w:rsidRPr="008A082D">
              <w:rPr>
                <w:rFonts w:ascii="Calibri" w:eastAsia="Times New Roman" w:hAnsi="Calibri" w:cs="Calibri"/>
                <w:b/>
                <w:bCs/>
                <w:kern w:val="0"/>
                <w:lang w:eastAsia="en-AU" w:bidi="ml-IN"/>
                <w14:ligatures w14:val="none"/>
              </w:rPr>
              <w:t> </w:t>
            </w:r>
            <w:r w:rsidR="001E76B7" w:rsidRPr="001E76B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Journal</w:t>
            </w:r>
            <w:r w:rsidR="001E76B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1E76B7" w:rsidRPr="001E76B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Balancing Innovation and Compliance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FFC000"/>
              <w:right w:val="nil"/>
            </w:tcBorders>
            <w:shd w:val="clear" w:color="auto" w:fill="auto"/>
            <w:hideMark/>
          </w:tcPr>
          <w:p w14:paraId="30704EB5" w14:textId="7BF07366" w:rsidR="00807DBA" w:rsidRPr="008A082D" w:rsidRDefault="00807DBA" w:rsidP="00807DB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8A082D">
              <w:rPr>
                <w:rFonts w:ascii="Calibri" w:eastAsia="Times New Roman" w:hAnsi="Calibri" w:cs="Calibri"/>
                <w:kern w:val="0"/>
                <w:lang w:val="en" w:eastAsia="en-AU" w:bidi="ml-IN"/>
                <w14:ligatures w14:val="none"/>
              </w:rPr>
              <w:t>Weighting: 1</w:t>
            </w:r>
            <w:r w:rsidR="00F42DEA">
              <w:rPr>
                <w:rFonts w:ascii="Calibri" w:eastAsia="Times New Roman" w:hAnsi="Calibri" w:cs="Calibri"/>
                <w:kern w:val="0"/>
                <w:lang w:val="en" w:eastAsia="en-AU" w:bidi="ml-IN"/>
                <w14:ligatures w14:val="none"/>
              </w:rPr>
              <w:t>0</w:t>
            </w:r>
            <w:r w:rsidRPr="008A082D">
              <w:rPr>
                <w:rFonts w:ascii="Calibri" w:eastAsia="Times New Roman" w:hAnsi="Calibri" w:cs="Calibri"/>
                <w:kern w:val="0"/>
                <w:lang w:val="en" w:eastAsia="en-AU" w:bidi="ml-IN"/>
                <w14:ligatures w14:val="none"/>
              </w:rPr>
              <w:t>%</w:t>
            </w:r>
            <w:r w:rsidRPr="008A082D">
              <w:rPr>
                <w:rFonts w:ascii="Calibri" w:eastAsia="Times New Roman" w:hAnsi="Calibri" w:cs="Calibri"/>
                <w:kern w:val="0"/>
                <w:lang w:eastAsia="en-AU" w:bidi="ml-IN"/>
                <w14:ligatures w14:val="none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FFC000"/>
              <w:right w:val="single" w:sz="6" w:space="0" w:color="FFC000"/>
            </w:tcBorders>
            <w:shd w:val="clear" w:color="auto" w:fill="auto"/>
            <w:hideMark/>
          </w:tcPr>
          <w:p w14:paraId="5F8845DA" w14:textId="3CCEC3E7" w:rsidR="00807DBA" w:rsidRPr="008A082D" w:rsidRDefault="00807DBA" w:rsidP="00807DB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8A082D">
              <w:rPr>
                <w:rFonts w:ascii="Calibri" w:eastAsia="Times New Roman" w:hAnsi="Calibri" w:cs="Calibri"/>
                <w:kern w:val="0"/>
                <w:lang w:val="en" w:eastAsia="en-AU" w:bidi="ml-IN"/>
                <w14:ligatures w14:val="none"/>
              </w:rPr>
              <w:t>Mark:</w:t>
            </w:r>
            <w:r w:rsidR="00FA34E6">
              <w:rPr>
                <w:rFonts w:ascii="Calibri" w:eastAsia="Times New Roman" w:hAnsi="Calibri" w:cs="Calibri"/>
                <w:kern w:val="0"/>
                <w:lang w:val="en" w:eastAsia="en-AU" w:bidi="ml-IN"/>
                <w14:ligatures w14:val="none"/>
              </w:rPr>
              <w:t xml:space="preserve"> </w:t>
            </w:r>
            <w:r w:rsidR="00FC412E">
              <w:rPr>
                <w:rFonts w:ascii="Calibri" w:eastAsia="Times New Roman" w:hAnsi="Calibri" w:cs="Calibri"/>
                <w:b/>
                <w:bCs/>
                <w:kern w:val="0"/>
                <w:lang w:val="en" w:eastAsia="en-AU" w:bidi="ml-IN"/>
                <w14:ligatures w14:val="none"/>
              </w:rPr>
              <w:t xml:space="preserve"> </w:t>
            </w:r>
            <w:r w:rsidRPr="008A082D">
              <w:rPr>
                <w:rFonts w:ascii="Calibri" w:eastAsia="Times New Roman" w:hAnsi="Calibri" w:cs="Calibri"/>
                <w:kern w:val="0"/>
                <w:lang w:val="en" w:eastAsia="en-AU" w:bidi="ml-IN"/>
                <w14:ligatures w14:val="none"/>
              </w:rPr>
              <w:t> </w:t>
            </w:r>
            <w:r w:rsidR="00AD5119">
              <w:rPr>
                <w:rFonts w:ascii="Calibri" w:eastAsia="Times New Roman" w:hAnsi="Calibri" w:cs="Calibri"/>
                <w:kern w:val="0"/>
                <w:lang w:val="en" w:eastAsia="en-AU" w:bidi="ml-IN"/>
                <w14:ligatures w14:val="none"/>
              </w:rPr>
              <w:t>78.50</w:t>
            </w:r>
          </w:p>
        </w:tc>
      </w:tr>
    </w:tbl>
    <w:p w14:paraId="477E7225" w14:textId="77777777" w:rsidR="00807DBA" w:rsidRPr="008A082D" w:rsidRDefault="00807DBA"/>
    <w:tbl>
      <w:tblPr>
        <w:tblW w:w="135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2340"/>
        <w:gridCol w:w="2340"/>
        <w:gridCol w:w="2340"/>
        <w:gridCol w:w="2340"/>
        <w:gridCol w:w="2385"/>
      </w:tblGrid>
      <w:tr w:rsidR="008A082D" w:rsidRPr="00C247CF" w14:paraId="5D2B6239" w14:textId="77777777" w:rsidTr="00924047">
        <w:trPr>
          <w:trHeight w:val="255"/>
        </w:trPr>
        <w:tc>
          <w:tcPr>
            <w:tcW w:w="1845" w:type="dxa"/>
            <w:tcBorders>
              <w:top w:val="single" w:sz="6" w:space="0" w:color="FFC000"/>
              <w:left w:val="single" w:sz="6" w:space="0" w:color="FFC000"/>
              <w:bottom w:val="nil"/>
              <w:right w:val="nil"/>
            </w:tcBorders>
            <w:shd w:val="clear" w:color="auto" w:fill="FFC000"/>
            <w:hideMark/>
          </w:tcPr>
          <w:p w14:paraId="5760C1BB" w14:textId="77777777" w:rsidR="00807DBA" w:rsidRPr="00C247CF" w:rsidRDefault="00807DBA" w:rsidP="00807DB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" w:eastAsia="en-AU" w:bidi="ml-IN"/>
                <w14:ligatures w14:val="none"/>
              </w:rPr>
              <w:t>Criteria</w:t>
            </w: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 w:bidi="ml-IN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FFC000"/>
              <w:left w:val="nil"/>
              <w:bottom w:val="nil"/>
              <w:right w:val="nil"/>
            </w:tcBorders>
            <w:shd w:val="clear" w:color="auto" w:fill="FFC000"/>
            <w:hideMark/>
          </w:tcPr>
          <w:p w14:paraId="274781CF" w14:textId="77777777" w:rsidR="007E514B" w:rsidRPr="00C247CF" w:rsidRDefault="00807DBA" w:rsidP="007E514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" w:eastAsia="en-AU" w:bidi="ml-IN"/>
                <w14:ligatures w14:val="none"/>
              </w:rPr>
            </w:pP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" w:eastAsia="en-AU" w:bidi="ml-IN"/>
                <w14:ligatures w14:val="none"/>
              </w:rPr>
              <w:t>High Distin</w:t>
            </w:r>
          </w:p>
          <w:p w14:paraId="35F518DF" w14:textId="40187C5A" w:rsidR="009D250F" w:rsidRPr="00C247CF" w:rsidRDefault="007E514B" w:rsidP="007E514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AU" w:bidi="ml-IN"/>
                <w14:ligatures w14:val="none"/>
              </w:rPr>
              <w:t>100-85</w:t>
            </w:r>
            <w:r w:rsidR="004A03C1" w:rsidRPr="00C247CF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AU" w:bidi="ml-IN"/>
                <w14:ligatures w14:val="none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FFC000"/>
              <w:left w:val="nil"/>
              <w:bottom w:val="nil"/>
              <w:right w:val="nil"/>
            </w:tcBorders>
            <w:shd w:val="clear" w:color="auto" w:fill="FFC000"/>
            <w:hideMark/>
          </w:tcPr>
          <w:p w14:paraId="7B582188" w14:textId="77777777" w:rsidR="00807DBA" w:rsidRPr="00C247CF" w:rsidRDefault="00807DBA" w:rsidP="00807DB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 w:bidi="ml-IN"/>
                <w14:ligatures w14:val="none"/>
              </w:rPr>
            </w:pP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" w:eastAsia="en-AU" w:bidi="ml-IN"/>
                <w14:ligatures w14:val="none"/>
              </w:rPr>
              <w:t>Distinction</w:t>
            </w: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 w:bidi="ml-IN"/>
                <w14:ligatures w14:val="none"/>
              </w:rPr>
              <w:t> </w:t>
            </w:r>
          </w:p>
          <w:p w14:paraId="16C7F91B" w14:textId="21BBC72E" w:rsidR="009D250F" w:rsidRPr="00C247CF" w:rsidRDefault="007E514B" w:rsidP="00807DB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84-75</w:t>
            </w:r>
          </w:p>
        </w:tc>
        <w:tc>
          <w:tcPr>
            <w:tcW w:w="2340" w:type="dxa"/>
            <w:tcBorders>
              <w:top w:val="single" w:sz="6" w:space="0" w:color="FFC000"/>
              <w:left w:val="nil"/>
              <w:bottom w:val="nil"/>
              <w:right w:val="nil"/>
            </w:tcBorders>
            <w:shd w:val="clear" w:color="auto" w:fill="FFC000"/>
            <w:hideMark/>
          </w:tcPr>
          <w:p w14:paraId="71A4C517" w14:textId="77777777" w:rsidR="00807DBA" w:rsidRPr="00C247CF" w:rsidRDefault="00807DBA" w:rsidP="00807DB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 w:bidi="ml-IN"/>
                <w14:ligatures w14:val="none"/>
              </w:rPr>
            </w:pP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" w:eastAsia="en-AU" w:bidi="ml-IN"/>
                <w14:ligatures w14:val="none"/>
              </w:rPr>
              <w:t>Credit</w:t>
            </w: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 w:bidi="ml-IN"/>
                <w14:ligatures w14:val="none"/>
              </w:rPr>
              <w:t> </w:t>
            </w:r>
          </w:p>
          <w:p w14:paraId="10AC4F56" w14:textId="0D10CDD5" w:rsidR="009D250F" w:rsidRPr="00C247CF" w:rsidRDefault="007E514B" w:rsidP="00807DB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74-65</w:t>
            </w:r>
          </w:p>
        </w:tc>
        <w:tc>
          <w:tcPr>
            <w:tcW w:w="2340" w:type="dxa"/>
            <w:tcBorders>
              <w:top w:val="single" w:sz="6" w:space="0" w:color="FFC000"/>
              <w:left w:val="nil"/>
              <w:bottom w:val="nil"/>
              <w:right w:val="nil"/>
            </w:tcBorders>
            <w:shd w:val="clear" w:color="auto" w:fill="FFC000"/>
            <w:hideMark/>
          </w:tcPr>
          <w:p w14:paraId="496C5BD0" w14:textId="77777777" w:rsidR="00807DBA" w:rsidRPr="00C247CF" w:rsidRDefault="00807DBA" w:rsidP="00807DB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 w:bidi="ml-IN"/>
                <w14:ligatures w14:val="none"/>
              </w:rPr>
            </w:pP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" w:eastAsia="en-AU" w:bidi="ml-IN"/>
                <w14:ligatures w14:val="none"/>
              </w:rPr>
              <w:t>Pass</w:t>
            </w: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 w:bidi="ml-IN"/>
                <w14:ligatures w14:val="none"/>
              </w:rPr>
              <w:t> </w:t>
            </w:r>
          </w:p>
          <w:p w14:paraId="3D6C5781" w14:textId="7E0B8DAD" w:rsidR="009D250F" w:rsidRPr="00C247CF" w:rsidRDefault="007E514B" w:rsidP="00807DB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65-50</w:t>
            </w:r>
          </w:p>
        </w:tc>
        <w:tc>
          <w:tcPr>
            <w:tcW w:w="2385" w:type="dxa"/>
            <w:tcBorders>
              <w:top w:val="single" w:sz="6" w:space="0" w:color="FFC000"/>
              <w:left w:val="nil"/>
              <w:bottom w:val="nil"/>
              <w:right w:val="single" w:sz="6" w:space="0" w:color="FFC000"/>
            </w:tcBorders>
            <w:shd w:val="clear" w:color="auto" w:fill="FFC000"/>
            <w:hideMark/>
          </w:tcPr>
          <w:p w14:paraId="16CF20FE" w14:textId="77777777" w:rsidR="00807DBA" w:rsidRPr="00C247CF" w:rsidRDefault="00807DBA" w:rsidP="00807DB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 w:bidi="ml-IN"/>
                <w14:ligatures w14:val="none"/>
              </w:rPr>
            </w:pP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" w:eastAsia="en-AU" w:bidi="ml-IN"/>
                <w14:ligatures w14:val="none"/>
              </w:rPr>
              <w:t>Fail</w:t>
            </w: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 w:bidi="ml-IN"/>
                <w14:ligatures w14:val="none"/>
              </w:rPr>
              <w:t> </w:t>
            </w:r>
          </w:p>
          <w:p w14:paraId="0065D1B9" w14:textId="666F9E19" w:rsidR="009D250F" w:rsidRPr="00C247CF" w:rsidRDefault="007E514B" w:rsidP="00807DB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49-0</w:t>
            </w:r>
          </w:p>
        </w:tc>
      </w:tr>
      <w:tr w:rsidR="00C5652D" w:rsidRPr="00C247CF" w14:paraId="432A8CAD" w14:textId="77777777" w:rsidTr="00CE1A80">
        <w:trPr>
          <w:trHeight w:val="735"/>
        </w:trPr>
        <w:tc>
          <w:tcPr>
            <w:tcW w:w="1845" w:type="dxa"/>
            <w:vMerge w:val="restart"/>
            <w:tcBorders>
              <w:top w:val="single" w:sz="6" w:space="0" w:color="FFC000"/>
              <w:left w:val="single" w:sz="6" w:space="0" w:color="FFC000"/>
              <w:right w:val="nil"/>
            </w:tcBorders>
            <w:shd w:val="clear" w:color="auto" w:fill="FFF2CC"/>
            <w:hideMark/>
          </w:tcPr>
          <w:p w14:paraId="1803BD91" w14:textId="77777777" w:rsidR="00C5652D" w:rsidRPr="00C247CF" w:rsidRDefault="00C5652D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363E03DD" w14:textId="77777777" w:rsidR="00C5652D" w:rsidRPr="00C247CF" w:rsidRDefault="00C5652D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67290B11" w14:textId="77777777" w:rsidR="00C5652D" w:rsidRPr="00C247CF" w:rsidRDefault="00C5652D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3B6CAD41" w14:textId="77777777" w:rsidR="00C5652D" w:rsidRPr="00C247CF" w:rsidRDefault="00C5652D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41B05BFF" w14:textId="77777777" w:rsidR="00C5652D" w:rsidRPr="00C247CF" w:rsidRDefault="00C5652D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3D2277F3" w14:textId="77777777" w:rsidR="00C5652D" w:rsidRPr="00C247CF" w:rsidRDefault="00C5652D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05D160E5" w14:textId="77777777" w:rsidR="00C5652D" w:rsidRPr="00C247CF" w:rsidRDefault="00C5652D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3B67C22C" w14:textId="77777777" w:rsidR="00C5652D" w:rsidRPr="00C247CF" w:rsidRDefault="00C5652D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5097109E" w14:textId="77777777" w:rsidR="00C5652D" w:rsidRPr="00C247CF" w:rsidRDefault="00C5652D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212C8CB2" w14:textId="77777777" w:rsidR="00C5652D" w:rsidRPr="00C247CF" w:rsidRDefault="00C5652D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37209E48" w14:textId="77777777" w:rsidR="00C5652D" w:rsidRPr="00C247CF" w:rsidRDefault="00C5652D" w:rsidP="00C5652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1F77524E" w14:textId="451E5145" w:rsidR="00C5652D" w:rsidRPr="00C247CF" w:rsidRDefault="00C5652D" w:rsidP="00C5652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Ethical and legal considerations</w:t>
            </w:r>
          </w:p>
        </w:tc>
        <w:tc>
          <w:tcPr>
            <w:tcW w:w="2340" w:type="dxa"/>
            <w:tcBorders>
              <w:top w:val="single" w:sz="6" w:space="0" w:color="FFC000"/>
              <w:left w:val="nil"/>
              <w:bottom w:val="single" w:sz="6" w:space="0" w:color="FFC000"/>
              <w:right w:val="nil"/>
            </w:tcBorders>
            <w:shd w:val="clear" w:color="auto" w:fill="auto"/>
            <w:hideMark/>
          </w:tcPr>
          <w:p w14:paraId="57A314C0" w14:textId="77777777" w:rsidR="00C5652D" w:rsidRDefault="00C5652D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 xml:space="preserve">Demonstrates a profound understanding of ethical implications, providing thorough and nuanced evaluations of decisions related to </w:t>
            </w:r>
            <w:r w:rsidR="008572B4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customer</w:t>
            </w: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 xml:space="preserve"> data, stakeholder communication, and vendor relationships.</w:t>
            </w:r>
          </w:p>
          <w:p w14:paraId="3F9D42CB" w14:textId="265C3902" w:rsidR="00ED6FC5" w:rsidRPr="00C247CF" w:rsidRDefault="00ED6FC5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single" w:sz="6" w:space="0" w:color="FFC000"/>
              <w:left w:val="nil"/>
              <w:bottom w:val="single" w:sz="6" w:space="0" w:color="FFC000"/>
              <w:right w:val="nil"/>
            </w:tcBorders>
            <w:shd w:val="clear" w:color="auto" w:fill="auto"/>
            <w:hideMark/>
          </w:tcPr>
          <w:p w14:paraId="0F183207" w14:textId="1BBAF5FE" w:rsidR="00C5652D" w:rsidRPr="00AD5119" w:rsidRDefault="00C5652D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highlight w:val="yellow"/>
                <w:lang w:eastAsia="en-AU" w:bidi="ml-IN"/>
                <w14:ligatures w14:val="none"/>
              </w:rPr>
            </w:pPr>
            <w:r w:rsidRPr="00AD5119">
              <w:rPr>
                <w:rFonts w:ascii="Segoe UI" w:eastAsia="Times New Roman" w:hAnsi="Segoe UI" w:cs="Segoe UI"/>
                <w:kern w:val="0"/>
                <w:sz w:val="18"/>
                <w:szCs w:val="18"/>
                <w:highlight w:val="yellow"/>
                <w:lang w:eastAsia="en-AU" w:bidi="ml-IN"/>
                <w14:ligatures w14:val="none"/>
              </w:rPr>
              <w:t xml:space="preserve">Offers a clear and insightful analysis of ethical implications, addressing key aspects of </w:t>
            </w:r>
            <w:r w:rsidR="008572B4" w:rsidRPr="00AD5119">
              <w:rPr>
                <w:rFonts w:ascii="Segoe UI" w:eastAsia="Times New Roman" w:hAnsi="Segoe UI" w:cs="Segoe UI"/>
                <w:kern w:val="0"/>
                <w:sz w:val="18"/>
                <w:szCs w:val="18"/>
                <w:highlight w:val="yellow"/>
                <w:lang w:eastAsia="en-AU" w:bidi="ml-IN"/>
                <w14:ligatures w14:val="none"/>
              </w:rPr>
              <w:t>customer</w:t>
            </w:r>
            <w:r w:rsidRPr="00AD5119">
              <w:rPr>
                <w:rFonts w:ascii="Segoe UI" w:eastAsia="Times New Roman" w:hAnsi="Segoe UI" w:cs="Segoe UI"/>
                <w:kern w:val="0"/>
                <w:sz w:val="18"/>
                <w:szCs w:val="18"/>
                <w:highlight w:val="yellow"/>
                <w:lang w:eastAsia="en-AU" w:bidi="ml-IN"/>
                <w14:ligatures w14:val="none"/>
              </w:rPr>
              <w:t xml:space="preserve"> data, stakeholder communication, and vendor relationships.</w:t>
            </w:r>
          </w:p>
        </w:tc>
        <w:tc>
          <w:tcPr>
            <w:tcW w:w="2340" w:type="dxa"/>
            <w:tcBorders>
              <w:top w:val="single" w:sz="6" w:space="0" w:color="FFC000"/>
              <w:left w:val="nil"/>
              <w:bottom w:val="single" w:sz="6" w:space="0" w:color="FFC000"/>
              <w:right w:val="nil"/>
            </w:tcBorders>
            <w:shd w:val="clear" w:color="auto" w:fill="auto"/>
            <w:hideMark/>
          </w:tcPr>
          <w:p w14:paraId="2E43E693" w14:textId="1DE443AA" w:rsidR="00C5652D" w:rsidRPr="00AD5119" w:rsidRDefault="00C5652D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AD5119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 xml:space="preserve">Identifies and discusses ethical implications, but the analysis may lack depth or overlook certain nuances in the context of </w:t>
            </w:r>
            <w:r w:rsidR="008572B4" w:rsidRPr="00AD5119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customer</w:t>
            </w:r>
            <w:r w:rsidRPr="00AD5119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 xml:space="preserve"> data, stakeholder communication, and vendor relationships</w:t>
            </w:r>
          </w:p>
        </w:tc>
        <w:tc>
          <w:tcPr>
            <w:tcW w:w="2340" w:type="dxa"/>
            <w:tcBorders>
              <w:top w:val="single" w:sz="6" w:space="0" w:color="FFC000"/>
              <w:left w:val="nil"/>
              <w:bottom w:val="single" w:sz="6" w:space="0" w:color="FFC000"/>
              <w:right w:val="nil"/>
            </w:tcBorders>
            <w:shd w:val="clear" w:color="auto" w:fill="auto"/>
            <w:hideMark/>
          </w:tcPr>
          <w:p w14:paraId="2F00F4D5" w14:textId="20769F42" w:rsidR="00C5652D" w:rsidRPr="00815027" w:rsidRDefault="00C5652D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815027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 xml:space="preserve">Mentions some ethical considerations but with minimal analysis or fails to address all relevant aspects of </w:t>
            </w:r>
            <w:r w:rsidR="008572B4" w:rsidRPr="00815027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customer</w:t>
            </w:r>
            <w:r w:rsidRPr="00815027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 xml:space="preserve"> data, stakeholder communication, and vendor relationships.</w:t>
            </w:r>
          </w:p>
        </w:tc>
        <w:tc>
          <w:tcPr>
            <w:tcW w:w="2385" w:type="dxa"/>
            <w:tcBorders>
              <w:top w:val="single" w:sz="6" w:space="0" w:color="FFC000"/>
              <w:left w:val="nil"/>
              <w:bottom w:val="single" w:sz="6" w:space="0" w:color="FFC000"/>
              <w:right w:val="single" w:sz="6" w:space="0" w:color="FFC000"/>
            </w:tcBorders>
            <w:shd w:val="clear" w:color="auto" w:fill="auto"/>
            <w:hideMark/>
          </w:tcPr>
          <w:p w14:paraId="31503D65" w14:textId="77777777" w:rsidR="00C5652D" w:rsidRPr="00C247CF" w:rsidRDefault="00C5652D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Fails to articulate ethical implications or provides irrelevant information</w:t>
            </w:r>
          </w:p>
          <w:p w14:paraId="1052CB65" w14:textId="77777777" w:rsidR="000B62C0" w:rsidRPr="00C247CF" w:rsidRDefault="000B62C0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7F8EB95A" w14:textId="77777777" w:rsidR="000B62C0" w:rsidRPr="00C247CF" w:rsidRDefault="000B62C0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70B7C0D5" w14:textId="77777777" w:rsidR="000B62C0" w:rsidRPr="00C247CF" w:rsidRDefault="000B62C0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0A8DD0A5" w14:textId="77777777" w:rsidR="000B62C0" w:rsidRPr="00C247CF" w:rsidRDefault="000B62C0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52BD4C72" w14:textId="0807A860" w:rsidR="000B62C0" w:rsidRPr="00C247CF" w:rsidRDefault="000B62C0" w:rsidP="009D25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 xml:space="preserve">                                       </w:t>
            </w:r>
          </w:p>
        </w:tc>
      </w:tr>
      <w:tr w:rsidR="00C5652D" w:rsidRPr="00C247CF" w14:paraId="759D520E" w14:textId="77777777" w:rsidTr="00CE1A80">
        <w:trPr>
          <w:trHeight w:val="165"/>
        </w:trPr>
        <w:tc>
          <w:tcPr>
            <w:tcW w:w="1845" w:type="dxa"/>
            <w:vMerge/>
            <w:tcBorders>
              <w:left w:val="single" w:sz="6" w:space="0" w:color="FFC000"/>
              <w:right w:val="nil"/>
            </w:tcBorders>
            <w:shd w:val="clear" w:color="auto" w:fill="FFF2CC"/>
          </w:tcPr>
          <w:p w14:paraId="5263ABD4" w14:textId="3F87AFB9" w:rsidR="00C5652D" w:rsidRPr="00C247CF" w:rsidRDefault="00C5652D" w:rsidP="003114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05A7" w14:textId="77777777" w:rsidR="00C5652D" w:rsidRDefault="00C5652D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 xml:space="preserve">Provides a comprehensive overview of legal requirements and compliance standards relevant to </w:t>
            </w:r>
            <w:r w:rsidR="00ED6FC5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fraud management</w:t>
            </w: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 xml:space="preserve"> systems, offering well-supported strategies for ensuring adherence.</w:t>
            </w:r>
          </w:p>
          <w:p w14:paraId="54C3BBD5" w14:textId="689813EC" w:rsidR="00ED6FC5" w:rsidRPr="00C247CF" w:rsidRDefault="00ED6FC5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E0AB82" w14:textId="77777777" w:rsidR="00C5652D" w:rsidRPr="00AD5119" w:rsidRDefault="00C5652D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highlight w:val="yellow"/>
                <w:lang w:eastAsia="en-AU" w:bidi="ml-IN"/>
                <w14:ligatures w14:val="none"/>
              </w:rPr>
            </w:pPr>
            <w:r w:rsidRPr="00AD5119">
              <w:rPr>
                <w:rFonts w:ascii="Segoe UI" w:eastAsia="Times New Roman" w:hAnsi="Segoe UI" w:cs="Segoe UI"/>
                <w:kern w:val="0"/>
                <w:sz w:val="18"/>
                <w:szCs w:val="18"/>
                <w:highlight w:val="yellow"/>
                <w:lang w:eastAsia="en-AU" w:bidi="ml-IN"/>
                <w14:ligatures w14:val="none"/>
              </w:rPr>
              <w:t>Presents a clear and accurate understanding of legal requirements and compliance standards, proposing effective strategies for adherence.</w:t>
            </w:r>
          </w:p>
          <w:p w14:paraId="7409AFB8" w14:textId="2D9F92D2" w:rsidR="00C5652D" w:rsidRPr="00AD5119" w:rsidRDefault="00C5652D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highlight w:val="yellow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A721C7" w14:textId="5DD03AB5" w:rsidR="00C5652D" w:rsidRPr="00AD5119" w:rsidRDefault="00C5652D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AD5119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Describes legal requirements and compliance standards, but the explanation may lack detail or overlook certain aspects.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C7938D" w14:textId="563FE554" w:rsidR="00C5652D" w:rsidRPr="00815027" w:rsidRDefault="00C5652D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815027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Provides a basic overview of legal requirements and compliance standards, with limited detail on strategies for adherence.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FFC000"/>
            </w:tcBorders>
            <w:shd w:val="clear" w:color="auto" w:fill="auto"/>
          </w:tcPr>
          <w:p w14:paraId="44DB45EC" w14:textId="77777777" w:rsidR="00C5652D" w:rsidRPr="00C247CF" w:rsidRDefault="00C5652D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Fails to articulate legal requirements and compliance standards or offers inaccurate information.</w:t>
            </w:r>
          </w:p>
          <w:p w14:paraId="0F025710" w14:textId="77777777" w:rsidR="000B62C0" w:rsidRPr="00C247CF" w:rsidRDefault="000B62C0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1ACB3C01" w14:textId="77777777" w:rsidR="000B62C0" w:rsidRPr="00C247CF" w:rsidRDefault="000B62C0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314AAB00" w14:textId="77777777" w:rsidR="000B62C0" w:rsidRPr="00C247CF" w:rsidRDefault="000B62C0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3F40C08A" w14:textId="77777777" w:rsidR="000B62C0" w:rsidRPr="00C247CF" w:rsidRDefault="000B62C0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13747446" w14:textId="479EE497" w:rsidR="000B62C0" w:rsidRPr="00C247CF" w:rsidRDefault="000B62C0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 xml:space="preserve">                                        </w:t>
            </w:r>
          </w:p>
        </w:tc>
      </w:tr>
      <w:tr w:rsidR="00C5652D" w:rsidRPr="00C247CF" w14:paraId="6FCC4A27" w14:textId="77777777" w:rsidTr="00CE1A80">
        <w:trPr>
          <w:trHeight w:val="735"/>
        </w:trPr>
        <w:tc>
          <w:tcPr>
            <w:tcW w:w="1845" w:type="dxa"/>
            <w:vMerge/>
            <w:tcBorders>
              <w:left w:val="single" w:sz="6" w:space="0" w:color="FFC000"/>
              <w:right w:val="nil"/>
            </w:tcBorders>
            <w:shd w:val="clear" w:color="auto" w:fill="FFF2CC"/>
          </w:tcPr>
          <w:p w14:paraId="2F61DEDE" w14:textId="1A7C6D03" w:rsidR="00C5652D" w:rsidRPr="00C247CF" w:rsidRDefault="00C5652D" w:rsidP="00807DB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single" w:sz="6" w:space="0" w:color="FFC000"/>
              <w:left w:val="nil"/>
              <w:bottom w:val="single" w:sz="6" w:space="0" w:color="FFC000"/>
              <w:right w:val="nil"/>
            </w:tcBorders>
            <w:shd w:val="clear" w:color="auto" w:fill="auto"/>
          </w:tcPr>
          <w:p w14:paraId="67D9C67F" w14:textId="77777777" w:rsidR="00C5652D" w:rsidRDefault="00C5652D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Offers a detailed exploration of legal considerations impacting systems analysis, including intellectual property rights and compliance regulations, with insightful analysis.</w:t>
            </w:r>
          </w:p>
          <w:p w14:paraId="34A04D09" w14:textId="2F7815D0" w:rsidR="00ED6FC5" w:rsidRPr="00C247CF" w:rsidRDefault="00ED6FC5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single" w:sz="6" w:space="0" w:color="FFC000"/>
              <w:left w:val="nil"/>
              <w:bottom w:val="single" w:sz="6" w:space="0" w:color="FFC000"/>
              <w:right w:val="nil"/>
            </w:tcBorders>
            <w:shd w:val="clear" w:color="auto" w:fill="auto"/>
          </w:tcPr>
          <w:p w14:paraId="04B8115D" w14:textId="5B051294" w:rsidR="00C5652D" w:rsidRPr="00571316" w:rsidRDefault="00C5652D" w:rsidP="00807DB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571316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lastRenderedPageBreak/>
              <w:t>Provides a clear and accurate identification of legal considerations impacting systems analysis, including intellectual property rights and compliance regulations.</w:t>
            </w:r>
          </w:p>
        </w:tc>
        <w:tc>
          <w:tcPr>
            <w:tcW w:w="2340" w:type="dxa"/>
            <w:tcBorders>
              <w:top w:val="single" w:sz="6" w:space="0" w:color="FFC000"/>
              <w:left w:val="nil"/>
              <w:bottom w:val="single" w:sz="6" w:space="0" w:color="FFC000"/>
              <w:right w:val="nil"/>
            </w:tcBorders>
            <w:shd w:val="clear" w:color="auto" w:fill="auto"/>
          </w:tcPr>
          <w:p w14:paraId="2FB22FE5" w14:textId="21CBACD5" w:rsidR="00C5652D" w:rsidRPr="0030576C" w:rsidRDefault="00C5652D" w:rsidP="00807DB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30576C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 xml:space="preserve">Identifies some legal </w:t>
            </w:r>
            <w:r w:rsidRPr="00C55FE0">
              <w:rPr>
                <w:rFonts w:ascii="Segoe UI" w:eastAsia="Times New Roman" w:hAnsi="Segoe UI" w:cs="Segoe UI"/>
                <w:kern w:val="0"/>
                <w:sz w:val="18"/>
                <w:szCs w:val="18"/>
                <w:highlight w:val="yellow"/>
                <w:lang w:eastAsia="en-AU" w:bidi="ml-IN"/>
                <w14:ligatures w14:val="none"/>
              </w:rPr>
              <w:t>considerations, but the analysis may lack depth or overlook certain nuances in the context of systems analysis.</w:t>
            </w:r>
          </w:p>
        </w:tc>
        <w:tc>
          <w:tcPr>
            <w:tcW w:w="2340" w:type="dxa"/>
            <w:tcBorders>
              <w:top w:val="single" w:sz="6" w:space="0" w:color="FFC000"/>
              <w:left w:val="nil"/>
              <w:bottom w:val="single" w:sz="6" w:space="0" w:color="FFC000"/>
              <w:right w:val="nil"/>
            </w:tcBorders>
            <w:shd w:val="clear" w:color="auto" w:fill="auto"/>
          </w:tcPr>
          <w:p w14:paraId="1CAE0D54" w14:textId="6862F37A" w:rsidR="00C5652D" w:rsidRPr="00815027" w:rsidRDefault="00C5652D" w:rsidP="00807DB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815027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Mentions basic legal considerations impacting systems analysis, with limited analysis or detail.</w:t>
            </w:r>
          </w:p>
        </w:tc>
        <w:tc>
          <w:tcPr>
            <w:tcW w:w="2385" w:type="dxa"/>
            <w:tcBorders>
              <w:top w:val="single" w:sz="6" w:space="0" w:color="FFC000"/>
              <w:left w:val="nil"/>
              <w:bottom w:val="single" w:sz="6" w:space="0" w:color="FFC000"/>
              <w:right w:val="single" w:sz="6" w:space="0" w:color="FFC000"/>
            </w:tcBorders>
            <w:shd w:val="clear" w:color="auto" w:fill="auto"/>
          </w:tcPr>
          <w:p w14:paraId="75DD9A28" w14:textId="77777777" w:rsidR="00C5652D" w:rsidRPr="00C247CF" w:rsidRDefault="00C5652D" w:rsidP="00807DB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Fails to articulate legal considerations impacting systems analysis or provides irrelevant information.</w:t>
            </w:r>
          </w:p>
          <w:p w14:paraId="2BA55B31" w14:textId="77777777" w:rsidR="000B62C0" w:rsidRPr="00C247CF" w:rsidRDefault="000B62C0" w:rsidP="00807DB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2D2F6E7D" w14:textId="77777777" w:rsidR="000B62C0" w:rsidRPr="00C247CF" w:rsidRDefault="000B62C0" w:rsidP="00807DB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5C421FD6" w14:textId="608F5C18" w:rsidR="000B62C0" w:rsidRPr="00C247CF" w:rsidRDefault="000B62C0" w:rsidP="00807DB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 xml:space="preserve">                                          </w:t>
            </w:r>
          </w:p>
        </w:tc>
      </w:tr>
      <w:tr w:rsidR="00C5652D" w:rsidRPr="00C247CF" w14:paraId="26E51425" w14:textId="77777777" w:rsidTr="00CE1A80">
        <w:trPr>
          <w:trHeight w:val="270"/>
        </w:trPr>
        <w:tc>
          <w:tcPr>
            <w:tcW w:w="1845" w:type="dxa"/>
            <w:vMerge/>
            <w:tcBorders>
              <w:left w:val="single" w:sz="6" w:space="0" w:color="FFC000"/>
              <w:bottom w:val="nil"/>
              <w:right w:val="nil"/>
            </w:tcBorders>
            <w:shd w:val="clear" w:color="auto" w:fill="FFF2CC"/>
          </w:tcPr>
          <w:p w14:paraId="0B45AC36" w14:textId="2A2DBC14" w:rsidR="00C5652D" w:rsidRPr="00C247CF" w:rsidRDefault="00C5652D" w:rsidP="009240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48787" w14:textId="77777777" w:rsidR="00C5652D" w:rsidRDefault="00C5652D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Effectively integrates ethical and legal perspectives, demonstrating a deep understanding of how these considerations intersect and influence decision-making in systems analysis.</w:t>
            </w:r>
          </w:p>
          <w:p w14:paraId="467D171B" w14:textId="77777777" w:rsidR="00ED6FC5" w:rsidRPr="00C247CF" w:rsidRDefault="00ED6FC5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0AEC58C8" w14:textId="1932CB91" w:rsidR="00C5652D" w:rsidRPr="00C247CF" w:rsidRDefault="00C5652D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1696DF" w14:textId="577EBA0A" w:rsidR="00C5652D" w:rsidRPr="00C247CF" w:rsidRDefault="00C5652D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AD5119">
              <w:rPr>
                <w:rFonts w:ascii="Segoe UI" w:eastAsia="Times New Roman" w:hAnsi="Segoe UI" w:cs="Segoe UI"/>
                <w:kern w:val="0"/>
                <w:sz w:val="18"/>
                <w:szCs w:val="18"/>
                <w:highlight w:val="yellow"/>
                <w:lang w:eastAsia="en-AU" w:bidi="ml-IN"/>
                <w14:ligatures w14:val="none"/>
              </w:rPr>
              <w:t>Shows a good understanding of the intersection between ethical and legal considerations, though there may be a few instances of unclear connections or less detailed integration.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A6B4EB" w14:textId="52891794" w:rsidR="00C5652D" w:rsidRPr="00C247CF" w:rsidRDefault="00C5652D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AD5119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Attempts to integrate ethical and legal perspectives but may lack clarity or depth in explaining the intersections and influences on decision-making.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74EEB" w14:textId="017781B2" w:rsidR="00C5652D" w:rsidRPr="00C247CF" w:rsidRDefault="00C5652D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815027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Makes minimal effort to integrate ethical and legal perspectives, resulting in a weak connection between these considerations</w:t>
            </w: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.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FFC000"/>
            </w:tcBorders>
            <w:shd w:val="clear" w:color="auto" w:fill="auto"/>
          </w:tcPr>
          <w:p w14:paraId="56B124EC" w14:textId="77777777" w:rsidR="00C5652D" w:rsidRPr="00C247CF" w:rsidRDefault="00C5652D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Fails to integrate ethical and legal perspectives or provides irrelevant information.</w:t>
            </w:r>
          </w:p>
          <w:p w14:paraId="671B8C5F" w14:textId="40EF18C1" w:rsidR="000B62C0" w:rsidRPr="00C247CF" w:rsidRDefault="000B62C0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</w:tr>
      <w:tr w:rsidR="00831767" w:rsidRPr="00C247CF" w14:paraId="1BC3F0D2" w14:textId="77777777" w:rsidTr="003A40E4">
        <w:trPr>
          <w:trHeight w:val="270"/>
        </w:trPr>
        <w:tc>
          <w:tcPr>
            <w:tcW w:w="1845" w:type="dxa"/>
            <w:tcBorders>
              <w:top w:val="nil"/>
              <w:left w:val="single" w:sz="6" w:space="0" w:color="FFC000"/>
              <w:bottom w:val="nil"/>
              <w:right w:val="nil"/>
            </w:tcBorders>
            <w:shd w:val="clear" w:color="auto" w:fill="FFF2CC"/>
          </w:tcPr>
          <w:p w14:paraId="2A054102" w14:textId="784F518F" w:rsidR="00831767" w:rsidRPr="00C247CF" w:rsidRDefault="00F2402C" w:rsidP="0083176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4</w:t>
            </w:r>
            <w:r w:rsidR="00AD5119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7</w:t>
            </w:r>
            <w:r w:rsidR="00026C29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.50</w:t>
            </w:r>
            <w:r w:rsidR="00A15844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 xml:space="preserve"> </w:t>
            </w:r>
            <w:r w:rsidR="00831767" w:rsidRPr="00C247CF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/</w:t>
            </w:r>
            <w:r w:rsidR="00165430" w:rsidRPr="00C247CF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6</w:t>
            </w:r>
            <w:r w:rsidR="00831767" w:rsidRPr="00C247CF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0 Marks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870D6A" w14:textId="77777777" w:rsidR="00831767" w:rsidRPr="00C247CF" w:rsidRDefault="00831767" w:rsidP="0083176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" w:eastAsia="en-AU" w:bidi="ml-IN"/>
                <w14:ligatures w14:val="none"/>
              </w:rPr>
            </w:pP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" w:eastAsia="en-AU" w:bidi="ml-IN"/>
                <w14:ligatures w14:val="none"/>
              </w:rPr>
              <w:t>High Distin</w:t>
            </w:r>
          </w:p>
          <w:p w14:paraId="269BA3DF" w14:textId="0C88D537" w:rsidR="00831767" w:rsidRPr="00C247CF" w:rsidRDefault="00831767" w:rsidP="0083176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AU" w:bidi="ml-IN"/>
                <w14:ligatures w14:val="none"/>
              </w:rPr>
              <w:t>100-85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EAE16" w14:textId="78685873" w:rsidR="00831767" w:rsidRPr="00C247CF" w:rsidRDefault="00831767" w:rsidP="0083176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 w:bidi="ml-IN"/>
                <w14:ligatures w14:val="none"/>
              </w:rPr>
            </w:pP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" w:eastAsia="en-AU" w:bidi="ml-IN"/>
                <w14:ligatures w14:val="none"/>
              </w:rPr>
              <w:t>Distinction</w:t>
            </w:r>
          </w:p>
          <w:p w14:paraId="3BEA7A0E" w14:textId="7A99753B" w:rsidR="00831767" w:rsidRPr="00C247CF" w:rsidRDefault="00831767" w:rsidP="0083176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84-75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32120" w14:textId="561619D4" w:rsidR="00831767" w:rsidRPr="00C247CF" w:rsidRDefault="00831767" w:rsidP="0083176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 w:bidi="ml-IN"/>
                <w14:ligatures w14:val="none"/>
              </w:rPr>
            </w:pP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" w:eastAsia="en-AU" w:bidi="ml-IN"/>
                <w14:ligatures w14:val="none"/>
              </w:rPr>
              <w:t>Credit</w:t>
            </w:r>
          </w:p>
          <w:p w14:paraId="2D592EF9" w14:textId="158A8372" w:rsidR="00831767" w:rsidRPr="00C247CF" w:rsidRDefault="00831767" w:rsidP="0083176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74-65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9B893" w14:textId="28E9C324" w:rsidR="00831767" w:rsidRPr="00C247CF" w:rsidRDefault="00831767" w:rsidP="0083176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 w:bidi="ml-IN"/>
                <w14:ligatures w14:val="none"/>
              </w:rPr>
            </w:pP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" w:eastAsia="en-AU" w:bidi="ml-IN"/>
                <w14:ligatures w14:val="none"/>
              </w:rPr>
              <w:t>Pass</w:t>
            </w:r>
          </w:p>
          <w:p w14:paraId="516BCFA9" w14:textId="377AAC0E" w:rsidR="00831767" w:rsidRPr="00C247CF" w:rsidRDefault="00831767" w:rsidP="0083176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65-50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FFC000"/>
            </w:tcBorders>
            <w:shd w:val="clear" w:color="auto" w:fill="auto"/>
          </w:tcPr>
          <w:p w14:paraId="1ACBF7CD" w14:textId="2AF00FD9" w:rsidR="00831767" w:rsidRPr="00C247CF" w:rsidRDefault="00831767" w:rsidP="0083176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 w:bidi="ml-IN"/>
                <w14:ligatures w14:val="none"/>
              </w:rPr>
            </w:pPr>
            <w:r w:rsidRPr="00C247CF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" w:eastAsia="en-AU" w:bidi="ml-IN"/>
                <w14:ligatures w14:val="none"/>
              </w:rPr>
              <w:t>Fail</w:t>
            </w:r>
          </w:p>
          <w:p w14:paraId="300A71FE" w14:textId="1DEE2634" w:rsidR="00831767" w:rsidRPr="00C247CF" w:rsidRDefault="00831767" w:rsidP="0083176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49-0</w:t>
            </w:r>
          </w:p>
        </w:tc>
      </w:tr>
      <w:tr w:rsidR="004A03C1" w:rsidRPr="00C247CF" w14:paraId="5DD2A346" w14:textId="77777777" w:rsidTr="003A40E4">
        <w:trPr>
          <w:trHeight w:val="270"/>
        </w:trPr>
        <w:tc>
          <w:tcPr>
            <w:tcW w:w="1845" w:type="dxa"/>
            <w:tcBorders>
              <w:top w:val="nil"/>
              <w:left w:val="single" w:sz="6" w:space="0" w:color="FFC000"/>
              <w:bottom w:val="nil"/>
              <w:right w:val="nil"/>
            </w:tcBorders>
            <w:shd w:val="clear" w:color="auto" w:fill="FFF2CC"/>
          </w:tcPr>
          <w:p w14:paraId="67EC5E73" w14:textId="77777777" w:rsidR="004A03C1" w:rsidRPr="00C247CF" w:rsidRDefault="004A03C1" w:rsidP="009240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0589C" w14:textId="77777777" w:rsidR="004A03C1" w:rsidRPr="00C247CF" w:rsidRDefault="004A03C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5C06" w14:textId="77777777" w:rsidR="004A03C1" w:rsidRPr="00C247CF" w:rsidRDefault="004A03C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B15B0" w14:textId="77777777" w:rsidR="004A03C1" w:rsidRPr="00C247CF" w:rsidRDefault="004A03C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BF407" w14:textId="77777777" w:rsidR="004A03C1" w:rsidRPr="00C247CF" w:rsidRDefault="004A03C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FFC000"/>
            </w:tcBorders>
            <w:shd w:val="clear" w:color="auto" w:fill="auto"/>
          </w:tcPr>
          <w:p w14:paraId="539D8A62" w14:textId="77777777" w:rsidR="004A03C1" w:rsidRPr="00C247CF" w:rsidRDefault="004A03C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</w:tr>
      <w:tr w:rsidR="00985761" w:rsidRPr="00C247CF" w14:paraId="37D54B0A" w14:textId="77777777" w:rsidTr="00CC36D1">
        <w:trPr>
          <w:trHeight w:val="270"/>
        </w:trPr>
        <w:tc>
          <w:tcPr>
            <w:tcW w:w="1845" w:type="dxa"/>
            <w:vMerge w:val="restart"/>
            <w:tcBorders>
              <w:top w:val="nil"/>
              <w:left w:val="single" w:sz="6" w:space="0" w:color="FFC000"/>
              <w:right w:val="nil"/>
            </w:tcBorders>
            <w:shd w:val="clear" w:color="auto" w:fill="FFF2CC"/>
          </w:tcPr>
          <w:p w14:paraId="15581A14" w14:textId="77777777" w:rsidR="00985761" w:rsidRPr="00C247CF" w:rsidRDefault="00985761" w:rsidP="0098576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7908EEC9" w14:textId="77777777" w:rsidR="00985761" w:rsidRPr="00C247CF" w:rsidRDefault="00985761" w:rsidP="0098576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10CACC33" w14:textId="77777777" w:rsidR="00985761" w:rsidRPr="00C247CF" w:rsidRDefault="00985761" w:rsidP="0098576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14BB607E" w14:textId="77777777" w:rsidR="00985761" w:rsidRPr="00C247CF" w:rsidRDefault="00985761" w:rsidP="0098576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634A02CF" w14:textId="77777777" w:rsidR="00985761" w:rsidRPr="00C247CF" w:rsidRDefault="00985761" w:rsidP="0098576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1426A0E0" w14:textId="77777777" w:rsidR="00985761" w:rsidRPr="00C247CF" w:rsidRDefault="00985761" w:rsidP="0098576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12453151" w14:textId="77777777" w:rsidR="00985761" w:rsidRPr="00C247CF" w:rsidRDefault="00985761" w:rsidP="0098576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1E31F556" w14:textId="77777777" w:rsidR="00985761" w:rsidRPr="00C247CF" w:rsidRDefault="00985761" w:rsidP="0098576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232B3000" w14:textId="77777777" w:rsidR="00985761" w:rsidRPr="00C247CF" w:rsidRDefault="00985761" w:rsidP="0098576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53EF5D02" w14:textId="2452E0BE" w:rsidR="00985761" w:rsidRPr="00C247CF" w:rsidRDefault="00985761" w:rsidP="00C5652D">
            <w:pPr>
              <w:pStyle w:val="Default"/>
              <w:jc w:val="center"/>
              <w:rPr>
                <w:sz w:val="20"/>
                <w:szCs w:val="20"/>
              </w:rPr>
            </w:pPr>
            <w:r w:rsidRPr="00C247CF">
              <w:rPr>
                <w:b/>
                <w:bCs/>
                <w:sz w:val="20"/>
                <w:szCs w:val="20"/>
              </w:rPr>
              <w:t>Regulatory compliance</w:t>
            </w:r>
          </w:p>
          <w:p w14:paraId="480F0134" w14:textId="77777777" w:rsidR="00985761" w:rsidRPr="00C247CF" w:rsidRDefault="00985761" w:rsidP="009240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C4A45" w14:textId="77777777" w:rsidR="00985761" w:rsidRPr="00C247CF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Provides a comprehensive and detailed examination of legal requirements relevant to systems analysis, considering both international and industry-specific regulations. The analysis demonstrates a deep understanding of the legal landscape.</w:t>
            </w:r>
          </w:p>
          <w:p w14:paraId="02AE0628" w14:textId="6DEC6622" w:rsidR="00985761" w:rsidRPr="00C247CF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ECCF9" w14:textId="5338F955" w:rsidR="00985761" w:rsidRPr="00C55FE0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highlight w:val="yellow"/>
                <w:lang w:eastAsia="en-AU" w:bidi="ml-IN"/>
                <w14:ligatures w14:val="none"/>
              </w:rPr>
            </w:pPr>
            <w:r w:rsidRPr="00C55FE0">
              <w:rPr>
                <w:rFonts w:ascii="Segoe UI" w:eastAsia="Times New Roman" w:hAnsi="Segoe UI" w:cs="Segoe UI"/>
                <w:kern w:val="0"/>
                <w:sz w:val="18"/>
                <w:szCs w:val="18"/>
                <w:highlight w:val="yellow"/>
                <w:lang w:eastAsia="en-AU" w:bidi="ml-IN"/>
                <w14:ligatures w14:val="none"/>
              </w:rPr>
              <w:t>Offers a clear and accurate examination of legal requirements, considering both international and industry-specific regulations. The analysis is well-informed and insightful.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A5F40" w14:textId="0B6CA64A" w:rsidR="00985761" w:rsidRPr="00571316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571316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Describes legal requirements with some detail, but the explanation may lack depth or overlook certain aspects of international and industry-specific regulations.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4EF38" w14:textId="22B263A2" w:rsidR="00985761" w:rsidRPr="00815027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815027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Provides a basic overview of legal requirements, with limited detail or depth in the examination of international and industry-specific regulations.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FFC000"/>
            </w:tcBorders>
            <w:shd w:val="clear" w:color="auto" w:fill="auto"/>
          </w:tcPr>
          <w:p w14:paraId="7A7A106E" w14:textId="33717799" w:rsidR="00985761" w:rsidRPr="00C247CF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Fails to examine legal requirements or provides inaccurate information</w:t>
            </w:r>
          </w:p>
        </w:tc>
      </w:tr>
      <w:tr w:rsidR="00985761" w:rsidRPr="00C247CF" w14:paraId="78EEC6AF" w14:textId="77777777" w:rsidTr="00CC36D1">
        <w:trPr>
          <w:trHeight w:val="270"/>
        </w:trPr>
        <w:tc>
          <w:tcPr>
            <w:tcW w:w="1845" w:type="dxa"/>
            <w:vMerge/>
            <w:tcBorders>
              <w:left w:val="single" w:sz="6" w:space="0" w:color="FFC000"/>
              <w:right w:val="nil"/>
            </w:tcBorders>
            <w:shd w:val="clear" w:color="auto" w:fill="FFF2CC"/>
          </w:tcPr>
          <w:p w14:paraId="19F3DCAC" w14:textId="77777777" w:rsidR="00985761" w:rsidRPr="00C247CF" w:rsidRDefault="00985761" w:rsidP="009240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3C4D5" w14:textId="77777777" w:rsidR="00985761" w:rsidRPr="00C247CF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Demonstrates a strong understanding of compliance standards relevant to systems analysis, addressing international and industry-specific standards. The analysis considers how these standards impact the systems analysis process.</w:t>
            </w:r>
          </w:p>
          <w:p w14:paraId="3B657ED6" w14:textId="2BDA58F6" w:rsidR="00985761" w:rsidRPr="00C247CF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B51A" w14:textId="27A60EE3" w:rsidR="00985761" w:rsidRPr="00C55FE0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highlight w:val="yellow"/>
                <w:lang w:eastAsia="en-AU" w:bidi="ml-IN"/>
                <w14:ligatures w14:val="none"/>
              </w:rPr>
            </w:pPr>
            <w:r w:rsidRPr="00AD5119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Shows a good understanding of compliance standards, addressing both international and industry-specific standards. The analysis highlights the impact of these standards on systems analysis.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938CB9" w14:textId="66BE2887" w:rsidR="00985761" w:rsidRPr="00571316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AD5119">
              <w:rPr>
                <w:rFonts w:ascii="Segoe UI" w:eastAsia="Times New Roman" w:hAnsi="Segoe UI" w:cs="Segoe UI"/>
                <w:kern w:val="0"/>
                <w:sz w:val="18"/>
                <w:szCs w:val="18"/>
                <w:highlight w:val="yellow"/>
                <w:lang w:eastAsia="en-AU" w:bidi="ml-IN"/>
                <w14:ligatures w14:val="none"/>
              </w:rPr>
              <w:t>Identifies compliance standards with some detail, but the explanation may lack depth or overlook certain nuances in the context of international and industry-specific regulations.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A6CBA" w14:textId="70B8D564" w:rsidR="00985761" w:rsidRPr="00815027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815027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Mentions compliance standards with limited detail, providing a basic overview without a thorough understanding of their impact on systems analysis.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FFC000"/>
            </w:tcBorders>
            <w:shd w:val="clear" w:color="auto" w:fill="auto"/>
          </w:tcPr>
          <w:p w14:paraId="4C79D50A" w14:textId="593534FF" w:rsidR="00985761" w:rsidRPr="00C247CF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Fails to consider compliance standards or provides inaccurate information.</w:t>
            </w:r>
          </w:p>
        </w:tc>
      </w:tr>
      <w:tr w:rsidR="00985761" w:rsidRPr="00C247CF" w14:paraId="3888567F" w14:textId="77777777" w:rsidTr="00CC36D1">
        <w:trPr>
          <w:trHeight w:val="270"/>
        </w:trPr>
        <w:tc>
          <w:tcPr>
            <w:tcW w:w="1845" w:type="dxa"/>
            <w:vMerge/>
            <w:tcBorders>
              <w:left w:val="single" w:sz="6" w:space="0" w:color="FFC000"/>
              <w:bottom w:val="nil"/>
              <w:right w:val="nil"/>
            </w:tcBorders>
            <w:shd w:val="clear" w:color="auto" w:fill="FFF2CC"/>
          </w:tcPr>
          <w:p w14:paraId="3DF9FF52" w14:textId="77777777" w:rsidR="00985761" w:rsidRPr="00C247CF" w:rsidRDefault="00985761" w:rsidP="009240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C4D3E4" w14:textId="0102ECA6" w:rsidR="00985761" w:rsidRPr="00C247CF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Integrates industry-specific regulations into the analysis, demonstrating a deep understanding of how sector-specific requirements influence systems analysis. The discussion highlights specific industry considerations.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1A945" w14:textId="6A2066D9" w:rsidR="00985761" w:rsidRPr="00571316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AD5119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Integrates industry-specific regulations into the analysis, showing a good understanding of their impact on systems analysis, although there may be a few instances of unclear connections or less detailed integration.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794EE" w14:textId="02273FF6" w:rsidR="00985761" w:rsidRPr="00571316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AD5119">
              <w:rPr>
                <w:rFonts w:ascii="Segoe UI" w:eastAsia="Times New Roman" w:hAnsi="Segoe UI" w:cs="Segoe UI"/>
                <w:kern w:val="0"/>
                <w:sz w:val="18"/>
                <w:szCs w:val="18"/>
                <w:highlight w:val="yellow"/>
                <w:lang w:eastAsia="en-AU" w:bidi="ml-IN"/>
                <w14:ligatures w14:val="none"/>
              </w:rPr>
              <w:t>Attempts to integrate industry-specific regulations but may lack clarity or depth in explaining the connections to systems analysis.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958A2" w14:textId="55271F95" w:rsidR="00985761" w:rsidRPr="00815027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815027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Makes minimal effort to integrate industry-specific regulations, resulting in a weak connection between sector-specific requirements and systems analysis.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FFC000"/>
            </w:tcBorders>
            <w:shd w:val="clear" w:color="auto" w:fill="auto"/>
          </w:tcPr>
          <w:p w14:paraId="18BA2774" w14:textId="55217954" w:rsidR="00985761" w:rsidRPr="00C247CF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  <w:r w:rsidRPr="00C247C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  <w:t>Fails to integrate industry-specific regulations or provides irrelevant information.</w:t>
            </w:r>
          </w:p>
        </w:tc>
      </w:tr>
      <w:tr w:rsidR="00985761" w:rsidRPr="003260C0" w14:paraId="1DB18D7C" w14:textId="77777777" w:rsidTr="003A40E4">
        <w:trPr>
          <w:trHeight w:val="270"/>
        </w:trPr>
        <w:tc>
          <w:tcPr>
            <w:tcW w:w="1845" w:type="dxa"/>
            <w:tcBorders>
              <w:top w:val="nil"/>
              <w:left w:val="single" w:sz="6" w:space="0" w:color="FFC000"/>
              <w:bottom w:val="nil"/>
              <w:right w:val="nil"/>
            </w:tcBorders>
            <w:shd w:val="clear" w:color="auto" w:fill="FFF2CC"/>
          </w:tcPr>
          <w:p w14:paraId="5F2E91BD" w14:textId="057E8F2A" w:rsidR="00985761" w:rsidRPr="00985761" w:rsidRDefault="00F2402C" w:rsidP="009240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3</w:t>
            </w:r>
            <w:r w:rsidR="00026C29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1</w:t>
            </w:r>
            <w:r w:rsidR="00CA6E9B" w:rsidRPr="00C247CF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/</w:t>
            </w:r>
            <w:r w:rsidR="00165430" w:rsidRPr="00C247CF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4</w:t>
            </w:r>
            <w:r w:rsidR="00985761" w:rsidRPr="00C247CF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  <w:t>0 marks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9DCB9" w14:textId="77777777" w:rsidR="00985761" w:rsidRPr="00985761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56F9C" w14:textId="77777777" w:rsidR="00985761" w:rsidRPr="00985761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79BAD" w14:textId="77777777" w:rsidR="00985761" w:rsidRPr="00985761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BF3D1" w14:textId="77777777" w:rsidR="00985761" w:rsidRPr="00985761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FFC000"/>
            </w:tcBorders>
            <w:shd w:val="clear" w:color="auto" w:fill="auto"/>
          </w:tcPr>
          <w:p w14:paraId="29758D11" w14:textId="77777777" w:rsidR="00985761" w:rsidRPr="00985761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</w:tr>
      <w:tr w:rsidR="00985761" w:rsidRPr="003260C0" w14:paraId="0AD58DD2" w14:textId="77777777" w:rsidTr="003A40E4">
        <w:trPr>
          <w:trHeight w:val="270"/>
        </w:trPr>
        <w:tc>
          <w:tcPr>
            <w:tcW w:w="1845" w:type="dxa"/>
            <w:tcBorders>
              <w:top w:val="nil"/>
              <w:left w:val="single" w:sz="6" w:space="0" w:color="FFC000"/>
              <w:bottom w:val="nil"/>
              <w:right w:val="nil"/>
            </w:tcBorders>
            <w:shd w:val="clear" w:color="auto" w:fill="FFF2CC"/>
          </w:tcPr>
          <w:p w14:paraId="05D652A6" w14:textId="77777777" w:rsidR="00504DB4" w:rsidRDefault="00504DB4" w:rsidP="009240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  <w:p w14:paraId="70FE62F4" w14:textId="29488683" w:rsidR="00985761" w:rsidRPr="00985761" w:rsidRDefault="00985761" w:rsidP="0092404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2714A9" w14:textId="77777777" w:rsidR="00985761" w:rsidRPr="00985761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0987E" w14:textId="77777777" w:rsidR="00985761" w:rsidRPr="00985761" w:rsidRDefault="00985761" w:rsidP="003A40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718B4" w14:textId="77777777" w:rsidR="00985761" w:rsidRPr="00985761" w:rsidRDefault="00985761" w:rsidP="009857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B7FD8" w14:textId="77777777" w:rsidR="00985761" w:rsidRPr="00985761" w:rsidRDefault="00985761" w:rsidP="009857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FFC000"/>
            </w:tcBorders>
            <w:shd w:val="clear" w:color="auto" w:fill="auto"/>
          </w:tcPr>
          <w:p w14:paraId="6CE43BC3" w14:textId="77777777" w:rsidR="00985761" w:rsidRPr="00985761" w:rsidRDefault="00985761" w:rsidP="009857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 w:bidi="ml-IN"/>
                <w14:ligatures w14:val="none"/>
              </w:rPr>
            </w:pPr>
          </w:p>
        </w:tc>
      </w:tr>
    </w:tbl>
    <w:p w14:paraId="3F8CCF36" w14:textId="77777777" w:rsidR="00807DBA" w:rsidRPr="008A082D" w:rsidRDefault="00807DBA"/>
    <w:p w14:paraId="3F89C8FF" w14:textId="628C509E" w:rsidR="00807DBA" w:rsidRPr="00A1123D" w:rsidRDefault="00807DBA">
      <w:pPr>
        <w:rPr>
          <w:rStyle w:val="eop"/>
          <w:rFonts w:asciiTheme="majorHAnsi" w:hAnsiTheme="majorHAnsi" w:cstheme="majorHAnsi"/>
          <w:shd w:val="clear" w:color="auto" w:fill="FFFFFF"/>
        </w:rPr>
      </w:pPr>
      <w:r w:rsidRPr="008A082D">
        <w:rPr>
          <w:rStyle w:val="normaltextrun"/>
          <w:rFonts w:ascii="Calibri" w:hAnsi="Calibri" w:cs="Calibri"/>
          <w:b/>
          <w:bCs/>
          <w:shd w:val="clear" w:color="auto" w:fill="FFFFFF"/>
          <w:lang w:val="en"/>
        </w:rPr>
        <w:t xml:space="preserve">Result: </w:t>
      </w:r>
      <w:r w:rsidRPr="008A082D">
        <w:rPr>
          <w:rStyle w:val="scxw33557916"/>
          <w:rFonts w:ascii="Calibri" w:hAnsi="Calibri" w:cs="Calibri"/>
          <w:shd w:val="clear" w:color="auto" w:fill="FFFFFF"/>
        </w:rPr>
        <w:t> </w:t>
      </w:r>
      <w:r w:rsidRPr="008A082D">
        <w:rPr>
          <w:rFonts w:ascii="Calibri" w:hAnsi="Calibri" w:cs="Calibri"/>
          <w:shd w:val="clear" w:color="auto" w:fill="FFFFFF"/>
        </w:rPr>
        <w:br/>
      </w:r>
      <w:r w:rsidRPr="008A082D">
        <w:rPr>
          <w:rStyle w:val="normaltextrun"/>
          <w:rFonts w:ascii="Calibri" w:hAnsi="Calibri" w:cs="Calibri"/>
          <w:b/>
          <w:bCs/>
          <w:shd w:val="clear" w:color="auto" w:fill="FFFFFF"/>
          <w:lang w:val="en"/>
        </w:rPr>
        <w:t>Additional Feedback:</w:t>
      </w:r>
      <w:r w:rsidRPr="008A082D">
        <w:rPr>
          <w:rStyle w:val="eop"/>
          <w:rFonts w:ascii="Calibri" w:hAnsi="Calibri" w:cs="Calibri"/>
          <w:shd w:val="clear" w:color="auto" w:fill="FFFFFF"/>
        </w:rPr>
        <w:t> </w:t>
      </w:r>
    </w:p>
    <w:p w14:paraId="0C004447" w14:textId="16460227" w:rsidR="0017460C" w:rsidRPr="00A1123D" w:rsidRDefault="00A65368" w:rsidP="008412F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hd w:val="clear" w:color="auto" w:fill="FFFFFF"/>
        </w:rPr>
      </w:pPr>
      <w:r>
        <w:rPr>
          <w:rStyle w:val="eop"/>
          <w:rFonts w:asciiTheme="majorHAnsi" w:hAnsiTheme="majorHAnsi" w:cstheme="majorHAnsi"/>
          <w:shd w:val="clear" w:color="auto" w:fill="FFFFFF"/>
        </w:rPr>
        <w:t>Good details provided</w:t>
      </w:r>
      <w:r w:rsidR="00BD6123" w:rsidRPr="00A1123D">
        <w:rPr>
          <w:rStyle w:val="eop"/>
          <w:rFonts w:asciiTheme="majorHAnsi" w:hAnsiTheme="majorHAnsi" w:cstheme="majorHAnsi"/>
          <w:shd w:val="clear" w:color="auto" w:fill="FFFFFF"/>
        </w:rPr>
        <w:t xml:space="preserve"> on the ethical implications of decisions made during the systems analysis phase, especially concerning customer data, stakeholder communication, and vendor relationships.</w:t>
      </w:r>
      <w:r w:rsidR="00BD6123" w:rsidRPr="00A1123D">
        <w:rPr>
          <w:rFonts w:asciiTheme="majorHAnsi" w:hAnsiTheme="majorHAnsi" w:cstheme="majorHAnsi"/>
          <w:kern w:val="0"/>
          <w:lang w:bidi="ml-IN"/>
        </w:rPr>
        <w:t xml:space="preserve"> </w:t>
      </w:r>
      <w:r>
        <w:rPr>
          <w:rFonts w:asciiTheme="majorHAnsi" w:hAnsiTheme="majorHAnsi" w:cstheme="majorHAnsi"/>
          <w:kern w:val="0"/>
          <w:lang w:bidi="ml-IN"/>
        </w:rPr>
        <w:t xml:space="preserve"> </w:t>
      </w:r>
    </w:p>
    <w:p w14:paraId="6CE3407F" w14:textId="7AA22084" w:rsidR="00BD6123" w:rsidRPr="00A1123D" w:rsidRDefault="00A65368" w:rsidP="008412F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kern w:val="0"/>
          <w:lang w:bidi="ml-IN"/>
        </w:rPr>
        <w:t>Good details</w:t>
      </w:r>
      <w:r w:rsidR="00124E05" w:rsidRPr="00A1123D">
        <w:rPr>
          <w:rFonts w:asciiTheme="majorHAnsi" w:hAnsiTheme="majorHAnsi" w:cstheme="majorHAnsi"/>
          <w:kern w:val="0"/>
          <w:lang w:bidi="ml-IN"/>
        </w:rPr>
        <w:t xml:space="preserve"> on</w:t>
      </w:r>
      <w:r w:rsidR="00BD6123" w:rsidRPr="00A1123D">
        <w:rPr>
          <w:rFonts w:asciiTheme="majorHAnsi" w:hAnsiTheme="majorHAnsi" w:cstheme="majorHAnsi"/>
          <w:kern w:val="0"/>
          <w:lang w:bidi="ml-IN"/>
        </w:rPr>
        <w:t xml:space="preserve"> legal requirements and compliance standards</w:t>
      </w:r>
      <w:r w:rsidR="00124E05" w:rsidRPr="00A1123D">
        <w:rPr>
          <w:rFonts w:asciiTheme="majorHAnsi" w:hAnsiTheme="majorHAnsi" w:cstheme="majorHAnsi"/>
          <w:kern w:val="0"/>
          <w:lang w:bidi="ml-IN"/>
        </w:rPr>
        <w:t>.</w:t>
      </w:r>
    </w:p>
    <w:p w14:paraId="34AC7D6B" w14:textId="0412CDFC" w:rsidR="00BD6123" w:rsidRPr="00A1123D" w:rsidRDefault="00BD6123" w:rsidP="008412F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hd w:val="clear" w:color="auto" w:fill="FFFFFF"/>
        </w:rPr>
      </w:pPr>
      <w:r w:rsidRPr="00A1123D">
        <w:rPr>
          <w:rFonts w:asciiTheme="majorHAnsi" w:hAnsiTheme="majorHAnsi" w:cstheme="majorHAnsi"/>
          <w:kern w:val="0"/>
          <w:lang w:bidi="ml-IN"/>
        </w:rPr>
        <w:t xml:space="preserve">While explaining </w:t>
      </w:r>
      <w:r w:rsidRPr="00A1123D">
        <w:rPr>
          <w:rFonts w:asciiTheme="majorHAnsi" w:eastAsia="Times New Roman" w:hAnsiTheme="majorHAnsi" w:cstheme="majorHAnsi"/>
          <w:kern w:val="0"/>
          <w:lang w:eastAsia="en-AU" w:bidi="ml-IN"/>
          <w14:ligatures w14:val="none"/>
        </w:rPr>
        <w:t xml:space="preserve">intellectual property rights and compliance regulations, you need to elaborate on how you protect the intellectual properties. </w:t>
      </w:r>
    </w:p>
    <w:p w14:paraId="4D4FEEEC" w14:textId="7C271FFC" w:rsidR="00A33E24" w:rsidRPr="00A1123D" w:rsidRDefault="00A65368" w:rsidP="008412F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You need to elaborate on </w:t>
      </w:r>
      <w:r w:rsidRPr="00A65368">
        <w:rPr>
          <w:rFonts w:asciiTheme="majorHAnsi" w:hAnsiTheme="majorHAnsi" w:cstheme="majorHAnsi"/>
          <w:shd w:val="clear" w:color="auto" w:fill="FFFFFF"/>
        </w:rPr>
        <w:t>Regulatory compliance</w:t>
      </w:r>
      <w:r>
        <w:rPr>
          <w:rFonts w:asciiTheme="majorHAnsi" w:hAnsiTheme="majorHAnsi" w:cstheme="majorHAnsi"/>
          <w:shd w:val="clear" w:color="auto" w:fill="FFFFFF"/>
        </w:rPr>
        <w:t>.</w:t>
      </w:r>
    </w:p>
    <w:sectPr w:rsidR="00A33E24" w:rsidRPr="00A1123D" w:rsidSect="00210FB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57DD4"/>
    <w:multiLevelType w:val="hybridMultilevel"/>
    <w:tmpl w:val="72F48A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956E3"/>
    <w:multiLevelType w:val="hybridMultilevel"/>
    <w:tmpl w:val="B3F0AA72"/>
    <w:lvl w:ilvl="0" w:tplc="ADFAE9B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103542">
    <w:abstractNumId w:val="1"/>
  </w:num>
  <w:num w:numId="2" w16cid:durableId="164280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BA"/>
    <w:rsid w:val="00005711"/>
    <w:rsid w:val="00026C29"/>
    <w:rsid w:val="00055322"/>
    <w:rsid w:val="00060747"/>
    <w:rsid w:val="000A06EF"/>
    <w:rsid w:val="000B62C0"/>
    <w:rsid w:val="000C6211"/>
    <w:rsid w:val="000E1934"/>
    <w:rsid w:val="000E3FDB"/>
    <w:rsid w:val="000E660A"/>
    <w:rsid w:val="000F0BFA"/>
    <w:rsid w:val="00102E0F"/>
    <w:rsid w:val="00124E05"/>
    <w:rsid w:val="00154723"/>
    <w:rsid w:val="00165430"/>
    <w:rsid w:val="0017460C"/>
    <w:rsid w:val="001831E1"/>
    <w:rsid w:val="001834E3"/>
    <w:rsid w:val="001A44BB"/>
    <w:rsid w:val="001B398A"/>
    <w:rsid w:val="001B79F6"/>
    <w:rsid w:val="001E6369"/>
    <w:rsid w:val="001E76B7"/>
    <w:rsid w:val="00210FB8"/>
    <w:rsid w:val="00220502"/>
    <w:rsid w:val="00242D43"/>
    <w:rsid w:val="00277ADA"/>
    <w:rsid w:val="002B1C31"/>
    <w:rsid w:val="002F4578"/>
    <w:rsid w:val="002F519D"/>
    <w:rsid w:val="0030576C"/>
    <w:rsid w:val="0031149B"/>
    <w:rsid w:val="003201BA"/>
    <w:rsid w:val="003260C0"/>
    <w:rsid w:val="00350589"/>
    <w:rsid w:val="00375E6C"/>
    <w:rsid w:val="003811B2"/>
    <w:rsid w:val="00391C3D"/>
    <w:rsid w:val="003A40E4"/>
    <w:rsid w:val="003C1DFE"/>
    <w:rsid w:val="003D1DF7"/>
    <w:rsid w:val="003E5B38"/>
    <w:rsid w:val="00431915"/>
    <w:rsid w:val="004A03C1"/>
    <w:rsid w:val="004B54B6"/>
    <w:rsid w:val="004E5665"/>
    <w:rsid w:val="00504DB4"/>
    <w:rsid w:val="00512A66"/>
    <w:rsid w:val="00546734"/>
    <w:rsid w:val="00571316"/>
    <w:rsid w:val="00580455"/>
    <w:rsid w:val="00646A4A"/>
    <w:rsid w:val="00653F1E"/>
    <w:rsid w:val="006562E6"/>
    <w:rsid w:val="00674149"/>
    <w:rsid w:val="006D3264"/>
    <w:rsid w:val="006F4CB3"/>
    <w:rsid w:val="00706E49"/>
    <w:rsid w:val="0071256A"/>
    <w:rsid w:val="00720A29"/>
    <w:rsid w:val="007E514B"/>
    <w:rsid w:val="0080605F"/>
    <w:rsid w:val="00807DBA"/>
    <w:rsid w:val="00815027"/>
    <w:rsid w:val="00815735"/>
    <w:rsid w:val="00831767"/>
    <w:rsid w:val="008548B8"/>
    <w:rsid w:val="008572B4"/>
    <w:rsid w:val="0086548D"/>
    <w:rsid w:val="008A082D"/>
    <w:rsid w:val="008A2E5F"/>
    <w:rsid w:val="008D76A9"/>
    <w:rsid w:val="008F561B"/>
    <w:rsid w:val="009108FF"/>
    <w:rsid w:val="00924047"/>
    <w:rsid w:val="00936EB9"/>
    <w:rsid w:val="009441E8"/>
    <w:rsid w:val="009667E7"/>
    <w:rsid w:val="00974848"/>
    <w:rsid w:val="00985761"/>
    <w:rsid w:val="009D250F"/>
    <w:rsid w:val="009E3BAB"/>
    <w:rsid w:val="009E6913"/>
    <w:rsid w:val="00A00EE7"/>
    <w:rsid w:val="00A03F14"/>
    <w:rsid w:val="00A1123D"/>
    <w:rsid w:val="00A15844"/>
    <w:rsid w:val="00A33E24"/>
    <w:rsid w:val="00A41DFF"/>
    <w:rsid w:val="00A65368"/>
    <w:rsid w:val="00A70C7B"/>
    <w:rsid w:val="00A734C9"/>
    <w:rsid w:val="00A92531"/>
    <w:rsid w:val="00AA55EA"/>
    <w:rsid w:val="00AD5119"/>
    <w:rsid w:val="00AF2694"/>
    <w:rsid w:val="00B01A64"/>
    <w:rsid w:val="00B07502"/>
    <w:rsid w:val="00B237C4"/>
    <w:rsid w:val="00B57DE9"/>
    <w:rsid w:val="00B61964"/>
    <w:rsid w:val="00B828D0"/>
    <w:rsid w:val="00BD6123"/>
    <w:rsid w:val="00BE195C"/>
    <w:rsid w:val="00BF0008"/>
    <w:rsid w:val="00C247CF"/>
    <w:rsid w:val="00C336A8"/>
    <w:rsid w:val="00C502BB"/>
    <w:rsid w:val="00C55FE0"/>
    <w:rsid w:val="00C5652D"/>
    <w:rsid w:val="00C668AE"/>
    <w:rsid w:val="00C82838"/>
    <w:rsid w:val="00CA0ABD"/>
    <w:rsid w:val="00CA69AB"/>
    <w:rsid w:val="00CA6E9B"/>
    <w:rsid w:val="00CB093E"/>
    <w:rsid w:val="00CE1A1D"/>
    <w:rsid w:val="00D2557C"/>
    <w:rsid w:val="00D52F6E"/>
    <w:rsid w:val="00D92C96"/>
    <w:rsid w:val="00DD19B7"/>
    <w:rsid w:val="00E231BE"/>
    <w:rsid w:val="00E60D04"/>
    <w:rsid w:val="00E76376"/>
    <w:rsid w:val="00EC0CB7"/>
    <w:rsid w:val="00ED6FC5"/>
    <w:rsid w:val="00EF0B36"/>
    <w:rsid w:val="00F03812"/>
    <w:rsid w:val="00F150FE"/>
    <w:rsid w:val="00F16375"/>
    <w:rsid w:val="00F2402C"/>
    <w:rsid w:val="00F42B3E"/>
    <w:rsid w:val="00F42DEA"/>
    <w:rsid w:val="00F536ED"/>
    <w:rsid w:val="00F56450"/>
    <w:rsid w:val="00FA34E6"/>
    <w:rsid w:val="00FA44B4"/>
    <w:rsid w:val="00FC0702"/>
    <w:rsid w:val="00FC1DC7"/>
    <w:rsid w:val="00FC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F9AE4"/>
  <w15:chartTrackingRefBased/>
  <w15:docId w15:val="{BEDE7739-9605-4D6A-8A1B-31459E23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07DBA"/>
  </w:style>
  <w:style w:type="character" w:customStyle="1" w:styleId="eop">
    <w:name w:val="eop"/>
    <w:basedOn w:val="DefaultParagraphFont"/>
    <w:rsid w:val="00807DBA"/>
  </w:style>
  <w:style w:type="paragraph" w:customStyle="1" w:styleId="paragraph">
    <w:name w:val="paragraph"/>
    <w:basedOn w:val="Normal"/>
    <w:rsid w:val="00807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 w:bidi="ml-IN"/>
      <w14:ligatures w14:val="none"/>
    </w:rPr>
  </w:style>
  <w:style w:type="character" w:customStyle="1" w:styleId="scxw171703728">
    <w:name w:val="scxw171703728"/>
    <w:basedOn w:val="DefaultParagraphFont"/>
    <w:rsid w:val="00807DBA"/>
  </w:style>
  <w:style w:type="character" w:customStyle="1" w:styleId="scxw33557916">
    <w:name w:val="scxw33557916"/>
    <w:basedOn w:val="DefaultParagraphFont"/>
    <w:rsid w:val="00807DBA"/>
  </w:style>
  <w:style w:type="paragraph" w:styleId="Revision">
    <w:name w:val="Revision"/>
    <w:hidden/>
    <w:uiPriority w:val="99"/>
    <w:semiHidden/>
    <w:rsid w:val="00E763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0B36"/>
    <w:pPr>
      <w:ind w:left="720"/>
      <w:contextualSpacing/>
    </w:pPr>
  </w:style>
  <w:style w:type="paragraph" w:customStyle="1" w:styleId="Default">
    <w:name w:val="Default"/>
    <w:rsid w:val="009857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4fff8a3-050f-428f-b966-cc56f581f9b1}" enabled="1" method="Standard" siteId="{7dfbfb93-19b6-4985-ac7e-501a3793845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 Saratchandra</dc:creator>
  <cp:keywords/>
  <dc:description/>
  <cp:lastModifiedBy>Minu Saratchandra</cp:lastModifiedBy>
  <cp:revision>6</cp:revision>
  <cp:lastPrinted>2023-09-04T01:00:00Z</cp:lastPrinted>
  <dcterms:created xsi:type="dcterms:W3CDTF">2024-10-03T01:36:00Z</dcterms:created>
  <dcterms:modified xsi:type="dcterms:W3CDTF">2024-10-04T03:21:00Z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16bd794f-196d-402b-a53f-5b7661a02eae</vt:lpwstr>
  </property>
</Properties>
</file>