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59" w:id="114"/>
      <w:bookmarkEnd w:id="114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217"/>
        <w:spacing w:before="95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（劳动争议纠纷）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2"/>
              </w:rPr>
              <w:t>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949" w:firstLine="420"/>
              <w:spacing w:before="63" w:line="301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所有制性质：国有□（控股□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参股□)  民营□</w:t>
            </w:r>
            <w:r>
              <w:rPr>
                <w:color w:val="231F20"/>
                <w:spacing w:val="27"/>
              </w:rPr>
              <w:t xml:space="preserve">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u w:val="single" w:color="auto"/>
                <w:color w:val="231F20"/>
              </w:rPr>
              <w:t xml:space="preserve">           </w:t>
            </w:r>
          </w:p>
          <w:p>
            <w:r>
              <w:t>{{field_003}}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2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是否主张工资支付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0" w:line="270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是否主张未签订书面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0" w:line="270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是否主张加班费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0" w:line="270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hanging="2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是否主张未休年休假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3" w:line="269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{{field_008}}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82" w:lineRule="auto"/>
              <w:jc w:val="both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是否主张未依法缴纳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262" w:line="301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3" w:right="84" w:hanging="17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是否主张解除劳动合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3" w:line="269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4" w:hanging="3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是否主张违法解除劳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5936" w:hanging="17"/>
              <w:spacing w:before="93" w:line="269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{{field_011}}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8.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6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9.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其他诉讼请求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1" w:lineRule="exact"/>
              <w:rPr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诉前保全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劳动合同签订情况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1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（合同主体、签订时间、地点、合同名称等）</w:t>
            </w:r>
          </w:p>
          <w:p>
            <w:r>
              <w:t>{{field_015}}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劳动合同履行情况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15" w:right="84" w:hanging="115"/>
              <w:spacing w:before="82" w:line="286" w:lineRule="auto"/>
              <w:jc w:val="both"/>
              <w:rPr/>
            </w:pPr>
            <w:r>
              <w:rPr>
                <w:color w:val="231F20"/>
                <w:spacing w:val="1"/>
              </w:rPr>
              <w:t>（入职时间、用人单位、工作岗位、工作地点、合同约定的每月工资数额及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工资构成、办理社会保险的时间及险种、劳动者实际领取的每月工资数额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及工资构成、加班工资计算基数及计算方法、原告加班时间及加班费、年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休假等）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解除或终止劳动关系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256" w:line="213" w:lineRule="auto"/>
              <w:rPr/>
            </w:pPr>
            <w:r>
              <w:rPr>
                <w:color w:val="231F20"/>
                <w:spacing w:val="-3"/>
              </w:rPr>
              <w:t>（解除或终止劳动关系的原因、经济补偿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赔偿金数额等）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工伤情况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6" w:line="213" w:lineRule="auto"/>
              <w:rPr/>
            </w:pPr>
            <w:r>
              <w:rPr>
                <w:color w:val="231F20"/>
                <w:spacing w:val="-1"/>
              </w:rPr>
              <w:t>（发生工伤时间、工伤认定情况、工伤伤残等级、工伤费用等）</w:t>
            </w:r>
          </w:p>
          <w:p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劳动仲裁相关情况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（申请劳动仲裁时间、仲裁请求、仲裁文书、仲裁结果等）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2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其他相关情况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7" w:line="211" w:lineRule="auto"/>
              <w:rPr/>
            </w:pPr>
            <w:r>
              <w:rPr>
                <w:color w:val="231F20"/>
                <w:spacing w:val="-2"/>
              </w:rPr>
              <w:t>（如是否是农民工）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2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7.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诉请依据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4" w:line="216" w:lineRule="auto"/>
              <w:rPr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8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343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{{field_023}}</w:t>
            </w:r>
          </w:p>
        </w:tc>
      </w:tr>
      <w:tr>
        <w:trPr>
          <w:trHeight w:val="20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9" w:right="88" w:hanging="17"/>
              <w:spacing w:before="80" w:line="286" w:lineRule="auto"/>
              <w:rPr/>
            </w:pPr>
            <w:bookmarkStart w:name="bookmark287" w:id="115"/>
            <w:bookmarkEnd w:id="115"/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{{field_024}}</w:t>
            </w:r>
          </w:p>
        </w:tc>
      </w:tr>
      <w:tr>
        <w:trPr>
          <w:trHeight w:val="1056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