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81" w:id="155"/>
      <w:bookmarkEnd w:id="15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（人身保险合同纠纷）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8"/>
        <w:gridCol w:w="1202"/>
        <w:gridCol w:w="1677"/>
        <w:gridCol w:w="1019"/>
        <w:gridCol w:w="4378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68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307" w:id="156"/>
            <w:bookmarkEnd w:id="156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对保险金有无异议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对保单现金价值有无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对保险费有无异议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8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对是否主张实现债权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对人身保险合同的主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4"/>
              <w:spacing w:before="80" w:line="289" w:lineRule="auto"/>
              <w:jc w:val="both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对是否依法就人身保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hanging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对保险事故发生的情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对具体损失项目及其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对人身保险合同的履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/>
              <w:spacing w:before="80" w:line="274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10.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