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74" w:id="267"/>
      <w:bookmarkEnd w:id="267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497"/>
        <w:spacing w:before="113" w:line="204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（生态破坏民事公益诉讼）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2832"/>
        <w:gridCol w:w="1019"/>
        <w:gridCol w:w="3223"/>
      </w:tblGrid>
      <w:tr>
        <w:trPr>
          <w:trHeight w:val="4453" w:hRule="atLeast"/>
        </w:trPr>
        <w:tc>
          <w:tcPr>
            <w:tcW w:w="9344" w:type="dxa"/>
            <w:vAlign w:val="top"/>
            <w:gridSpan w:val="4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3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23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4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11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职务：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2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职务：               联系电话：</w:t>
            </w:r>
          </w:p>
          <w:p>
            <w:pPr>
              <w:pStyle w:val="TableText"/>
              <w:ind w:left="82" w:right="1106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职务：               联系电话：</w:t>
            </w:r>
          </w:p>
          <w:p>
            <w:pPr>
              <w:pStyle w:val="TableText"/>
              <w:ind w:left="82" w:right="1106" w:firstLine="420"/>
              <w:spacing w:before="63" w:line="272" w:lineRule="auto"/>
              <w:rPr/>
            </w:pPr>
            <w:r>
              <w:rPr>
                <w:color w:val="231F20"/>
              </w:rPr>
              <w:t>代理权限：一般授权□  特别授权□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9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318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对停止侵害诉讼请求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74" w:line="28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对排除妨碍诉讼请求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8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对消除生态破坏危险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1"/>
              <w:spacing w:before="82" w:line="282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对修复生态环境诉讼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5" w:line="281" w:lineRule="auto"/>
              <w:jc w:val="both"/>
              <w:rPr/>
            </w:pPr>
            <w:r>
              <w:rPr>
                <w:color w:val="231F20"/>
                <w:spacing w:val="-9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对赔偿损失诉讼请求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（总数，包括利息）有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4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4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对赔礼道歉诉讼请求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1"/>
              <w:spacing w:before="83" w:line="274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对其他诉讼请求有无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403" w:id="268"/>
            <w:bookmarkEnd w:id="268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0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对原告主体资格有无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2" w:line="273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对生态破坏行为有无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{{field_016}}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 w:right="84"/>
              <w:spacing w:before="252" w:line="286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对造成损害事实或损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{{field_017}}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5" w:line="281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对破坏行为与损害结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果之间的因果关系有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{{field_018}}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5" w:hanging="1"/>
              <w:spacing w:before="255" w:line="286" w:lineRule="auto"/>
              <w:rPr/>
            </w:pPr>
            <w:r>
              <w:rPr>
                <w:color w:val="231F20"/>
                <w:spacing w:val="-7"/>
              </w:rPr>
              <w:t>5.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有无其他免责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7"/>
              </w:rPr>
              <w:t>减轻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3" w:line="213" w:lineRule="auto"/>
              <w:rPr/>
            </w:pPr>
            <w:r>
              <w:rPr>
                <w:color w:val="231F20"/>
                <w:spacing w:val="-4"/>
              </w:rPr>
              <w:t>有□  具体内容：</w:t>
            </w:r>
          </w:p>
          <w:p>
            <w:r>
              <w:t>{{field_019}}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5" w:line="281" w:lineRule="auto"/>
              <w:jc w:val="both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答辩依据的法律、行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政法规等规定（可另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6"/>
              <w:spacing w:before="256" w:line="286" w:lineRule="auto"/>
              <w:rPr/>
            </w:pPr>
            <w:r>
              <w:rPr>
                <w:color w:val="231F20"/>
                <w:spacing w:val="-9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3" w:line="213" w:lineRule="auto"/>
              <w:rPr/>
            </w:pPr>
            <w:r>
              <w:rPr>
                <w:color w:val="231F20"/>
                <w:spacing w:val="-4"/>
              </w:rPr>
              <w:t>有□  具体内容：</w:t>
            </w:r>
          </w:p>
          <w:p>
            <w:r>
              <w:t>{{field_020}}</w:t>
            </w:r>
          </w:p>
        </w:tc>
      </w:tr>
      <w:tr>
        <w:trPr>
          <w:trHeight w:val="139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9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"/>
              <w:spacing w:before="88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合法开展生产经营，未污染环境、破坏生态的</w:t>
            </w:r>
            <w:r>
              <w:rPr>
                <w:color w:val="231F20"/>
                <w:spacing w:val="-4"/>
                <w:position w:val="1"/>
              </w:rPr>
              <w:t>证据材料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对原告证据的质证意见</w:t>
            </w:r>
          </w:p>
          <w:p>
            <w:pPr>
              <w:pStyle w:val="TableText"/>
              <w:ind w:left="89"/>
              <w:spacing w:before="60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3.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已经开展生态环境修复的证据材料</w:t>
            </w:r>
          </w:p>
          <w:p>
            <w:pPr>
              <w:pStyle w:val="TableText"/>
              <w:ind w:left="101"/>
              <w:spacing w:before="155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{{field_021}}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{{field_022}}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{{field_023}}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