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31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（侵害著作权及邻接权纠纷）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85"/>
        <w:gridCol w:w="1185"/>
        <w:gridCol w:w="1779"/>
        <w:gridCol w:w="1020"/>
        <w:gridCol w:w="427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8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31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6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0" w:type="dxa"/>
            <w:vAlign w:val="top"/>
          </w:tcPr>
          <w:p>
            <w:pPr>
              <w:pStyle w:val="TableText"/>
              <w:ind w:left="303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7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3"/>
                <w:position w:val="1"/>
              </w:rPr>
              <w:t xml:space="preserve">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对停止侵权有无异议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74" w:firstLine="2"/>
              <w:spacing w:before="82" w:line="286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对赔偿经济损失有无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异议（包括损失、获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0"/>
              </w:rPr>
              <w:t>利、法定赔偿、惩罚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性赔偿的计算及依据）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对支付合理费用有无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0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对原告著作权主体有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/>
              <w:spacing w:before="83" w:line="273" w:lineRule="auto"/>
              <w:rPr/>
            </w:pPr>
            <w:r>
              <w:rPr>
                <w:color w:val="231F20"/>
                <w:spacing w:val="14"/>
              </w:rPr>
              <w:t>2.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4"/>
              </w:rPr>
              <w:t>对著作权客体有无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{{field_012}}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4" w:firstLine="1"/>
              <w:spacing w:before="83" w:line="286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对涉嫌侵害著作权人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身权或财产权的种类</w:t>
            </w:r>
          </w:p>
          <w:p>
            <w:pPr>
              <w:pStyle w:val="TableText"/>
              <w:ind w:left="84"/>
              <w:spacing w:before="3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对被诉侵权行为方式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0" w:right="84" w:hanging="15"/>
              <w:spacing w:before="81" w:line="275" w:lineRule="auto"/>
              <w:rPr/>
            </w:pPr>
            <w:bookmarkStart w:name="bookmark321" w:id="174"/>
            <w:bookmarkEnd w:id="174"/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对被诉侵权行为发生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的时间、地点有无异议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49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1"/>
              <w:spacing w:before="80" w:line="274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有无合法来源抗辩等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免责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减责事由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20"/>
              <w:spacing w:before="82" w:line="273" w:lineRule="auto"/>
              <w:rPr/>
            </w:pPr>
            <w:r>
              <w:rPr>
                <w:color w:val="231F20"/>
                <w:spacing w:val="-9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3" w:line="273" w:lineRule="auto"/>
              <w:rPr/>
            </w:pPr>
            <w:r>
              <w:rPr>
                <w:color w:val="231F20"/>
                <w:spacing w:val="-9"/>
              </w:rPr>
              <w:t>9.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证据清单或质证清单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{{field_019}}</w:t>
            </w:r>
          </w:p>
        </w:tc>
      </w:tr>
      <w:tr>
        <w:trPr>
          <w:trHeight w:val="547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2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{{field_020}}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{{field_021}}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{{field_022}}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{{field_023}}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