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20" w:id="205"/>
      <w:bookmarkEnd w:id="20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03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（不正当竞争纠纷）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1191"/>
        <w:gridCol w:w="1747"/>
        <w:gridCol w:w="1017"/>
        <w:gridCol w:w="4310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7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8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7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           职务：</w:t>
            </w:r>
            <w:r>
              <w:rPr>
                <w:color w:val="231F20"/>
                <w:spacing w:val="6"/>
                <w:position w:val="1"/>
              </w:rPr>
              <w:t xml:space="preserve">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bookmarkStart w:name="bookmark348" w:id="206"/>
            <w:bookmarkEnd w:id="206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职务：     </w:t>
            </w:r>
            <w:r>
              <w:rPr>
                <w:color w:val="231F20"/>
                <w:spacing w:val="-1"/>
                <w:position w:val="1"/>
              </w:rPr>
              <w:t xml:space="preserve">  联系电话：</w:t>
            </w:r>
          </w:p>
          <w:p>
            <w:pPr>
              <w:pStyle w:val="TableText"/>
              <w:ind w:left="82" w:right="949" w:firstLine="420"/>
              <w:spacing w:before="58" w:line="275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对停止侵害有无异议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4"/>
              <w:spacing w:before="82" w:line="286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赔偿数额等有无异议）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对支付合理费用有无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3" w:line="273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5" w:line="281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对原告主张的权益基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firstLine="5"/>
              <w:spacing w:before="83" w:line="289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对被诉行为的具体事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实（包括时间、地点、 </w:t>
            </w:r>
            <w:r>
              <w:rPr>
                <w:color w:val="231F20"/>
                <w:spacing w:val="7"/>
              </w:rPr>
              <w:t>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/>
              <w:spacing w:before="81" w:line="275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有无正当使用或合法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0" w:line="274" w:lineRule="auto"/>
              <w:rPr/>
            </w:pPr>
            <w:r>
              <w:rPr>
                <w:color w:val="231F20"/>
                <w:spacing w:val="-13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3"/>
              </w:rPr>
              <w:t>其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他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异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3"/>
              </w:rPr>
              <w:t>议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依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0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79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质证清单（可另附页）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{{field_016}}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{{field_017}}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{{field_018}}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{{field_019}}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{{field_020}}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