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Delito y Sociedad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Identificação completa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'Identificação completa da obra'</w:t>
      </w:r>
    </w:p>
    <w:p>
      <w:r>
        <w:t>[Desenvolva aqui a seção 'Identificação completa da obra']</w:t>
      </w:r>
    </w:p>
    <w:p/>
    <w:p>
      <w:pPr>
        <w:pStyle w:val="Heading1"/>
      </w:pPr>
      <w:r>
        <w:t>Contextualização do autor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do autor'</w:t>
      </w:r>
    </w:p>
    <w:p>
      <w:r>
        <w:t>[Desenvolva aqui a seção 'Contextualização do autor']</w:t>
      </w:r>
    </w:p>
    <w:p/>
    <w:p>
      <w:pPr>
        <w:pStyle w:val="Heading1"/>
      </w:pPr>
      <w:r>
        <w:t>Síntese do conteúdo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'Síntese do conteúdo'</w:t>
      </w:r>
    </w:p>
    <w:p>
      <w:r>
        <w:t>[Desenvolva aqui a seção 'Síntese do conteúdo']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 (sem nomes de autores, afiliações ou referências que permitam identificação).</w:t>
      </w:r>
    </w:p>
    <w:p>
      <w:pPr>
        <w:pStyle w:val="ListBullet"/>
      </w:pPr>
      <w:r>
        <w:t>A submissão foi realizada exclusivamente pelo site da revista (OJS).</w:t>
      </w:r>
    </w:p>
    <w:p>
      <w:pPr>
        <w:pStyle w:val="ListBullet"/>
      </w:pPr>
      <w:r>
        <w:t>Título, resumo (até 200 palavras) e palavras-chave (3 a 5) estão disponíveis em espanhol e inglês.</w:t>
      </w:r>
    </w:p>
    <w:p>
      <w:pPr>
        <w:pStyle w:val="ListBullet"/>
      </w:pPr>
      <w:r>
        <w:t>As referências seguem o formato APA 7ª edição.</w:t>
      </w:r>
    </w:p>
    <w:p>
      <w:pPr>
        <w:pStyle w:val="ListBullet"/>
      </w:pPr>
      <w:r>
        <w:t>Tabelas e figuras estão numeradas, com títulos e fontes claramente indicadas.</w:t>
      </w:r>
    </w:p>
    <w:p>
      <w:pPr>
        <w:pStyle w:val="ListBullet"/>
      </w:pPr>
      <w:r>
        <w:t>O manuscrito respeita os limites de palavras (6.000 a 8.000 para artigos e ensaios; 1.500 a 2.000 para resenhas).</w:t>
      </w:r>
    </w:p>
    <w:p>
      <w:pPr>
        <w:pStyle w:val="ListBullet"/>
      </w:pPr>
      <w:r>
        <w:t>Todos os autores têm ORCID registrado (recomendado).</w:t>
      </w:r>
    </w:p>
    <w:p>
      <w:pPr>
        <w:pStyle w:val="Heading2"/>
      </w:pPr>
      <w:r>
        <w:t>Exemplo de Citação Longa</w:t>
      </w:r>
    </w:p>
    <w:p>
      <w:r>
        <w:t>⚠️ Recuo: 1 cm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(Zaffaroni, 2002, p. 45) ou (Zaffaroni et al., 2002)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CRediT).</w:t>
      </w:r>
    </w:p>
    <w:p>
      <w:r>
        <w:rPr>
          <w:b/>
        </w:rPr>
        <w:t xml:space="preserve">Disponibilidade Dados: </w:t>
      </w:r>
      <w:r>
        <w:t>Encorajado o depósito de dados de pesquisa em repositórios de acesso aberto.</w:t>
      </w:r>
    </w:p>
    <w:p>
      <w:r>
        <w:rPr>
          <w:b/>
        </w:rPr>
        <w:t xml:space="preserve">Financiamento: </w:t>
      </w:r>
      <w:r>
        <w:t>Declarar agências de fomento e números de processo no agradecimento.</w:t>
      </w:r>
    </w:p>
    <w:p/>
    <w:p>
      <w:r>
        <w:rPr>
          <w:i/>
        </w:rPr>
        <w:t>⚠️ LIMITE DE EXTENSÃO: 1.500 a 2.000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Delito y Sociedad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